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b/>
          <w:i w:val="0"/>
          <w:color w:val="17365D"/>
          <w:sz w:val="52"/>
        </w:rPr>
        <w:t>03  Vivado 实现与 RMII 时序训练手册</w:t>
      </w:r>
    </w:p>
    <w:p>
      <w:pPr>
        <w:pStyle w:val="Subtitle"/>
        <w:keepNext/>
      </w:pPr>
      <w:r>
        <w:rPr>
          <w:b w:val="0"/>
          <w:i w:val="0"/>
          <w:color w:val="1F4D78"/>
          <w:sz w:val="22"/>
        </w:rPr>
        <w:t>原 17 修订版：把“WNS 通过”与“PHY 能采样”分开证明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定位</w:t>
              <w:br/>
            </w:r>
            <w:r>
              <w:rPr>
                <w:b w:val="0"/>
                <w:i w:val="0"/>
                <w:color w:val="17365D"/>
                <w:sz w:val="18"/>
              </w:rPr>
              <w:t>训练与复刻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当前主链</w:t>
              <w:br/>
            </w:r>
            <w:r>
              <w:rPr>
                <w:b w:val="0"/>
                <w:i w:val="0"/>
                <w:color w:val="17365D"/>
                <w:sz w:val="18"/>
              </w:rPr>
              <w:t>固定帧 → Byte_FIFO → Taxi → RMII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证据标签</w:t>
              <w:br/>
            </w:r>
            <w:r>
              <w:rPr>
                <w:b w:val="0"/>
                <w:i w:val="0"/>
                <w:color w:val="17365D"/>
                <w:sz w:val="18"/>
              </w:rPr>
              <w:t>DEPLOYMENT</w:t>
            </w:r>
          </w:p>
        </w:tc>
      </w:tr>
    </w:tbl>
    <w:p>
      <w:r>
        <w:t>阅读规则：蓝色为结构与操作；绿色=已证实；黄色=待验证；红色=禁止据此下结论。所有“当前”状态均以提供的 RTL / 报告 / ILA / PCAP 证据为准。</w:t>
      </w:r>
    </w:p>
    <w:p>
      <w:pPr>
        <w:pStyle w:val="Heading1"/>
        <w:keepNext/>
      </w:pPr>
      <w:r>
        <w:t>一页结论：内部 timing 通过，不自动等于板外 PHY 通过</w:t>
      </w:r>
    </w:p>
    <w:p>
      <w:r>
        <w:rPr>
          <w:b/>
          <w:i w:val="0"/>
          <w:color w:val="17365D"/>
        </w:rPr>
        <w:t>流程图：</w:t>
      </w:r>
      <w:r>
        <w:rPr>
          <w:b w:val="0"/>
          <w:i w:val="0"/>
        </w:rPr>
        <w:t>实现证据链：最后两步不可省略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58" w:type="dxa"/>
        <w:tblInd w:w="120" w:type="dxa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RTL / XDC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synth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place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route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外部 I/O</w:t>
              <w:br/>
              <w:t>模型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示波器 / PCAP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010" w:type="dxa"/>
        <w:jc w:val="left"/>
        <w:tblInd w:w="120" w:type="dxa"/>
        <w:tblLayout w:type="fixed"/>
        <w:tblW w:w="901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概念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能证明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不能证明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WNS/WHS ≥ 0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当前约束集合内，FPGA 时序路径有余量。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XDC 的外部模型数值一定正确。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ODDR forwarded clock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D5 输出时钟与内部 clock 的关系可被时序引擎分析。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TXD/TXEN 自动满足 LAN8720A 窗口。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set_output_delay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把 PHY setup/hold + 板级差映射进输出约束。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真实板子幅度、过冲、走线差。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ILA 通过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该 ILA 实现的内部网工作。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普通 bit 使用完全相同布局。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时钟树与输出发射点</w:t>
      </w:r>
    </w:p>
    <w:p>
      <w:r>
        <w:rPr>
          <w:b/>
          <w:i w:val="0"/>
          <w:color w:val="17365D"/>
        </w:rPr>
        <w:t>流程图：</w:t>
      </w:r>
      <w:r>
        <w:rPr>
          <w:b w:val="0"/>
          <w:i w:val="0"/>
        </w:rPr>
        <w:t>当前目标时钟树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58" w:type="dxa"/>
        <w:tblInd w:w="120" w:type="dxa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E3</w:t>
              <w:br/>
              <w:t>100 MHz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Clock Wizard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0° 50 MHz</w:t>
              <w:br/>
              <w:t>RMII bridge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+45° 50 MHz</w:t>
              <w:br/>
              <w:t>PHY ref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ODDR → D5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negedge IOB</w:t>
              <w:br/>
              <w:t>TXD/TXEN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016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r>
              <w:rPr>
                <w:b/>
                <w:i w:val="0"/>
                <w:color w:val="17365D"/>
                <w:sz w:val="18"/>
              </w:rPr>
              <w:t xml:space="preserve">45° 的正确理解  </w:t>
            </w:r>
            <w:r>
              <w:rPr>
                <w:b w:val="0"/>
                <w:i w:val="0"/>
                <w:color w:val="17365D"/>
                <w:sz w:val="18"/>
              </w:rPr>
              <w:t>50 MHz 周期为 20 ns，45°=2.5 ns。若数据仅在“未相移的上升沿”推出，2.5 ns 小于 LAN8720A 需要的 4.0 ns setup；所以不能只靠相移碰运气。把数据放到相对 PHY 采样上升沿前约半周期的 IOB 寄存器，是当前实现的核心修正。</w:t>
            </w:r>
          </w:p>
        </w:tc>
      </w:tr>
    </w:tbl>
    <w:p>
      <w:pPr>
        <w:pStyle w:val="Heading1"/>
        <w:keepNext/>
      </w:pPr>
      <w:r>
        <w:t>2. ODDR + IOB：两个不同问题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010" w:type="dxa"/>
        <w:jc w:val="left"/>
        <w:tblInd w:w="120" w:type="dxa"/>
        <w:tblLayout w:type="fixed"/>
        <w:tblW w:w="901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模块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解决的问题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不解决的问题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ODDR on ETH_REFCLK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以专用输出资源转发 50 MHz PHY 参考时钟；便于 create_generated_clock。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数据 TXD/TXEN 的发射边沿和板级偏差。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IOB FF on TXD/TXEN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缩短从最后寄存器到封装管脚的不确定路由；在下降沿推出数据，扩大到下个上升沿的建立窗口。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PHY/FPGA 板外走线、电气完整性、输入 RX。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set_output_delay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让 Vivado 以 PHY 的采样时间检查 data outputs。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没有测量的参数不会自动出现。</w:t>
            </w:r>
          </w:p>
        </w:tc>
      </w:tr>
    </w:tbl>
    <w:p>
      <w:pPr>
        <w:spacing w:after="40"/>
      </w:pPr>
    </w:p>
    <w:p>
      <w:pPr>
        <w:spacing w:before="60" w:after="100"/>
        <w:ind w:left="259" w:right="144"/>
        <w:shd w:fill="F3F4F6"/>
      </w:pPr>
      <w:r>
        <w:rPr>
          <w:rFonts w:ascii="Consolas" w:hAnsi="Consolas" w:eastAsia="Consolas"/>
          <w:b w:val="0"/>
          <w:i w:val="0"/>
          <w:color w:val="1F2937"/>
          <w:sz w:val="16"/>
        </w:rPr>
        <w:t>ODDR #(.DDR_CLK_EDGE("SAME_EDGE")) u_refclk (</w:t>
        <w:br/>
        <w:t xml:space="preserve">  .Q(ETH_REFCLK), .C(phy_ref_clk), .CE(1'b1),</w:t>
        <w:br/>
        <w:t xml:space="preserve">  .D1(1'b1), .D2(1'b0), .R(1'b0), .S(1'b0));</w:t>
        <w:br/>
        <w:t>(* IOB = "TRUE" *) logic [1:0] eth_txd_out;</w:t>
        <w:br/>
        <w:t>always_ff @(negedge phy_ref_clk) eth_txd_out &lt;= rmii_txd_dbg;</w:t>
      </w:r>
    </w:p>
    <w:p>
      <w:pPr>
        <w:pStyle w:val="Heading1"/>
        <w:keepNext/>
      </w:pPr>
      <w:r>
        <w:t>3. 外部 TX 约束：公式先于数字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010" w:type="dxa"/>
        <w:jc w:val="left"/>
        <w:tblInd w:w="120" w:type="dxa"/>
        <w:tblLayout w:type="fixed"/>
        <w:tblW w:w="901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项目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当前 LAN8720A REF_CLK In 资料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约束含义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CLKIN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50 MHz；duty 40–60%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D5 是 PHY timing reference，必须连续。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TXD/TXEN setup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≥ 4.0 ns 到 CLKIN 上升沿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max output delay 的基础；还要加 data/clock 板级差。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TXD/TXEN hold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≥ 1.5 ns 上升沿之后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min output delay 采用负 hold 表示法；仍要加板级差。</w:t>
            </w:r>
          </w:p>
        </w:tc>
      </w:tr>
    </w:tbl>
    <w:p>
      <w:pPr>
        <w:spacing w:after="40"/>
      </w:pPr>
    </w:p>
    <w:p>
      <w:pPr>
        <w:spacing w:before="60" w:after="100"/>
        <w:ind w:left="259" w:right="144"/>
        <w:shd w:fill="F3F4F6"/>
      </w:pPr>
      <w:r>
        <w:rPr>
          <w:rFonts w:ascii="Consolas" w:hAnsi="Consolas" w:eastAsia="Consolas"/>
          <w:b w:val="0"/>
          <w:i w:val="0"/>
          <w:color w:val="1F2937"/>
          <w:sz w:val="16"/>
        </w:rPr>
        <w:t># 模型：board_delta = data_board_delay - refclk_board_delay</w:t>
        <w:br/>
        <w:t>set_output_delay -clock eth_refclk_out -max (4.000 + board_delta) [get_ports {ETH_TXEN ETH_TXD[*]}]</w:t>
        <w:br/>
        <w:t>set_output_delay -clock eth_refclk_out -min (-1.500 + board_delta) [get_ports {ETH_TXEN ETH_TXD[*]}]</w:t>
      </w:r>
    </w:p>
    <w:p>
      <w:r>
        <w:rPr>
          <w:b w:val="0"/>
          <w:i w:val="0"/>
        </w:rPr>
        <w:t>当前文件中的 4.000 / -1.500 只能表示“PHY 数据手册 + 当前假设”。在没有板级差测量前，应标为 PASS WITH WARNINGS，而不是跨温度/多次构建 sign-off。</w:t>
      </w:r>
    </w:p>
    <w:p>
      <w:pPr>
        <w:pStyle w:val="Heading1"/>
        <w:keepNext/>
      </w:pPr>
      <w:r>
        <w:t>4. 当前报告怎样读：每一条结论的边界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010" w:type="dxa"/>
        <w:jc w:val="left"/>
        <w:tblInd w:w="120" w:type="dxa"/>
        <w:tblLayout w:type="fixed"/>
        <w:tblW w:w="901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报告项目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当前记录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可以写的结论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timing summary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WNS +0.492 ns；WHS +0.053 ns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本次数字实现无失败 endpoint。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external TX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setup +5.288 ns；hold +8.048 ns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本次 XDC 外部模型下 TX 三端口有正余量。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route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620/620；0 routing errors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布局布线完成。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CDC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All paths safely timed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报告识别的跨域路径被正确处理；修改 reset/FIFO 后须重跑。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DRC/methodology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19 DRC warning；6 methodology warning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不能写 clean sign-off。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Tcl 与 GUI：相同工程应当得到相同引脚</w:t>
      </w:r>
    </w:p>
    <w:p>
      <w:r>
        <w:rPr>
          <w:b/>
          <w:i w:val="0"/>
          <w:color w:val="17365D"/>
        </w:rPr>
        <w:t>状态机图：</w:t>
      </w:r>
      <w:r>
        <w:rPr>
          <w:b w:val="0"/>
          <w:i w:val="0"/>
        </w:rPr>
        <w:t>GUI / Tcl 共同的实现 ASM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状态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进入条件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本状态动作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离开条件 / 下一状态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OPEN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打开 .xpr 或 batch open_project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读取 project 的 sources_1 / constrs_1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确认 TOP、SRCSET、CONSTRSET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CONSTRAIN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run 使用 XDC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LOC/IOSTANDARD/create_clock/output delay 生效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report_io / report_clocks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IMPLEMENT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综合、布局、布线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产生本 run 的 DCP/报告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write_bitstream 或 debug 插入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COMPARE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普通 vs ILA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比对 manifest/XCI/XDC/hash 与报告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差异只归于可证明差异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010" w:type="dxa"/>
        <w:jc w:val="left"/>
        <w:tblInd w:w="120" w:type="dxa"/>
        <w:tblLayout w:type="fixed"/>
        <w:tblW w:w="901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若不同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最常见原因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怎样验证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引脚/约束不同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脚本 read_xdc 临时约束；run 选了另一 CONSTRSET；旧 run。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get_property CONSTRSET/SRCSET [get_runs impl_1]；report_io；USED_IN_IMPLEMENTATION。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时序不同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ILA/MARK_DEBUG/dont_touch 改变保留网和 placement；seed/增量实现不同。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各自保存 routed DCP、report_timing、hash；不要只比较 WNS。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普通 bit 无帧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可能是未生成最新 bit、更新未进入 run、I/O 临界或 capture 错接口。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从同一 DCP 显式 write_bitstream；A/B PCAP；查看 bit timestamp。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5.1 最小可复制 Tcl：一次实现及报告归档骨架</w:t>
      </w:r>
    </w:p>
    <w:p>
      <w:pPr>
        <w:spacing w:before="60" w:after="100"/>
        <w:ind w:left="259" w:right="144"/>
        <w:shd w:fill="F3F4F6"/>
      </w:pPr>
      <w:r>
        <w:rPr>
          <w:rFonts w:ascii="Consolas" w:hAnsi="Consolas" w:eastAsia="Consolas"/>
          <w:b w:val="0"/>
          <w:i w:val="0"/>
          <w:color w:val="1F2937"/>
          <w:sz w:val="16"/>
        </w:rPr>
        <w:t>open_project prg_cam.xpr</w:t>
        <w:br/>
        <w:t>set out build/ethernet_bringup</w:t>
        <w:br/>
        <w:t>file mkdir $out</w:t>
        <w:br/>
        <w:t>reset_run synth_1; reset_run impl_1</w:t>
        <w:br/>
        <w:t>launch_runs impl_1 -to_step route_design -jobs 8</w:t>
        <w:br/>
        <w:t>wait_on_run impl_1</w:t>
        <w:br/>
        <w:t>open_run impl_1</w:t>
        <w:br/>
        <w:t>report_timing_summary -file $out/timing.rpt</w:t>
        <w:br/>
        <w:t>report_cdc            -details -file $out/cdc.rpt</w:t>
        <w:br/>
        <w:t>report_drc                     -file $out/drc.rpt</w:t>
        <w:br/>
        <w:t>report_io                      -file $out/io.rpt</w:t>
        <w:br/>
        <w:t>write_checkpoint -force $out/Camera_Ethernet_Top_routed.dcp</w:t>
        <w:br/>
        <w:t>write_bitstream  -force $out/Camera_Ethernet_Top.bit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016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r>
              <w:rPr>
                <w:b/>
                <w:i w:val="0"/>
                <w:color w:val="17365D"/>
                <w:sz w:val="18"/>
              </w:rPr>
              <w:t xml:space="preserve">替换点  </w:t>
            </w:r>
            <w:r>
              <w:rPr>
                <w:b w:val="0"/>
                <w:i w:val="0"/>
                <w:color w:val="17365D"/>
                <w:sz w:val="18"/>
              </w:rPr>
              <w:t>只把 project、run 名称和输出目录替换为当前工程实际名称；不要在不知道原因时先 reset_run 或删除 .runs/.cache。</w:t>
            </w:r>
          </w:p>
        </w:tc>
      </w:tr>
    </w:tbl>
    <w:p>
      <w:pPr>
        <w:pStyle w:val="Heading1"/>
        <w:keepNext/>
      </w:pPr>
      <w:r>
        <w:t>6. 两次 clean build：建立“可复现”而非“偶然可用”</w:t>
      </w:r>
    </w:p>
    <w:p>
      <w:pPr>
        <w:pStyle w:val="ListNumber"/>
        <w:keepLines/>
      </w:pPr>
      <w:r>
        <w:rPr>
          <w:b w:val="0"/>
          <w:i w:val="0"/>
        </w:rPr>
        <w:t>冻结 commit/status、top、part、XCI、活动 XDC、Taxi manifest 与 Vivado 版本。</w:t>
      </w:r>
    </w:p>
    <w:p>
      <w:pPr>
        <w:pStyle w:val="ListNumber"/>
        <w:keepLines/>
      </w:pPr>
      <w:r>
        <w:rPr>
          <w:b w:val="0"/>
          <w:i w:val="0"/>
        </w:rPr>
        <w:t>使用新输出目录实施 Build A；保存 DCP、所有报告、bit、hash。</w:t>
      </w:r>
    </w:p>
    <w:p>
      <w:pPr>
        <w:pStyle w:val="ListNumber"/>
        <w:keepLines/>
      </w:pPr>
      <w:r>
        <w:rPr>
          <w:b w:val="0"/>
          <w:i w:val="0"/>
        </w:rPr>
        <w:t>从干净 run / 工程副本实施 Build B；同样归档。</w:t>
      </w:r>
    </w:p>
    <w:p>
      <w:pPr>
        <w:pStyle w:val="ListNumber"/>
        <w:keepLines/>
      </w:pPr>
      <w:r>
        <w:rPr>
          <w:b w:val="0"/>
          <w:i w:val="0"/>
        </w:rPr>
        <w:t>比较 I/O、clocks、endpoint、DRC 分类、WNS/WHS、external TX 余量。bit hash 不同不必然失败，接口和门禁结论必须一致。</w:t>
      </w:r>
    </w:p>
    <w:p>
      <w:pPr>
        <w:pStyle w:val="ListNumber"/>
        <w:keepLines/>
      </w:pPr>
      <w:r>
        <w:rPr>
          <w:b w:val="0"/>
          <w:i w:val="0"/>
        </w:rPr>
        <w:t>普通版与 ILA 版分开记录：一个不是另一个的替代证据。</w:t>
      </w:r>
    </w:p>
    <w:p>
      <w:pPr>
        <w:pStyle w:val="Heading1"/>
        <w:keepNext/>
      </w:pPr>
      <w:r>
        <w:t>7. 未关闭 warning 的处理方式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010" w:type="dxa"/>
        <w:jc w:val="left"/>
        <w:tblInd w:w="120" w:type="dxa"/>
        <w:tblLayout w:type="fixed"/>
        <w:tblW w:w="901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类别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不可做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应做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CFGBVS/CONFIG_VOLTAGE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因为 bitgen 成功就忽略。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以 Nexys A7 板卡电源事实补项目配置或留书面处置。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TIMING-18 on TX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说“已加 delay，所以是误报”。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确认 rise/fall capture 模型、时序报告端点；必要时加边沿模型或记录豁免理由。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REQP / BRAM async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全局 false path。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定位具体 FIFO/reset 结构并用 CDC 与设计意图证明。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RX input delay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复制 TX 数值。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先确认 PHY 输出时序、板级差、接收寄存器与采样相位，再建立 set_input_delay。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核查来源与使用边界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来源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用于核查的结论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使用方式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提供的 14–19 Markdown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项目结构、已跑过的 TB、报告数值、已知 PENDING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本套训练文档的项目事实底图。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Transport Library · fpganinja/taxi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包含 AXI/AXI-Stream、以太网 MAC 和 MII attach wrapper，并附 Cocotb/Verilator TB。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只把 Taxi 当库边界与上游回归来源；不把 example 板卡约束套到 Nexys A7。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Arm AMBA AXI4-Stream IHI 0051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TVALID/TREADY 同拍时传输；TLAST 属于当前 beat。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用于本项目 ready/valid 与 TLAST 判定。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AMD Vivado UG903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forwarded clock、set_output_delay、I/O timing 的约束原则。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用于解释 ODDR 参考时钟和外部 I/O delay，不代替板级测量。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Microchip LAN8720A DS00002165B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REF_CLK In 模式：50 MHz；TXD/TXEN setup ≥4.0 ns、hold ≥1.5 ns；CLK duty 40–60%。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用于 TX 模型数值；板级走线差仍需纳入。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链接： https://github.com/fpganinja/taxi  |  https://developer.arm.com/documentation/ihi0051/latest/  |  https://docs.amd.com/r/en-US/ug903-vivado-using-constraints  |  https://ww1.microchip.com/downloads/en/devicedoc/8720a.pdf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6B7280"/>
        <w:sz w:val="16"/>
      </w:rPr>
      <w:t>文档 3  ·  复刻训练版  ·  2026-07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i w:val="0"/>
        <w:color w:val="1F4D78"/>
        <w:sz w:val="16"/>
      </w:rPr>
      <w:t>DEPLOYMENT  |  Nexys A7 · LAN8720A · Taxi Ethernet 训练资料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1F4D7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