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b/>
          <w:i w:val="0"/>
          <w:color w:val="17365D"/>
          <w:sz w:val="52"/>
        </w:rPr>
        <w:t>04  ILA、VIO 与物理调试训练手册</w:t>
      </w:r>
    </w:p>
    <w:p>
      <w:pPr>
        <w:pStyle w:val="Subtitle"/>
        <w:keepNext/>
      </w:pPr>
      <w:r>
        <w:rPr>
          <w:b w:val="0"/>
          <w:i w:val="0"/>
          <w:color w:val="1F4D78"/>
          <w:sz w:val="22"/>
        </w:rPr>
        <w:t>原 18 修订版：每一种观察手段只回答它能回答的问题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3389"/>
        <w:gridCol w:w="3389"/>
        <w:gridCol w:w="3389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定位</w:t>
              <w:br/>
            </w:r>
            <w:r>
              <w:rPr>
                <w:b w:val="0"/>
                <w:i w:val="0"/>
                <w:color w:val="17365D"/>
                <w:sz w:val="18"/>
              </w:rPr>
              <w:t>训练与复刻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当前主链</w:t>
              <w:br/>
            </w:r>
            <w:r>
              <w:rPr>
                <w:b w:val="0"/>
                <w:i w:val="0"/>
                <w:color w:val="17365D"/>
                <w:sz w:val="18"/>
              </w:rPr>
              <w:t>固定帧 → Byte_FIFO → Taxi → RMII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证据标签</w:t>
              <w:br/>
            </w:r>
            <w:r>
              <w:rPr>
                <w:b w:val="0"/>
                <w:i w:val="0"/>
                <w:color w:val="17365D"/>
                <w:sz w:val="18"/>
              </w:rPr>
              <w:t>VERIFICATION</w:t>
            </w:r>
          </w:p>
        </w:tc>
      </w:tr>
    </w:tbl>
    <w:p>
      <w:r>
        <w:t>阅读规则：蓝色为结构与操作；绿色=已证实；黄色=待验证；红色=禁止据此下结论。所有“当前”状态均以提供的 RTL / 报告 / ILA / PCAP 证据为准。</w:t>
      </w:r>
    </w:p>
    <w:p>
      <w:pPr>
        <w:pStyle w:val="Heading1"/>
        <w:keepNext/>
      </w:pPr>
      <w:r>
        <w:t>一页结论：四类证据互补，谁都不能代替谁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010" w:type="dxa"/>
        <w:jc w:val="left"/>
        <w:tblInd w:w="120" w:type="dxa"/>
        <w:tblLayout w:type="fixed"/>
        <w:tblW w:w="901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证据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能证明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不能证明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ILA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内部 AXIS/FIFO/MII/RMII 网与状态机。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引脚幅度、板外 skew、PC 网卡一定已收到。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示波器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D5/B3/TXEN/TXD 的真实电气波形和相对时序。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frame 字节、CRC/FCS 一定正确。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Link / 100M LED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PHY 已协商物理链路。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FPGA 正在发送有效 Ethernet frame。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PCAP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NIC 接受并交给捕获驱动的 Ethernet frame。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FCS（通常被剥离）和 FPGA 内部 FIFO 状态。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1016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r>
              <w:rPr>
                <w:b/>
                <w:i w:val="0"/>
                <w:color w:val="17365D"/>
                <w:sz w:val="18"/>
              </w:rPr>
              <w:t xml:space="preserve">灰色 Wireshark 行  </w:t>
            </w:r>
            <w:r>
              <w:rPr>
                <w:b w:val="0"/>
                <w:i w:val="0"/>
                <w:color w:val="17365D"/>
                <w:sz w:val="18"/>
              </w:rPr>
              <w:t>当前 0x88B5 广播帧内容、长度和 payload 已正确。浅灰通常是 Wireshark 的“忽略的重复帧”着色：相同 00..7F 帧高速重复，捕获器标记重复以减噪。它仍是已接收帧，不等于无效或不可点击。</w:t>
            </w:r>
          </w:p>
        </w:tc>
      </w:tr>
    </w:tbl>
    <w:p>
      <w:pPr>
        <w:pStyle w:val="Heading1"/>
        <w:keepNext/>
      </w:pPr>
      <w:r>
        <w:t>1. 当前 ILA 的位置与它证明的边界</w:t>
      </w:r>
    </w:p>
    <w:p>
      <w:r>
        <w:rPr>
          <w:b/>
          <w:i w:val="0"/>
          <w:color w:val="17365D"/>
        </w:rPr>
        <w:t>流程图：</w:t>
      </w:r>
      <w:r>
        <w:rPr>
          <w:b w:val="0"/>
          <w:i w:val="0"/>
        </w:rPr>
        <w:t>当前 logic_clk ILA 观测链；最后一段不在 ILA 内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58" w:type="dxa"/>
        <w:tblInd w:w="120" w:type="dxa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Fixed / FIFO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packet_*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frame_*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Taxi FIFO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rmii_*_dbg</w:t>
              <w:br/>
              <w:t>OBUF 前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PHY / RJ45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010" w:type="dxa"/>
        <w:jc w:val="left"/>
        <w:tblInd w:w="120" w:type="dxa"/>
        <w:tblLayout w:type="fixed"/>
        <w:tblW w:w="901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探针组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当前用途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正确判读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fixed_*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发生器写 Byte_FIFO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00..7F、last 在 7F、仅 handshake 推进。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byte_fifo_level/almost_full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FIFO 背压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level 包含 holding register；almost_full 不等于 full。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packet_* / frame_*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Adapter 两侧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header 期间 packet_ready=0；payload 时 ready 一一映射。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good/overflow/underflow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Taxi 写侧与错误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good_frame 仅完整帧已提交；不是网线完成。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rmii_tx_en_dbg/txd_dbg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OBUF 前 RMII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TXEN burst + dibit 变化；不能替代物理电气测量。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ILA 触发 ASM：不发生就往上游移</w:t>
      </w:r>
    </w:p>
    <w:p>
      <w:r>
        <w:rPr>
          <w:b/>
          <w:i w:val="0"/>
          <w:color w:val="17365D"/>
        </w:rPr>
        <w:t>状态机图：</w:t>
      </w:r>
      <w:r>
        <w:rPr>
          <w:b w:val="0"/>
          <w:i w:val="0"/>
        </w:rPr>
        <w:t>从 trigger 到故障归属 ASM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状态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进入条件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本状态动作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离开条件 / 下一状态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ARM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bit/ltx 同次实现且 probe 数正确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设置 trigger、深度、位置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run_hw_ila → WAIT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WAIT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等待 frame_handshake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捕获后半窗口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命中 → DECODE；超时 → UPSTREAM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UPSTREAM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frame handshake 未发生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改 packet_valid / fixed valid trigger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找到第一个恒定层 → FIX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DECODE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捕获完成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数 header/payload/last；检查 error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RMII burst 有 → PCAP；无 → MII/bridge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PCAP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RMII 已有 burst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查看 type/src/payload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无帧 → output timing / PHY / NIC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2.1 最小可复制 Tcl：安全建立 ILA probe</w:t>
      </w:r>
    </w:p>
    <w:p>
      <w:pPr>
        <w:spacing w:before="60" w:after="100"/>
        <w:ind w:left="259" w:right="144"/>
        <w:shd w:fill="F3F4F6"/>
      </w:pPr>
      <w:r>
        <w:rPr>
          <w:rFonts w:ascii="Consolas" w:hAnsi="Consolas" w:eastAsia="Consolas"/>
          <w:b w:val="0"/>
          <w:i w:val="0"/>
          <w:color w:val="1F2937"/>
          <w:sz w:val="16"/>
        </w:rPr>
        <w:t>proc one_net {pattern} {</w:t>
        <w:br/>
        <w:t xml:space="preserve">  set n [get_nets -hier -quiet $pattern]</w:t>
        <w:br/>
        <w:t xml:space="preserve">  if {[llength $n] != 1} { error "expected one net: $pattern; got [llength $n]" }</w:t>
        <w:br/>
        <w:t xml:space="preserve">  return $n</w:t>
        <w:br/>
        <w:t>}</w:t>
        <w:br/>
        <w:t>create_debug_core u_ila_eth ila</w:t>
        <w:br/>
        <w:t>set_property C_DATA_DEPTH 4096 [get_debug_cores u_ila_eth]</w:t>
        <w:br/>
        <w:t>connect_debug_port u_ila_eth/clk [one_net logic_clk]</w:t>
        <w:br/>
        <w:t>create_debug_port u_ila_eth probe</w:t>
        <w:br/>
        <w:t>set_property port_width 8 [get_debug_ports u_ila_eth/probe0]</w:t>
        <w:br/>
        <w:t>connect_debug_port u_ila_eth/probe0 [one_net frame_data]</w:t>
        <w:br/>
        <w:t>save_constraints</w:t>
        <w:br/>
        <w:t># 对每一个 probe 重复“唯一匹配 → 定宽 → connect”；不要用宽泛通配符。</w:t>
      </w:r>
    </w:p>
    <w:p>
      <w:pPr>
        <w:pStyle w:val="Heading1"/>
        <w:keepNext/>
      </w:pPr>
      <w:r>
        <w:t>3. 多时钟域：一个 ILA 不可测“精确相位”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010" w:type="dxa"/>
        <w:jc w:val="left"/>
        <w:tblInd w:w="120" w:type="dxa"/>
        <w:tblLayout w:type="fixed"/>
        <w:tblW w:w="9010" w:type="dxa"/>
        <w:tblInd w:w="120" w:type="dxa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ILA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采样 clock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推荐信号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可回答的问题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logic ILA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logic_clk 100 MHz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fixed、FIFO、packet、frame、errors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业务握手和 FIFO 状态。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MII ILA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mii_tx_clk 25 MHz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mii_tx_en/txd/er/reset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MAC 是否真在输出 nibble。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RMII ILA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rmii_ref_clk 50 MHz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rmii_tx_en/txd/reset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bridge 是否组成 dibit。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示波器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D5 为触发/参考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D5 + TXEN/TXD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PHY 上升沿前后的真实 setup/hold。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因果：用 100 MHz ILA 采样 50 MHz 相关时钟可看趋势，但一个采样点的错拍并不能量化引脚相位；要用 RMII ILA 观察逻辑周期，用示波器判断电气窗口。</w:t>
      </w:r>
    </w:p>
    <w:p>
      <w:pPr>
        <w:pStyle w:val="Heading1"/>
        <w:keepNext/>
      </w:pPr>
      <w:r>
        <w:t>4. 实际捕获应得到什么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10" w:type="dxa"/>
        <w:jc w:val="left"/>
        <w:tblInd w:w="120" w:type="dxa"/>
        <w:tblLayout w:type="fixed"/>
        <w:tblW w:w="961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检查点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旧诊断版本已看到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下一版如何复验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Adapter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2 个完整 142 B frame；440 次 frame handshake。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匹配新 bit/ltx 后重复 header、payload、last 统计。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RMII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每 burst 154 byte：55×7、D5、142 B、4 B FCS；IFG 48 RMII cycle。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从 rmii_tx_en 上升重建 dibit/byte，不能只看 TXD 变化。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错误标志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underflow/overflow 在采样窗均为 0。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延长运行，记录计数而不只看单一 window。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PCAP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1000 帧，142 B，00..7F，0x88B5。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普通 bit 与最新 ILA bit 分别保存 PCAP + hash。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VIO：强大但会制造 CDC，正确做法是“控制域同步”</w:t>
      </w:r>
    </w:p>
    <w:p>
      <w:r>
        <w:rPr>
          <w:b/>
          <w:i w:val="0"/>
          <w:color w:val="17365D"/>
        </w:rPr>
        <w:t>流程图：</w:t>
      </w:r>
      <w:r>
        <w:rPr>
          <w:b w:val="0"/>
          <w:i w:val="0"/>
        </w:rPr>
        <w:t>VIO 控制位的安全进入路径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58" w:type="dxa"/>
        <w:tblInd w:w="120" w:type="dxa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JTAG / VIO</w:t>
              <w:br/>
              <w:t>异步更新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2FF 同步</w:t>
              <w:br/>
              <w:t>目标 clock 域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soft reset / enable</w:t>
              <w:br/>
              <w:t>状态机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10" w:type="dxa"/>
        <w:jc w:val="left"/>
        <w:tblInd w:w="120" w:type="dxa"/>
        <w:tblLayout w:type="fixed"/>
        <w:tblW w:w="961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不安全做法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后果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安全做法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VIO probe_out 直接接 reset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JTAG 更新相对 logic_clk 异步，可能产生窄脉冲或亚稳。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VIO 值先进入目标域 2FF；reset 采用异步 assert、同步 release。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把 VIO 当成现有硬件事实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旧 bit 不含 VIO；无法在线出现。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新建 VIO 后重新实现并生成配对 bit/ltx。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5.1 最小可复制代码：VIO enable 的两拍同步</w:t>
      </w:r>
    </w:p>
    <w:p>
      <w:pPr>
        <w:spacing w:before="60" w:after="100"/>
        <w:ind w:left="259" w:right="144"/>
        <w:shd w:fill="F3F4F6"/>
      </w:pPr>
      <w:r>
        <w:rPr>
          <w:rFonts w:ascii="Consolas" w:hAnsi="Consolas" w:eastAsia="Consolas"/>
          <w:b w:val="0"/>
          <w:i w:val="0"/>
          <w:color w:val="1F2937"/>
          <w:sz w:val="16"/>
        </w:rPr>
        <w:t>logic vio_meta, vio_enable_sync;</w:t>
        <w:br/>
        <w:t>always_ff @(posedge logic_clk or posedge async_reset) begin</w:t>
        <w:br/>
        <w:t xml:space="preserve">  if (async_reset) begin</w:t>
        <w:br/>
        <w:t xml:space="preserve">    vio_meta &lt;= 1'b0;</w:t>
        <w:br/>
        <w:t xml:space="preserve">    vio_enable_sync &lt;= 1'b0;</w:t>
        <w:br/>
        <w:t xml:space="preserve">  end else begin</w:t>
        <w:br/>
        <w:t xml:space="preserve">    vio_meta &lt;= vio_enable_from_jtag;</w:t>
        <w:br/>
        <w:t xml:space="preserve">    vio_enable_sync &lt;= vio_meta;</w:t>
        <w:br/>
        <w:t xml:space="preserve">  end</w:t>
        <w:br/>
        <w:t>end</w:t>
        <w:br/>
        <w:t>// 状态机只使用 vio_enable_sync；不要直接使用 vio_enable_from_jtag。</w:t>
      </w:r>
    </w:p>
    <w:p>
      <w:pPr>
        <w:pStyle w:val="Heading1"/>
        <w:keepNext/>
      </w:pPr>
      <w:r>
        <w:t>6. 物理与 PCAP 现场卡片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110" w:type="dxa"/>
        <w:jc w:val="left"/>
        <w:tblInd w:w="120" w:type="dxa"/>
        <w:tblLayout w:type="fixed"/>
        <w:tblW w:w="1011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先后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动作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PASS / 失败解释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1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确认 program 的 bit/ltx、DONE、PC 网卡接口。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普通 bit 无 ILA 是正常；ILA bit 必须显示预期 probe。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2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D5 与 B3：在已确认测试点测量。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D5 50 MHz、B3 低→高；失败停在 clock/reset/PHY。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3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用示波器同时看 D5 与 TXEN/TXD。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TXEN 高时 dibit 变化；测 LAN8720A 上升沿前/后窗口。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4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Wireshark display filter：eth.type == 0x88b5。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capture filter 可用 ether proto 0x88b5；ARP 是 PC 自身常见流量。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5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若灰色重复帧阻碍阅读，取消 Ignore Duplicate。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灰色是 UI 状态；内容字段、长度、payload 才是有效性判断。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快速故障表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110" w:type="dxa"/>
        <w:jc w:val="left"/>
        <w:tblInd w:w="120" w:type="dxa"/>
        <w:tblLayout w:type="fixed"/>
        <w:tblW w:w="1011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现象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第一个观察点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下一步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无 link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D5 / B3 / PC auto-negotiation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先复位、时钟、网线；不看 Taxi。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frame 有，RMII 无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MII ILA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查 MII clock、MAC reset、FIFO commit。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RMII 内部有，PC 无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示波器 + output timing + PC 接口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检查 ODDR/IOB、FCS/位序、PHY 采样窗口。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PCAP 只有 ARP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捕获接口 + bit hash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ARP 可能由 PC 自己发；过滤 0x88B5 与 FPGA 源 MAC。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camera 无帧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GPIO / HREF/PCLK ILA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当前活动 top 未接 Camera 就必然无 camera data。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核查来源与使用边界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来源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用于核查的结论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使用方式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提供的 14–19 Markdown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项目结构、已跑过的 TB、报告数值、已知 PENDING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本套训练文档的项目事实底图。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Taxi Transport Library · fpganinja/taxi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Taxi 包含 AXI/AXI-Stream、以太网 MAC 和 MII attach wrapper，并附 Cocotb/Verilator TB。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只把 Taxi 当库边界与上游回归来源；不把 example 板卡约束套到 Nexys A7。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Arm AMBA AXI4-Stream IHI 0051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TVALID/TREADY 同拍时传输；TLAST 属于当前 beat。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用于本项目 ready/valid 与 TLAST 判定。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AMD Vivado UG903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forwarded clock、set_output_delay、I/O timing 的约束原则。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用于解释 ODDR 参考时钟和外部 I/O delay，不代替板级测量。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Microchip LAN8720A DS00002165B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REF_CLK In 模式：50 MHz；TXD/TXEN setup ≥4.0 ns、hold ≥1.5 ns；CLK duty 40–60%。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用于 TX 模型数值；板级走线差仍需纳入。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链接： https://github.com/fpganinja/taxi  |  https://developer.arm.com/documentation/ihi0051/latest/  |  https://docs.amd.com/r/en-US/ug903-vivado-using-constraints  |  https://ww1.microchip.com/downloads/en/devicedoc/8720a.pdf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6B7280"/>
        <w:sz w:val="16"/>
      </w:rPr>
      <w:t>文档 4  ·  复刻训练版  ·  2026-07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i w:val="0"/>
        <w:color w:val="1F4D78"/>
        <w:sz w:val="16"/>
      </w:rPr>
      <w:t>VERIFICATION  |  Nexys A7 · LAN8720A · Taxi Ethernet 训练资料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1F4D7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