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PM₁₀ 观测站点筛选与后向受体窗口选取</w:t>
      </w:r>
    </w:p>
    <w:p>
      <w:pPr>
        <w:spacing w:after="80"/>
      </w:pPr>
      <w:r>
        <w:rPr>
          <w:b w:val="0"/>
          <w:i/>
          <w:sz w:val="18"/>
        </w:rPr>
        <w:t>atmosphere-4373208 修回支撑材料　　2026-07-22</w:t>
      </w:r>
    </w:p>
    <w:p>
      <w:pPr>
        <w:spacing w:after="80"/>
      </w:pPr>
      <w:r>
        <w:rPr>
          <w:b w:val="0"/>
          <w:i w:val="0"/>
          <w:sz w:val="19"/>
        </w:rPr>
        <w:t>本文所有判据均在查看结果之前设定, 逐条可独立复核。未修改任何观测值; 「剔除」仅指该站或该时次不参与城市平均, 原始逐站数据文件保持不动。</w:t>
      </w:r>
    </w:p>
    <w:p>
      <w:pPr>
        <w:pStyle w:val="Heading1"/>
      </w:pPr>
      <w:r>
        <w:rPr>
          <w:rFonts w:ascii="Times New Roman" w:hAnsi="Times New Roman"/>
          <w:color w:val="000000"/>
        </w:rPr>
        <w:t>1　站点筛选</w:t>
      </w:r>
    </w:p>
    <w:p>
      <w:pPr>
        <w:pStyle w:val="Heading2"/>
      </w:pPr>
      <w:r>
        <w:rPr>
          <w:rFonts w:ascii="Times New Roman" w:hAnsi="Times New Roman"/>
          <w:color w:val="000000"/>
        </w:rPr>
        <w:t>1.1　入选前提: 位于 FLEXPART 受体框内</w:t>
      </w:r>
    </w:p>
    <w:p>
      <w:pPr>
        <w:spacing w:after="80"/>
      </w:pPr>
      <w:r>
        <w:rPr>
          <w:b w:val="0"/>
          <w:i w:val="0"/>
          <w:sz w:val="21"/>
        </w:rPr>
        <w:t>为使观测采样区与模式采样区严格对应, 站点须落在受体框内。经核实, 两市清单站点全部落在框内, 框外 0 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sz w:val="18"/>
              </w:rPr>
              <w:t>受体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受体框范围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清单站数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最终使用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兰州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103.43–104.23°E, 35.65–36.45°N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北京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115.99–116.79°E, 39.51–40.31°N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17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1.2　兰州: 剔除 2 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sz w:val="18"/>
              </w:rPr>
              <w:t>站点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剔除理由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1475A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职工医院(20181115停运)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事件期无任何有效数据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1477A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榆中兰大校区(对照点)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事件期无任何有效数据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保留 6 站完整度 98–100%, 事件期各站峰值 1584–1852 µg m⁻³, 离散度小, 城市均值具代表性。后向窗口内 0 小时缺站。</w:t>
      </w:r>
    </w:p>
    <w:p>
      <w:pPr>
        <w:pStyle w:val="Heading2"/>
      </w:pPr>
      <w:r>
        <w:rPr>
          <w:rFonts w:ascii="Times New Roman" w:hAnsi="Times New Roman"/>
          <w:color w:val="000000"/>
        </w:rPr>
        <w:t>1.3　北京: 剔除 5 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sz w:val="18"/>
              </w:rPr>
              <w:t>站点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剔除理由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1069A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环境监测监理中心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事件期无任何有效数据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1067A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药材公司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廊坊监测网, 距城区 50 km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1068A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开发区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廊坊监测网, 距城区 48 km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1070A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北华航天学院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廊坊监测网, 距城区 51 km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2919A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河北工业大学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廊坊监测网, 距城区 49 km; 读数与近邻不相容</w:t>
            </w:r>
          </w:p>
        </w:tc>
      </w:tr>
    </w:tbl>
    <w:p/>
    <w:p>
      <w:pPr>
        <w:spacing w:after="80"/>
      </w:pPr>
      <w:r>
        <w:rPr>
          <w:b/>
          <w:i w:val="0"/>
          <w:sz w:val="21"/>
        </w:rPr>
        <w:t>廊坊监测网 4 站的剔除依据三条, 任一条独立成立:</w:t>
      </w:r>
    </w:p>
    <w:p>
      <w:pPr>
        <w:spacing w:after="80"/>
      </w:pPr>
      <w:r>
        <w:rPr>
          <w:b w:val="0"/>
          <w:i w:val="0"/>
          <w:sz w:val="21"/>
        </w:rPr>
        <w:t>(a) 代表的是另一团气。四站位于河北廊坊, 距北京城区 48–51 km。其 PM₁₀ 峰值出现在 03-22 00:00 UTC, 比城区(03-21 22:00 UTC)晚 2 小时, 与沙尘继续东南推进一致。混入城市均值会把「北京」的到达时刻人为拖后 2 小时。</w:t>
      </w:r>
    </w:p>
    <w:p>
      <w:pPr>
        <w:spacing w:after="80"/>
      </w:pPr>
      <w:r>
        <w:rPr>
          <w:b w:val="0"/>
          <w:i w:val="0"/>
          <w:sz w:val="21"/>
        </w:rPr>
        <w:t>(b) 同网同时中断, 恰在峰值前的急升段。1067A/1068A/1069A/1070A 四站在 03-21 22:00 与 23:00 同时缺测, 而此前(21:00)与此后(03-22 00:00)均正常。四站同属廊坊监测网, 同时同段中断指向共同的数据传输故障, 而非四台仪器同时损坏。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>
              <w:rPr>
                <w:b/>
                <w:sz w:val="18"/>
              </w:rPr>
              <w:t>时刻 (UTC)</w:t>
            </w:r>
          </w:p>
        </w:tc>
        <w:tc>
          <w:tcPr>
            <w:tcW w:type="dxa" w:w="1586"/>
          </w:tcPr>
          <w:p>
            <w:r>
              <w:rPr>
                <w:b/>
                <w:sz w:val="18"/>
              </w:rPr>
              <w:t>1067A</w:t>
            </w:r>
          </w:p>
        </w:tc>
        <w:tc>
          <w:tcPr>
            <w:tcW w:type="dxa" w:w="1586"/>
          </w:tcPr>
          <w:p>
            <w:r>
              <w:rPr>
                <w:b/>
                <w:sz w:val="18"/>
              </w:rPr>
              <w:t>1068A</w:t>
            </w:r>
          </w:p>
        </w:tc>
        <w:tc>
          <w:tcPr>
            <w:tcW w:type="dxa" w:w="1586"/>
          </w:tcPr>
          <w:p>
            <w:r>
              <w:rPr>
                <w:b/>
                <w:sz w:val="18"/>
              </w:rPr>
              <w:t>1070A</w:t>
            </w:r>
          </w:p>
        </w:tc>
        <w:tc>
          <w:tcPr>
            <w:tcW w:type="dxa" w:w="1586"/>
          </w:tcPr>
          <w:p>
            <w:r>
              <w:rPr>
                <w:b/>
                <w:sz w:val="18"/>
              </w:rPr>
              <w:t>2919A</w:t>
            </w:r>
          </w:p>
        </w:tc>
        <w:tc>
          <w:tcPr>
            <w:tcW w:type="dxa" w:w="1586"/>
          </w:tcPr>
          <w:p>
            <w:r>
              <w:rPr>
                <w:b/>
                <w:sz w:val="18"/>
              </w:rPr>
              <w:t>城区中位</w:t>
            </w:r>
          </w:p>
        </w:tc>
      </w:tr>
      <w:tr>
        <w:tc>
          <w:tcPr>
            <w:tcW w:type="dxa" w:w="1586"/>
          </w:tcPr>
          <w:p>
            <w:r>
              <w:rPr>
                <w:sz w:val="18"/>
              </w:rPr>
              <w:t>03-21 21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812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762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822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2558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1332</w:t>
            </w:r>
          </w:p>
        </w:tc>
      </w:tr>
      <w:tr>
        <w:tc>
          <w:tcPr>
            <w:tcW w:type="dxa" w:w="1586"/>
          </w:tcPr>
          <w:p>
            <w:r>
              <w:rPr>
                <w:sz w:val="18"/>
              </w:rPr>
              <w:t>03-21 22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缺测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缺测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缺测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4987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1711</w:t>
            </w:r>
          </w:p>
        </w:tc>
      </w:tr>
      <w:tr>
        <w:tc>
          <w:tcPr>
            <w:tcW w:type="dxa" w:w="1586"/>
          </w:tcPr>
          <w:p>
            <w:r>
              <w:rPr>
                <w:sz w:val="18"/>
              </w:rPr>
              <w:t>03-21 23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缺测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缺测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缺测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3953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1661</w:t>
            </w:r>
          </w:p>
        </w:tc>
      </w:tr>
      <w:tr>
        <w:tc>
          <w:tcPr>
            <w:tcW w:type="dxa" w:w="1586"/>
          </w:tcPr>
          <w:p>
            <w:r>
              <w:rPr>
                <w:sz w:val="18"/>
              </w:rPr>
              <w:t>03-22 00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2811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2676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2866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2545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1554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(c) 2919A 的读数无法交叉验证且已明显偏离近邻。03-21 21:00 该站读 2558 µg m⁻³, 而 12 km 内的三个近邻仅 812 / 762 / 822, 比值 3.2 倍。相距 ≤12 km 的站点锋面到达差不超过数分钟, 不可能出现此量级差异。随后两小时(4987、3953)恰逢近邻集体缺测, 该站成为该区域唯一读数, 无从校验, 按从严原则剔除。</w:t>
      </w:r>
    </w:p>
    <w:p>
      <w:pPr>
        <w:pStyle w:val="Heading2"/>
      </w:pPr>
      <w:r>
        <w:rPr>
          <w:rFonts w:ascii="Times New Roman" w:hAnsi="Times New Roman"/>
          <w:color w:val="000000"/>
        </w:rPr>
        <w:t>1.4　剔除的定量影响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站数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峰值 (µg m⁻³)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峰值时刻 (UTC)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事件期均值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全部有数据站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1889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03-21 22:00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231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最终采用(剔廊坊组)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1707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03-21 22:00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227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事件期均值仅由 231 变为 227 µg m⁻³(-1.7%), 量级结论不受影响; 峰值时刻回到 03-21 22:00 UTC, 即北京城区的真实到达时刻。</w:t>
      </w:r>
    </w:p>
    <w:p>
      <w:pPr>
        <w:pStyle w:val="Heading1"/>
      </w:pPr>
      <w:r>
        <w:rPr>
          <w:rFonts w:ascii="Times New Roman" w:hAnsi="Times New Roman"/>
          <w:color w:val="000000"/>
        </w:rPr>
        <w:t>2　模拟时段选取</w:t>
      </w:r>
    </w:p>
    <w:p>
      <w:pPr>
        <w:pStyle w:val="Heading2"/>
      </w:pPr>
      <w:r>
        <w:rPr>
          <w:rFonts w:ascii="Times New Roman" w:hAnsi="Times New Roman"/>
          <w:color w:val="000000"/>
        </w:rPr>
        <w:t>2.1　WRF 积分期: 2023-03-17 00Z – 03-27 00Z</w:t>
      </w:r>
    </w:p>
    <w:p>
      <w:pPr>
        <w:spacing w:after="80"/>
      </w:pPr>
      <w:r>
        <w:rPr>
          <w:b w:val="0"/>
          <w:i w:val="0"/>
          <w:sz w:val="21"/>
        </w:rPr>
        <w:t>原方案为 03-13 – 03-29 共 16 天且 &amp;fdda 为空(自由积分), 现改为 03-17 – 03-27 共 10 天并加入 ERA5 分析逼近。两项改动的依据:</w:t>
      </w:r>
    </w:p>
    <w:p>
      <w:pPr>
        <w:spacing w:after="80"/>
      </w:pPr>
      <w:r>
        <w:rPr>
          <w:b w:val="0"/>
          <w:i w:val="0"/>
          <w:sz w:val="21"/>
        </w:rPr>
        <w:t>(1) 缩短自由积分时长。原方案在事件(03-19 起沙)之前已自由积分 6.5 天, 且 d01 域达 6453 × 4725 km, 内部远离侧边界约束, 天气尺度相位随时间漂移。检验表明走廊六站的锋面到达时刻较 ERA5 平均偏早 16.0 h。改为事件前 2 天 spin-up 后, 该误差降至 2.0 h。</w:t>
      </w:r>
    </w:p>
    <w:p>
      <w:pPr>
        <w:spacing w:after="80"/>
      </w:pPr>
      <w:r>
        <w:rPr>
          <w:b w:val="0"/>
          <w:i w:val="0"/>
          <w:sz w:val="21"/>
        </w:rPr>
        <w:t>(2) 2 天 spin-up 的充分性。本个例为快速移动的锋面沙尘过程, 关键在天气尺度环流的准确性, 而非长期陆面平衡; 且 ERA5 已提供土壤温湿四层初始场, 无需长时间自旋。</w:t>
      </w:r>
    </w:p>
    <w:p>
      <w:pPr>
        <w:spacing w:after="80"/>
      </w:pPr>
      <w:r>
        <w:rPr>
          <w:b w:val="0"/>
          <w:i w:val="0"/>
          <w:sz w:val="21"/>
        </w:rPr>
        <w:t>(3) 终止于 03-27。受体事件结束于 03-22 13Z, 留 4.5 天余量以覆盖沙尘继续东移出海的过程, 并为可能的敏感性试验预留时段。</w:t>
      </w:r>
    </w:p>
    <w:p>
      <w:pPr>
        <w:pStyle w:val="Heading2"/>
      </w:pPr>
      <w:r>
        <w:rPr>
          <w:rFonts w:ascii="Times New Roman" w:hAnsi="Times New Roman"/>
          <w:color w:val="000000"/>
        </w:rPr>
        <w:t>2.2　后向积分的时间截断检验</w:t>
      </w:r>
    </w:p>
    <w:p>
      <w:pPr>
        <w:spacing w:after="80"/>
      </w:pPr>
      <w:r>
        <w:rPr>
          <w:b w:val="0"/>
          <w:i w:val="0"/>
          <w:sz w:val="21"/>
        </w:rPr>
        <w:t>后向粒子自受体窗末端向前追溯, 最早只能追到气象场起始时刻 03-17 00Z。为确认该截断不影响足迹主体, 统计起始边界处(03-17 00–06Z)的残余足迹占比: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sz w:val="18"/>
              </w:rPr>
              <w:t>受体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边界处残余足迹占比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兰州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0.49%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可忽略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北京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可忽略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旧结果显示输送时间中位数 0.9–1.2 天、86% 在 2 天内, 而最短的受体小时仍有 3.5 天可用后向积分时长, 余量充分。</w:t>
      </w:r>
    </w:p>
    <w:p>
      <w:pPr>
        <w:pStyle w:val="Heading2"/>
      </w:pPr>
      <w:r>
        <w:rPr>
          <w:rFonts w:ascii="Times New Roman" w:hAnsi="Times New Roman"/>
          <w:color w:val="000000"/>
        </w:rPr>
        <w:t>2.3　起沙时段: 观测判据与 DUEM 的对比</w:t>
      </w:r>
    </w:p>
    <w:p>
      <w:pPr>
        <w:spacing w:after="80"/>
      </w:pPr>
      <w:r>
        <w:rPr>
          <w:b w:val="0"/>
          <w:i w:val="0"/>
          <w:sz w:val="21"/>
        </w:rPr>
        <w:t>现用的起沙窗来自 MERRA-2 DUEM(再分析产品)。本次另用观测独立确定起沙时段, 判据为三条同时成立: 葵花-9 三波段判为沙尘 ∧ WRF 10 m 风速 &gt; 8 m s⁻¹(与 AWEP 同阈值) ∧ 裸地。仅用卫星不足以区分「本地起沙」与「过境沙尘」, 加入风速判据方可分离。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>
              <w:rPr>
                <w:b/>
                <w:sz w:val="18"/>
              </w:rPr>
              <w:t>源框</w:t>
            </w:r>
          </w:p>
        </w:tc>
        <w:tc>
          <w:tcPr>
            <w:tcW w:type="dxa" w:w="1586"/>
          </w:tcPr>
          <w:p>
            <w:r>
              <w:rPr>
                <w:b/>
                <w:sz w:val="18"/>
              </w:rPr>
              <w:t>观测起沙窗 (UTC)</w:t>
            </w:r>
          </w:p>
        </w:tc>
        <w:tc>
          <w:tcPr>
            <w:tcW w:type="dxa" w:w="1586"/>
          </w:tcPr>
          <w:p>
            <w:r>
              <w:rPr>
                <w:b/>
                <w:sz w:val="18"/>
              </w:rPr>
              <w:t>观测峰值</w:t>
            </w:r>
          </w:p>
        </w:tc>
        <w:tc>
          <w:tcPr>
            <w:tcW w:type="dxa" w:w="1586"/>
          </w:tcPr>
          <w:p>
            <w:r>
              <w:rPr>
                <w:b/>
                <w:sz w:val="18"/>
              </w:rPr>
              <w:t>峰值起沙率</w:t>
            </w:r>
          </w:p>
        </w:tc>
        <w:tc>
          <w:tcPr>
            <w:tcW w:type="dxa" w:w="1586"/>
          </w:tcPr>
          <w:p>
            <w:r>
              <w:rPr>
                <w:b/>
                <w:sz w:val="18"/>
              </w:rPr>
              <w:t>DUEM 窗 (UTC)</w:t>
            </w:r>
          </w:p>
        </w:tc>
        <w:tc>
          <w:tcPr>
            <w:tcW w:type="dxa" w:w="1586"/>
          </w:tcPr>
          <w:p>
            <w:r>
              <w:rPr>
                <w:b/>
                <w:sz w:val="18"/>
              </w:rPr>
              <w:t>起点差</w:t>
            </w:r>
          </w:p>
        </w:tc>
      </w:tr>
      <w:tr>
        <w:tc>
          <w:tcPr>
            <w:tcW w:type="dxa" w:w="1586"/>
          </w:tcPr>
          <w:p>
            <w:r>
              <w:rPr>
                <w:sz w:val="18"/>
              </w:rPr>
              <w:t>TK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03-19 06 – 03-20 00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03-19 12Z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22.6%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03-19 00 – 03-20 00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观测晚 6 h</w:t>
            </w:r>
          </w:p>
        </w:tc>
      </w:tr>
      <w:tr>
        <w:tc>
          <w:tcPr>
            <w:tcW w:type="dxa" w:w="1586"/>
          </w:tcPr>
          <w:p>
            <w:r>
              <w:rPr>
                <w:sz w:val="18"/>
              </w:rPr>
              <w:t>TH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03-19 15 – 03-20 03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03-19 21Z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14.9%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03-19 00 – 03-20 12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观测晚 15 h</w:t>
            </w:r>
          </w:p>
        </w:tc>
      </w:tr>
      <w:tr>
        <w:tc>
          <w:tcPr>
            <w:tcW w:type="dxa" w:w="1586"/>
          </w:tcPr>
          <w:p>
            <w:r>
              <w:rPr>
                <w:sz w:val="18"/>
              </w:rPr>
              <w:t>AH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03-19 21 – 03-21 06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03-20 03Z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9.2%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03-20 00 – 03-21 12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观测早 3 h</w:t>
            </w:r>
          </w:p>
        </w:tc>
      </w:tr>
      <w:tr>
        <w:tc>
          <w:tcPr>
            <w:tcW w:type="dxa" w:w="1586"/>
          </w:tcPr>
          <w:p>
            <w:r>
              <w:rPr>
                <w:sz w:val="18"/>
              </w:rPr>
              <w:t>MG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03-21 03 – 03-21 15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03-21 09Z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15.4%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03-20 17 – 03-22 11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观测晚 10 h</w:t>
            </w:r>
          </w:p>
        </w:tc>
      </w:tr>
    </w:tbl>
    <w:p/>
    <w:p>
      <w:pPr>
        <w:spacing w:after="80"/>
      </w:pPr>
      <w:r>
        <w:rPr>
          <w:b/>
          <w:i w:val="0"/>
          <w:sz w:val="21"/>
        </w:rPr>
        <w:t>观测起沙峰值呈清晰的自西向东序列: TK 03-19 12Z → TH 03-19 21Z → AH 03-20 03Z → MG 03-21 09Z, 与锋面东移一致。观测窗普遍窄于 DUEM 窗, MG 差异最大(DUEM 42 h vs 观测 12 h)。</w:t>
      </w:r>
    </w:p>
    <w:p>
      <w:pPr>
        <w:spacing w:after="80"/>
      </w:pPr>
      <w:r>
        <w:rPr>
          <w:b/>
          <w:i w:val="0"/>
          <w:sz w:val="21"/>
        </w:rPr>
        <w:t>关键交叉验证: 观测的 TK 起沙峰值为 03-19 12Z, 而后向足迹给出「到达兰州的气团经过 TK 的时刻」为 03-19 13Z, 二者相差 1 小时。两个数字来自完全独立的链条(葵花红外+WRF 风 vs FLEXPART 后向粒子), 其一致性表明分析逼近后的气象场可信。</w:t>
      </w:r>
    </w:p>
    <w:p>
      <w:pPr>
        <w:spacing w:after="80"/>
      </w:pPr>
      <w:r>
        <w:rPr>
          <w:b w:val="0"/>
          <w:i w:val="0"/>
          <w:sz w:val="19"/>
        </w:rPr>
        <w:t>局限: 起沙率为面积占比而非质量通量, 观测能定「何时何地起沙」但不能定「起了多少」, 质量仍取自 DUEM; 云下起沙不可见, 故观测窗为下限。</w:t>
      </w:r>
    </w:p>
    <w:p>
      <w:pPr>
        <w:pStyle w:val="Heading2"/>
      </w:pPr>
      <w:r>
        <w:rPr>
          <w:rFonts w:ascii="Times New Roman" w:hAnsi="Times New Roman"/>
          <w:color w:val="000000"/>
        </w:rPr>
        <w:t>2.4　时段选取总览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83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ion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83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/>
          <w:sz w:val="18"/>
        </w:rPr>
        <w:t>图 1　模拟时段选取总览。灰色为 WRF 积分期(斜线部分为 spin-up); 彩色条为观测起沙窗, 其下方浅灰条为现用的 DUEM 释放窗; 倒三角为观测起沙峰值; 绿/红框为受体窗, 填充部分为观测事件期, 圆点为受体观测起跳时刻。</w:t>
      </w:r>
    </w:p>
    <w:p>
      <w:pPr>
        <w:pStyle w:val="Heading1"/>
      </w:pPr>
      <w:r>
        <w:rPr>
          <w:rFonts w:ascii="Times New Roman" w:hAnsi="Times New Roman"/>
          <w:color w:val="000000"/>
        </w:rPr>
        <w:t>3　后向受体窗口选取</w:t>
      </w:r>
    </w:p>
    <w:p>
      <w:pPr>
        <w:pStyle w:val="Heading2"/>
      </w:pPr>
      <w:r>
        <w:rPr>
          <w:rFonts w:ascii="Times New Roman" w:hAnsi="Times New Roman"/>
          <w:color w:val="000000"/>
        </w:rPr>
        <w:t>3.1　判据</w:t>
      </w:r>
    </w:p>
    <w:p>
      <w:pPr>
        <w:spacing w:after="80"/>
      </w:pPr>
      <w:r>
        <w:rPr>
          <w:b/>
          <w:i w:val="0"/>
          <w:sz w:val="21"/>
        </w:rPr>
        <w:t>受体窗 = PM₁₀ 超过事件前基线 3 倍的连续时段, 前后各留 1 小时余量。</w:t>
      </w:r>
    </w:p>
    <w:p>
      <w:pPr>
        <w:spacing w:after="80"/>
      </w:pPr>
      <w:r>
        <w:rPr>
          <w:b w:val="0"/>
          <w:i w:val="0"/>
          <w:sz w:val="21"/>
        </w:rPr>
        <w:t>基线 = 事件前(≤ 2023-03-19 00:00 UTC)筛选后城市均值的中位数。前留余量捕捉起涨的最初时刻, 后留余量捕捉回落至阈值附近的尾部。两个城市使用完全相同的判据。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  <w:sz w:val="18"/>
              </w:rPr>
              <w:t>城市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基线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阈值(3×)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超阈值时段 (UTC)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时长(h)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受体窗 (UTC)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释放次数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兰州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157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472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03-20 14 – 03-22 08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03-20 13 – 03-22 09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北京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237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03-21 18 – 03-22 12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03-21 17 – 03-22 13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21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3.2　与旧方案的对比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  <w:sz w:val="18"/>
              </w:rPr>
              <w:t>城市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旧方案(v2)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次数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覆盖超阈值时段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新方案(判据)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次数</w:t>
            </w:r>
          </w:p>
        </w:tc>
        <w:tc>
          <w:tcPr>
            <w:tcW w:type="dxa" w:w="1360"/>
          </w:tcPr>
          <w:p>
            <w:r>
              <w:rPr>
                <w:b/>
                <w:sz w:val="18"/>
              </w:rPr>
              <w:t>覆盖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兰州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03-20 12 – 03-22 00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79%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03-20 13 – 03-22 09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360"/>
          </w:tcPr>
          <w:p>
            <w:r>
              <w:rPr>
                <w:sz w:val="18"/>
              </w:rPr>
              <w:t>北京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03-21 12 – 03-22 12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95%(其中 6 次在背景浓度下空转)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03-21 17 – 03-22 13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360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旧方案的兰州窗右边界落在衰减段中部(该时刻 PM₁₀ 仍约为基线的 4 倍), 无判据支持; 北京窗左边界过早, 24 次释放中有 6 次在背景浓度下发出, 采样的是无沙尘气团, 只会稀释足迹信号。</w:t>
      </w:r>
    </w:p>
    <w:p>
      <w:pPr>
        <w:pStyle w:val="Heading1"/>
      </w:pPr>
      <w:r>
        <w:rPr>
          <w:rFonts w:ascii="Times New Roman" w:hAnsi="Times New Roman"/>
          <w:color w:val="000000"/>
        </w:rPr>
        <w:t>4　敏感性检验</w:t>
      </w:r>
    </w:p>
    <w:p>
      <w:pPr>
        <w:pStyle w:val="Heading2"/>
      </w:pPr>
      <w:r>
        <w:rPr>
          <w:rFonts w:ascii="Times New Roman" w:hAnsi="Times New Roman"/>
          <w:color w:val="000000"/>
        </w:rPr>
        <w:t>4.1　阈值倍数</w:t>
      </w:r>
    </w:p>
    <w:p>
      <w:pPr>
        <w:spacing w:after="80"/>
      </w:pPr>
      <w:r>
        <w:rPr>
          <w:b w:val="0"/>
          <w:i w:val="0"/>
          <w:sz w:val="21"/>
        </w:rPr>
        <w:t>阈值倍数「3」无物理推导, 属自由参数。故对 2×/3×/4×/5× 逐一计算窗口, 检验结论对该选择的依赖程度。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  <w:sz w:val="18"/>
              </w:rPr>
              <w:t>城市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倍数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阈值 (µg m⁻³)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受体窗 (UTC)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释放次数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兰州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2×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314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03-20 13 – 03-22 14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兰州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3×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472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03-20 13 – 03-22 09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兰州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4×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629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03-20 13 – 03-22 06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42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兰州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5×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786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03-20 13 – 03-21 19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北京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2×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158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03-19 20 – 03-23 02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79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北京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3×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237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03-21 17 – 03-22 13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北京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4×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316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03-21 18 – 03-22 10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北京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5×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395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03-21 19 – 03-22 09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15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兰州: 2×–4× 之间窗口起点完全不变(均为 03-20 13), 释放次数由 50 变为 42, 变幅 16%。原因是兰州起跳为断崖式(相邻两小时由 88 升至 1077 µg m⁻³), 任何阈值都落在同一小时。</w:t>
      </w:r>
    </w:p>
    <w:p>
      <w:pPr>
        <w:spacing w:after="80"/>
      </w:pPr>
      <w:r>
        <w:rPr>
          <w:b w:val="0"/>
          <w:i w:val="0"/>
          <w:sz w:val="21"/>
        </w:rPr>
        <w:t>北京: ≥3× 时稳定(21/17/15 次), 但 2× 时窗口扩至 79 次、起点提前至 03-19 20。原因是北京基线低(79 µg m⁻³), 2× 阈值(158)会把事件前的正常污染波动一并纳入。故 3× 为下限, 不宜再低。</w:t>
      </w:r>
    </w:p>
    <w:p>
      <w:pPr>
        <w:pStyle w:val="Heading2"/>
      </w:pPr>
      <w:r>
        <w:rPr>
          <w:rFonts w:ascii="Times New Roman" w:hAnsi="Times New Roman"/>
          <w:color w:val="000000"/>
        </w:rPr>
        <w:t>4.2　沙尘判别: PM₁₀/PM₂.₅ 比值</w:t>
      </w:r>
    </w:p>
    <w:p>
      <w:pPr>
        <w:spacing w:after="80"/>
      </w:pPr>
      <w:r>
        <w:rPr>
          <w:b w:val="0"/>
          <w:i w:val="0"/>
          <w:sz w:val="21"/>
        </w:rPr>
        <w:t>PM₁₀ 阈值本身无法区分沙尘与霾。沙尘以粗颗粒为主, 事件期 PM₁₀/PM₂.₅ 比值应显著抬升(纯沙尘通常 &gt;3, 城市霾约 1.2–2)。用该比值独立检验两次过程的性质。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  <w:sz w:val="18"/>
              </w:rPr>
              <w:t>城市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事件前比值(中位)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峰值时刻比值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事件期比值范围</w:t>
            </w:r>
          </w:p>
        </w:tc>
        <w:tc>
          <w:tcPr>
            <w:tcW w:type="dxa" w:w="1904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兰州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2.46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4.90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1.7 – 5.5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粗颗粒主导, 沙尘</w:t>
            </w:r>
          </w:p>
        </w:tc>
      </w:tr>
      <w:tr>
        <w:tc>
          <w:tcPr>
            <w:tcW w:type="dxa" w:w="1904"/>
          </w:tcPr>
          <w:p>
            <w:r>
              <w:rPr>
                <w:sz w:val="18"/>
              </w:rPr>
              <w:t>北京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2.10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3.67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1.3 – 5.4</w:t>
            </w:r>
          </w:p>
        </w:tc>
        <w:tc>
          <w:tcPr>
            <w:tcW w:type="dxa" w:w="1904"/>
          </w:tcPr>
          <w:p>
            <w:r>
              <w:rPr>
                <w:sz w:val="18"/>
              </w:rPr>
              <w:t>粗颗粒主导, 沙尘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加入比值判据(PM₁₀ &gt; 3× 基线 且 比值 &gt; 事件前比值中位数)后, 窗口几乎不变(兰州 48→48 次, 北京 19→18 次), 说明单用 PM₁₀ 阈值并未将霾误判为沙尘。该检验为独立的物理性质验证, 而非窗口选取本身的依据。</w:t>
      </w:r>
    </w:p>
    <w:p>
      <w:pPr>
        <w:pStyle w:val="Heading1"/>
      </w:pPr>
      <w:r>
        <w:rPr>
          <w:rFonts w:ascii="Times New Roman" w:hAnsi="Times New Roman"/>
          <w:color w:val="000000"/>
        </w:rPr>
        <w:t>6　需在正文声明的局限</w:t>
      </w:r>
    </w:p>
    <w:p>
      <w:pPr>
        <w:spacing w:after="80"/>
      </w:pPr>
      <w:r>
        <w:rPr>
          <w:b w:val="0"/>
          <w:i w:val="0"/>
          <w:sz w:val="21"/>
        </w:rPr>
        <w:t>(1) 观测采样区小于模式受体框。剔除廊坊组后, 观测站最南为 39.77°N, 而 FLEXPART 受体框南缘为 39.51°N, 模式向南多覆盖约 29 km。受体框未作调整, 原因是: (i) 本次修回的核心是检验气象场相位修正对输送速度的影响, 受体框保持不变才能与既有结果构成单因子对照; (ii) 沙尘为区域性现象, 0.26° 的南北差异对城市尺度平均影响有限。该差异在结果解读时应予考虑。</w:t>
      </w:r>
    </w:p>
    <w:p>
      <w:pPr>
        <w:spacing w:after="80"/>
      </w:pPr>
      <w:r>
        <w:rPr>
          <w:b w:val="0"/>
          <w:i w:val="0"/>
          <w:sz w:val="21"/>
        </w:rPr>
        <w:t>(2) 北京峰值前的急升段(03-21 22:00–23:00)廊坊方向整体缺席。敏感性检验: 即使将 1067A/1068A/1070A 在缺测两小时按线性内插补齐(仅用于估计上界, 未写入数据集), 该两小时的城市均值也只达 1670 / 1702 µg m⁻³, 仍低于相邻时次, 峰值时刻的判定不受影响。</w:t>
      </w:r>
    </w:p>
    <w:p>
      <w:pPr>
        <w:spacing w:after="80"/>
      </w:pPr>
      <w:r>
        <w:rPr>
          <w:b w:val="0"/>
          <w:i w:val="0"/>
          <w:sz w:val="21"/>
        </w:rPr>
        <w:t>(3) 阈值倍数与余量长度均为人为设定。3.1 节的敏感性检验给出了结论对该设定的依赖程度: 兰州不敏感, 北京在 ≥3× 时不敏感。</w:t>
      </w:r>
    </w:p>
    <w:p>
      <w:pPr>
        <w:pStyle w:val="Heading1"/>
      </w:pPr>
      <w:r>
        <w:rPr>
          <w:rFonts w:ascii="Times New Roman" w:hAnsi="Times New Roman"/>
          <w:color w:val="000000"/>
        </w:rPr>
        <w:t>5　FLEXPART 释放高度的确定</w:t>
      </w:r>
    </w:p>
    <w:p>
      <w:pPr>
        <w:pStyle w:val="Heading2"/>
      </w:pPr>
      <w:r>
        <w:rPr>
          <w:rFonts w:ascii="Times New Roman" w:hAnsi="Times New Roman"/>
          <w:color w:val="000000"/>
        </w:rPr>
        <w:t>5.1　问题</w:t>
      </w:r>
    </w:p>
    <w:p>
      <w:pPr>
        <w:spacing w:after="80"/>
      </w:pPr>
      <w:r>
        <w:rPr>
          <w:b w:val="0"/>
          <w:i w:val="0"/>
          <w:sz w:val="21"/>
        </w:rPr>
        <w:t>正向释放与后向采样均设在地面以上 0–100 m(ZPOINT1=0, ZPOINT2=100, KINDZ=1)。该设定此前无观测依据, 需确认: 沙尘是否被困在贴地薄层, 从而低估输送速度?</w:t>
      </w:r>
    </w:p>
    <w:p>
      <w:pPr>
        <w:pStyle w:val="Heading2"/>
      </w:pPr>
      <w:r>
        <w:rPr>
          <w:rFonts w:ascii="Times New Roman" w:hAnsi="Times New Roman"/>
          <w:color w:val="000000"/>
        </w:rPr>
        <w:t>5.2　观测约束: 葵花-9 三波段反演的沙尘层顶</w:t>
      </w:r>
    </w:p>
    <w:p>
      <w:pPr>
        <w:spacing w:after="80"/>
      </w:pPr>
      <w:r>
        <w:rPr>
          <w:b w:val="0"/>
          <w:i w:val="0"/>
          <w:sz w:val="21"/>
        </w:rPr>
        <w:t>判据: 先做云掩膜(冰云 D1 = BT₈.₆ − BT₁₁ &lt; 0 且 TSK − BT &gt; 10 K; 厚云 TSK − BT &gt; 30 K), 再在剩余像元中判沙尘(D2 = BT₁₁ − BT₁₂ &lt; −0.3 K 且 D1 &gt; 0 且 TSK − BT &gt; 3 K)。对沙尘像元取 BT₁₁ 代入同时刻最近 WRF 格点的温度廓线, 解 T(z) = BT₁₁ 得层顶高度。同时反演晴空像元作为对照 —— 若二者高度不分离, 则判据无效。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</w:tcPr>
          <w:p>
            <w:r>
              <w:rPr>
                <w:b/>
                <w:sz w:val="18"/>
              </w:rPr>
              <w:t>场景 (UTC)</w:t>
            </w:r>
          </w:p>
        </w:tc>
        <w:tc>
          <w:tcPr>
            <w:tcW w:type="dxa" w:w="1586"/>
          </w:tcPr>
          <w:p>
            <w:r>
              <w:rPr>
                <w:b/>
                <w:sz w:val="18"/>
              </w:rPr>
              <w:t>沙尘像元</w:t>
            </w:r>
          </w:p>
        </w:tc>
        <w:tc>
          <w:tcPr>
            <w:tcW w:type="dxa" w:w="1586"/>
          </w:tcPr>
          <w:p>
            <w:r>
              <w:rPr>
                <w:b/>
                <w:sz w:val="18"/>
              </w:rPr>
              <w:t>沙尘层顶</w:t>
            </w:r>
          </w:p>
        </w:tc>
        <w:tc>
          <w:tcPr>
            <w:tcW w:type="dxa" w:w="1586"/>
          </w:tcPr>
          <w:p>
            <w:r>
              <w:rPr>
                <w:b/>
                <w:sz w:val="18"/>
              </w:rPr>
              <w:t>晴空对照</w:t>
            </w:r>
          </w:p>
        </w:tc>
        <w:tc>
          <w:tcPr>
            <w:tcW w:type="dxa" w:w="1586"/>
          </w:tcPr>
          <w:p>
            <w:r>
              <w:rPr>
                <w:b/>
                <w:sz w:val="18"/>
              </w:rPr>
              <w:t>分离度</w:t>
            </w:r>
          </w:p>
        </w:tc>
        <w:tc>
          <w:tcPr>
            <w:tcW w:type="dxa" w:w="1586"/>
          </w:tcPr>
          <w:p>
            <w:r>
              <w:rPr>
                <w:b/>
                <w:sz w:val="18"/>
              </w:rPr>
              <w:t>采用</w:t>
            </w:r>
          </w:p>
        </w:tc>
      </w:tr>
      <w:tr>
        <w:tc>
          <w:tcPr>
            <w:tcW w:type="dxa" w:w="1586"/>
          </w:tcPr>
          <w:p>
            <w:r>
              <w:rPr>
                <w:sz w:val="18"/>
              </w:rPr>
              <w:t>03-19 12Z  TK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18 903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2 939 m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170 m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2 769 m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586"/>
          </w:tcPr>
          <w:p>
            <w:r>
              <w:rPr>
                <w:sz w:val="18"/>
              </w:rPr>
              <w:t>03-20 12Z  TK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6 693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2 571 m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695 m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1 876 m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586"/>
          </w:tcPr>
          <w:p>
            <w:r>
              <w:rPr>
                <w:sz w:val="18"/>
              </w:rPr>
              <w:t>03-21 06Z  MG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14 133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1 558 m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0 m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1 558 m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586"/>
          </w:tcPr>
          <w:p>
            <w:r>
              <w:rPr>
                <w:sz w:val="18"/>
              </w:rPr>
              <w:t>03-20 00Z  TH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4 151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2 822 m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2 020 m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802 m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586"/>
          </w:tcPr>
          <w:p>
            <w:r>
              <w:rPr>
                <w:sz w:val="18"/>
              </w:rPr>
              <w:t>03-20 00Z  AH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5 811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2 869 m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2 561 m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308 m</w:t>
            </w:r>
          </w:p>
        </w:tc>
        <w:tc>
          <w:tcPr>
            <w:tcW w:type="dxa" w:w="1586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spacing w:after="80"/>
      </w:pPr>
      <w:r>
        <w:rPr>
          <w:b w:val="0"/>
          <w:i w:val="0"/>
          <w:sz w:val="19"/>
        </w:rPr>
        <w:t>00Z(夜间)两个场景的晴空对照也反演出 2 020 / 2 561 m, 与沙尘组不分离 —— 夜间地表迅速降温后与高空温度接近, 反演失去分辨力, 故仅采用白天场景。TH 与 AH 无有效白天场景, 无观测约束。</w:t>
      </w:r>
    </w:p>
    <w:p>
      <w:pPr>
        <w:pStyle w:val="Heading2"/>
      </w:pPr>
      <w:r>
        <w:rPr>
          <w:rFonts w:ascii="Times New Roman" w:hAnsi="Times New Roman"/>
          <w:color w:val="000000"/>
        </w:rPr>
        <w:t>5.3　模式检验: 0–100 m 释放后沙尘被抬到多高</w:t>
      </w:r>
    </w:p>
    <w:p>
      <w:pPr>
        <w:spacing w:after="80"/>
      </w:pPr>
      <w:r>
        <w:rPr>
          <w:b w:val="0"/>
          <w:i w:val="0"/>
          <w:sz w:val="21"/>
        </w:rPr>
        <w:t>关键在于区分两件事: 观测约束的是沙尘层顶(沙尘最终到达多高), 而释放深度设定的是沙尘从何处注入; 中间的抬升由模式湍流负责。故须检验模式从 0–100 m 释放后能否达到观测的层顶。</w:t>
      </w:r>
    </w:p>
    <w:p>
      <w:pPr>
        <w:spacing w:after="80"/>
      </w:pPr>
      <w:r>
        <w:rPr>
          <w:b/>
          <w:i w:val="0"/>
          <w:sz w:val="21"/>
        </w:rPr>
        <w:t>源框内的模式垂直分布(TK, 03-19 12Z):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  <w:sz w:val="18"/>
              </w:rPr>
              <w:t>高度层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占柱含量</w:t>
            </w:r>
          </w:p>
        </w:tc>
        <w:tc>
          <w:tcPr>
            <w:tcW w:type="dxa" w:w="3173"/>
          </w:tcPr>
          <w:p>
            <w:r>
              <w:rPr>
                <w:b/>
                <w:sz w:val="18"/>
              </w:rPr>
              <w:t>累计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0–100 m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9.3%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9.3%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100–500 m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20.7%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29.9%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500–1000 m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22.1%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52.1%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1000–2000 m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35.4%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87.5%</w:t>
            </w:r>
          </w:p>
        </w:tc>
      </w:tr>
      <w:tr>
        <w:tc>
          <w:tcPr>
            <w:tcW w:type="dxa" w:w="3173"/>
          </w:tcPr>
          <w:p>
            <w:r>
              <w:rPr>
                <w:sz w:val="18"/>
              </w:rPr>
              <w:t>2000–5000 m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12.5%</w:t>
            </w:r>
          </w:p>
        </w:tc>
        <w:tc>
          <w:tcPr>
            <w:tcW w:type="dxa" w:w="3173"/>
          </w:tcPr>
          <w:p>
            <w:r>
              <w:rPr>
                <w:sz w:val="18"/>
              </w:rPr>
              <w:t>100%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  <w:sz w:val="18"/>
              </w:rPr>
              <w:t>源框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模式 90% 质量高度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葵花反演层顶</w:t>
            </w:r>
          </w:p>
        </w:tc>
        <w:tc>
          <w:tcPr>
            <w:tcW w:type="dxa" w:w="2379"/>
          </w:tcPr>
          <w:p>
            <w:r>
              <w:rPr>
                <w:b/>
                <w:sz w:val="18"/>
              </w:rPr>
              <w:t>比值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TK  (03-19 12Z)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2 606 m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2 939 m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0.89</w:t>
            </w:r>
          </w:p>
        </w:tc>
      </w:tr>
      <w:tr>
        <w:tc>
          <w:tcPr>
            <w:tcW w:type="dxa" w:w="2379"/>
          </w:tcPr>
          <w:p>
            <w:r>
              <w:rPr>
                <w:sz w:val="18"/>
              </w:rPr>
              <w:t>MG  (03-21 06Z)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1 830 m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1 558 m</w:t>
            </w:r>
          </w:p>
        </w:tc>
        <w:tc>
          <w:tcPr>
            <w:tcW w:type="dxa" w:w="2379"/>
          </w:tcPr>
          <w:p>
            <w:r>
              <w:rPr>
                <w:sz w:val="18"/>
              </w:rPr>
              <w:t>1.17</w:t>
            </w:r>
          </w:p>
        </w:tc>
      </w:tr>
    </w:tbl>
    <w:p/>
    <w:p>
      <w:pPr>
        <w:spacing w:after="80"/>
      </w:pPr>
      <w:r>
        <w:rPr>
          <w:b w:val="0"/>
          <w:i w:val="0"/>
          <w:sz w:val="21"/>
        </w:rPr>
        <w:t>从 0–100 m 释放, FLEXPART 的湍流将沙尘抬升至 1.8–2.6 km, 与葵花反演的层顶相差 11–17%, 两个源区均在 ±20% 以内。走廊七城的柱含量统计亦显示仅 8.6% 的沙尘留在 0–100 m 内, 91.4% 已在 100 m 以上。</w:t>
      </w:r>
    </w:p>
    <w:p>
      <w:pPr>
        <w:pStyle w:val="Heading2"/>
      </w:pPr>
      <w:r>
        <w:rPr>
          <w:rFonts w:ascii="Times New Roman" w:hAnsi="Times New Roman"/>
          <w:color w:val="000000"/>
        </w:rPr>
        <w:t>5.4　结论: 维持 0–100 m</w:t>
      </w:r>
    </w:p>
    <w:p>
      <w:pPr>
        <w:spacing w:after="80"/>
      </w:pPr>
      <w:r>
        <w:rPr>
          <w:b/>
          <w:i w:val="0"/>
          <w:sz w:val="21"/>
        </w:rPr>
        <w:t>释放高度维持 ZPOINT 0–100 m 不变, 依据三条:</w:t>
      </w:r>
    </w:p>
    <w:p>
      <w:pPr>
        <w:spacing w:after="80"/>
      </w:pPr>
      <w:r>
        <w:rPr>
          <w:b w:val="0"/>
          <w:i w:val="0"/>
          <w:sz w:val="21"/>
        </w:rPr>
        <w:t>(1) 物理上正确 —— 沙尘由地表起沙, 释放层应在地表。</w:t>
      </w:r>
    </w:p>
    <w:p>
      <w:pPr>
        <w:spacing w:after="80"/>
      </w:pPr>
      <w:r>
        <w:rPr>
          <w:b w:val="0"/>
          <w:i w:val="0"/>
          <w:sz w:val="21"/>
        </w:rPr>
        <w:t>(2) 有观测验证 —— 模式抬升后的沙尘层顶与葵花反演相差 11–17%, 说明模式的垂直输送无系统偏差, 无需人为抬高注入高度。</w:t>
      </w:r>
    </w:p>
    <w:p>
      <w:pPr>
        <w:spacing w:after="80"/>
      </w:pPr>
      <w:r>
        <w:rPr>
          <w:b w:val="0"/>
          <w:i w:val="0"/>
          <w:sz w:val="21"/>
        </w:rPr>
        <w:t>(3) 若改为 0–2 000 m, 等于把抬升过程计算两次: 先人为将质量置于 2 km, 模式再继续抬升, 将产生过冲。且分析逼近修正相位后, 输送速度已较观测略快 16%, 抬高释放层只会加剧该偏差。</w:t>
      </w:r>
    </w:p>
    <w:p>
      <w:pPr>
        <w:spacing w:after="80"/>
      </w:pPr>
      <w:r>
        <w:rPr>
          <w:b w:val="0"/>
          <w:i/>
          <w:sz w:val="19"/>
        </w:rPr>
        <w:t>说明: 曾据葵花层顶(1.5–2.9 km)提出把释放层改为 0–2 000 m, 该建议已撤回 —— 它混淆了「沙尘层厚度」与「释放注入深度」两个概念。5.3 节的模式检验表明模式已能自行达到观测层顶。</w:t>
      </w:r>
    </w:p>
    <w:p>
      <w:pPr>
        <w:spacing w:after="80"/>
      </w:pPr>
      <w:r>
        <w:rPr>
          <w:b w:val="0"/>
          <w:i w:val="0"/>
          <w:sz w:val="21"/>
        </w:rPr>
        <w:t>敏感性维度: 仍保留 0–2 000 m 作为敏感性成员, 目的不是修正错误, 而是量化「释放深度假设」的不确定度, 证明源归因结论对该选择不敏感。</w:t>
      </w:r>
    </w:p>
    <w:p>
      <w:pPr>
        <w:pStyle w:val="Heading1"/>
      </w:pPr>
      <w:r>
        <w:rPr>
          <w:rFonts w:ascii="Times New Roman" w:hAnsi="Times New Roman"/>
          <w:color w:val="000000"/>
        </w:rPr>
        <w:t>7　配套数据文件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759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pm10_utc_hourly_by_station.csv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原始逐站逐小时数据(未作任何修改)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pm10_utc_hourly_by_city_screened.csv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筛选后城市均值与逐时参与站数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pm10_qc_dropped_stations.csv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整站剔除记录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pm10_qc_dropped_points.csv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逐点剔除记录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receptor_release_plan_v3.csv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按判据生成的受体释放计划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reviewer_response/pm10_episode_vs_backward_window_screened.png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受体窗配图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reviewer_response/dust_top_v3.csv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葵花沙尘层顶反演结果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reviewer_response/himawari_pixel_classification.png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葵花三波段像元分类图</w:t>
            </w:r>
          </w:p>
        </w:tc>
      </w:tr>
      <w:tr>
        <w:tc>
          <w:tcPr>
            <w:tcW w:type="dxa" w:w="4759"/>
          </w:tcPr>
          <w:p>
            <w:r>
              <w:rPr>
                <w:sz w:val="18"/>
              </w:rPr>
              <w:t>reviewer_response/corridor_vertical.csv</w:t>
            </w:r>
          </w:p>
        </w:tc>
        <w:tc>
          <w:tcPr>
            <w:tcW w:type="dxa" w:w="4759"/>
          </w:tcPr>
          <w:p>
            <w:r>
              <w:rPr>
                <w:sz w:val="18"/>
              </w:rPr>
              <w:t>走廊各城模式垂直分布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