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1B1A"/>
        </w:rPr>
        <w:t>葵花卫星观测能力检验</w:t>
      </w:r>
    </w:p>
    <w:p>
      <w:pPr>
        <w:jc w:val="center"/>
      </w:pPr>
      <w:r>
        <w:rPr>
          <w:b w:val="0"/>
          <w:i/>
        </w:rPr>
        <w:t>以全国地面 PM10 为真值, 检验 Himawari-9 红外沙尘判识的探测能力与量级信息 · 全部数字由 make_himawari_capability_docx.py 现算</w:t>
      </w:r>
    </w:p>
    <w:p>
      <w:pPr>
        <w:pStyle w:val="Heading1"/>
      </w:pPr>
      <w:r>
        <w:rPr>
          <w:color w:val="1B1B1A"/>
        </w:rPr>
        <w:t>一、目的与数据</w:t>
      </w:r>
    </w:p>
    <w:p>
      <w:r>
        <w:rPr>
          <w:b w:val="0"/>
          <w:i w:val="0"/>
        </w:rPr>
        <w:t>释放清单的『在哪/何时』由葵花沙尘判识门控。审稿人可能追问两件事: 该判识可靠吗? 能否更进一步, 用卫星直接提供释放量级? 本检验用全国空气质量站逐时 PM10 (2023-03-18~22 UTC, 事件期峰值 &gt; 1000 µg/m³ 的 582 站)作为独立真值回答这两个问题。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数据</w:t>
            </w:r>
          </w:p>
        </w:tc>
        <w:tc>
          <w:tcPr>
            <w:tcW w:type="dxa" w:w="4608"/>
          </w:tcPr>
          <w:p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Himawari-9 B11/B14/B15 逐时, 116 时次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沙尘旗(D2&lt;-0.3 且 D1&gt;0, 先云掩膜)与连续 D2 深度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全国站逐时 PM10(原始, 不剔站)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地面真值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MERRA-2 DUSMASS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同台对照</w:t>
            </w:r>
          </w:p>
        </w:tc>
      </w:tr>
    </w:tbl>
    <w:p/>
    <w:p>
      <w:pPr>
        <w:pStyle w:val="Heading1"/>
      </w:pPr>
      <w:r>
        <w:rPr>
          <w:color w:val="1B1B1A"/>
        </w:rPr>
        <w:t>二、观测几何: 塔里木在视野极限</w:t>
      </w:r>
    </w:p>
    <w:p>
      <w:r>
        <w:rPr>
          <w:b w:val="0"/>
          <w:i w:val="0"/>
        </w:rPr>
        <w:t>Himawari-9 定点 140.7°E。卫星天顶角与像元拉伸(1/cos θ)随经度向西急剧恶化: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>
              <w:rPr>
                <w:b/>
                <w:sz w:val="19"/>
              </w:rPr>
              <w:t>位置</w:t>
            </w:r>
          </w:p>
        </w:tc>
        <w:tc>
          <w:tcPr>
            <w:tcW w:type="dxa" w:w="1296"/>
          </w:tcPr>
          <w:p>
            <w:r>
              <w:rPr>
                <w:b/>
                <w:sz w:val="19"/>
              </w:rPr>
              <w:t>经度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卫星天顶角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像元拉伸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塔里木西缘(喀什)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76.0°E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79.3°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5.4×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塔里木中部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83.0°E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73.8°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3.6×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塔里木东端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89.0°E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69.8°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2.9×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河西走廊(酒泉)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98.5°E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63.0°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2.2×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蒙古戈壁(MG)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108.0°E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59.5°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2.0×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北京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116.4°E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52.5°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1.6×</w:t>
            </w:r>
          </w:p>
        </w:tc>
      </w:tr>
    </w:tbl>
    <w:p/>
    <w:p>
      <w:r>
        <w:rPr>
          <w:b w:val="0"/>
          <w:i w:val="0"/>
        </w:rPr>
        <w:t>静止星定量产品常规可用上限为 65–70°(许多业务算法在 70° 截断), 圆盘物理边缘 80°。整个塔里木盆地位于该上限之上, 喀什(79.3°)已贴近圆盘边缘; 2 km 像元在盆地内被拉成 6–11 km 的斜椭圆, 斜程穿过 3–5 倍大气, BTD 信号被水汽吸收与临边效应削弱。</w:t>
      </w:r>
    </w:p>
    <w:p>
      <w:pPr>
        <w:pStyle w:val="Heading1"/>
      </w:pPr>
      <w:r>
        <w:rPr>
          <w:color w:val="1B1B1A"/>
        </w:rPr>
        <w:t>三、峰值检验(站峰值时刻 ±1 h、±12 km 邻域)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>
              <w:rPr>
                <w:b/>
                <w:sz w:val="19"/>
              </w:rPr>
              <w:t>类别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站数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占比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hit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239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41.1%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miss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203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34.9%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cloud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88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15.1%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no-coverage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0.0%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outside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8.9%</w:t>
            </w:r>
          </w:p>
        </w:tc>
      </w:tr>
    </w:tbl>
    <w:p/>
    <w:p>
      <w:r>
        <w:rPr>
          <w:b w:val="0"/>
          <w:i w:val="0"/>
        </w:rPr>
        <w:t>可判定站(hit+miss)命中率 54.1%。分带: 近源带高(95–105°E 71%), 85–95°E 仅 25%(全国最低, 与第二节几何一致)。结论: 判识保守、不虚报 —— 作门控合格。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232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ons_vs_himawari_mat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3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图 1  582 个超千站的峰值时刻匹配分类。绿=命中, 红=晴空未识别, 灰=云遮挡。</w:t>
      </w:r>
    </w:p>
    <w:p>
      <w:pPr>
        <w:pStyle w:val="Heading1"/>
      </w:pPr>
      <w:r>
        <w:rPr>
          <w:color w:val="1B1B1A"/>
        </w:rPr>
        <w:t>四、视野收支: 重沙尘时刻卫星看见了多少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>
              <w:rPr>
                <w:b/>
                <w:sz w:val="19"/>
              </w:rPr>
              <w:t>类别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站-小时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占比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云遮挡(有效像元&lt;30%)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1439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36%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晴空但红外无信号(盲)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1715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43%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晴空且识别到沙尘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818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21%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合计(全国 &gt;1000 µg/m³ 站-小时)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3972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100%</w:t>
            </w:r>
          </w:p>
        </w:tc>
      </w:tr>
    </w:tbl>
    <w:p/>
    <w:p>
      <w:r>
        <w:rPr>
          <w:b/>
          <w:i w:val="0"/>
        </w:rPr>
        <w:t>重沙尘时刻红外只『看见』约 21%。盲区(43%)的 D2 中位约 +0.9 K(沙尘应为负): 贴地薄沙(锋后近地面沙、夜间弱热对比)对柱红外整体不可见。这组数字定量回答了『为什么必须用模式输送而不能只靠卫星』—— 云与盲区合计约八成, 正是 FLEXPART 把羽流接续过去的部分。</w:t>
      </w:r>
    </w:p>
    <w:p>
      <w:pPr>
        <w:pStyle w:val="Heading1"/>
      </w:pPr>
      <w:r>
        <w:rPr>
          <w:color w:val="1B1B1A"/>
        </w:rPr>
        <w:t>五、时间序列匹配</w:t>
      </w:r>
    </w:p>
    <w:p>
      <w:r>
        <w:rPr>
          <w:b w:val="0"/>
          <w:i w:val="0"/>
        </w:rPr>
        <w:t>逐站 PM10(t) 与邻域 -D2(t) 同时刻相关中位 r = 0.23; 交叉相关最优滞后中位 +1 h(正=卫星领先地面), 且在多数经度带一致 —— 柱内沙尘先到、再混合下地, 序关系正确。</w:t>
      </w:r>
    </w:p>
    <w:p>
      <w:pPr>
        <w:pStyle w:val="Heading1"/>
      </w:pPr>
      <w:r>
        <w:rPr>
          <w:color w:val="1B1B1A"/>
        </w:rPr>
        <w:t>六、量级传递检验(能否用 D2 深度反演浓度)</w:t>
      </w:r>
    </w:p>
    <w:p>
      <w:r>
        <w:rPr>
          <w:b w:val="0"/>
          <w:i w:val="0"/>
        </w:rPr>
        <w:t>三代方法逐步收紧, 结论一致: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96"/>
          </w:tcPr>
          <w:p>
            <w:r>
              <w:rPr>
                <w:b/>
                <w:sz w:val="19"/>
              </w:rPr>
              <w:t>方法/子样本</w:t>
            </w:r>
          </w:p>
        </w:tc>
        <w:tc>
          <w:tcPr>
            <w:tcW w:type="dxa" w:w="1152"/>
          </w:tcPr>
          <w:p>
            <w:r>
              <w:rPr>
                <w:b/>
                <w:sz w:val="19"/>
              </w:rPr>
              <w:t>r</w:t>
            </w:r>
          </w:p>
        </w:tc>
        <w:tc>
          <w:tcPr>
            <w:tcW w:type="dxa" w:w="1296"/>
          </w:tcPr>
          <w:p>
            <w:r>
              <w:rPr>
                <w:b/>
                <w:sz w:val="19"/>
              </w:rPr>
              <w:t>n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v1 邻域全像元中位(有稀释缺陷)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0.15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v2 除云+纯沙尘像元, 站时&gt;1000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0.21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862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v3 除云+全部晴空配对(不以旗为条件)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0.16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2533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 xml:space="preserve">    v3, 站时 &gt; 1500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0.28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1368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 xml:space="preserve">    v3, 站时 &gt; 2000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0.42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742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 xml:space="preserve">    v3, 站时 &gt; 3000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0.27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176</w:t>
            </w:r>
          </w:p>
        </w:tc>
      </w:tr>
    </w:tbl>
    <w:p/>
    <w:p>
      <w:r>
        <w:rPr>
          <w:b w:val="0"/>
          <w:i w:val="0"/>
        </w:rPr>
        <w:t>倒 U 形饱和机制: 光学厚度适中时沙尘越厚 |D2| 越深(下游线性段, 125–135°E 带 r≈0.58); 厚到光学饱和后两通道均趋近沙尘层发射温度, D2 收缩回零(河西 &gt;2000 µg/m³ 子样本 r 转负)。单红外深度对重沙尘本质上非单值, 任何单调传递函数都不可能成立 —— 量级输入方案否决。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619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mawari_pm10_transfer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图 2  纯沙尘像元 D2 深度 vs 站点 PM10(&gt;1000 时次)。散点宽、分箱中位非单调。</w:t>
      </w:r>
    </w:p>
    <w:p>
      <w:pPr>
        <w:pStyle w:val="Heading1"/>
      </w:pPr>
      <w:r>
        <w:rPr>
          <w:color w:val="1B1B1A"/>
        </w:rPr>
        <w:t>七、与 MERRA-2 同台对比(同一批配对样本)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</w:tcPr>
          <w:p>
            <w:r>
              <w:rPr>
                <w:b/>
                <w:sz w:val="19"/>
              </w:rPr>
              <w:t>PM10 阈值</w:t>
            </w:r>
          </w:p>
        </w:tc>
        <w:tc>
          <w:tcPr>
            <w:tcW w:type="dxa" w:w="1296"/>
          </w:tcPr>
          <w:p>
            <w:r>
              <w:rPr>
                <w:b/>
                <w:sz w:val="19"/>
              </w:rPr>
              <w:t>n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卫星 -D2 (r)</w:t>
            </w:r>
          </w:p>
        </w:tc>
        <w:tc>
          <w:tcPr>
            <w:tcW w:type="dxa" w:w="2304"/>
          </w:tcPr>
          <w:p>
            <w:r>
              <w:rPr>
                <w:b/>
                <w:sz w:val="19"/>
              </w:rPr>
              <w:t>MERRA-2 (log-log r)</w:t>
            </w:r>
          </w:p>
        </w:tc>
      </w:tr>
      <w:tr>
        <w:tc>
          <w:tcPr>
            <w:tcW w:type="dxa" w:w="1584"/>
          </w:tcPr>
          <w:p>
            <w:r>
              <w:rPr>
                <w:sz w:val="19"/>
              </w:rPr>
              <w:t>&gt; 1000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2533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0.16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0.08</w:t>
            </w:r>
          </w:p>
        </w:tc>
      </w:tr>
      <w:tr>
        <w:tc>
          <w:tcPr>
            <w:tcW w:type="dxa" w:w="1584"/>
          </w:tcPr>
          <w:p>
            <w:r>
              <w:rPr>
                <w:sz w:val="19"/>
              </w:rPr>
              <w:t>&gt; 1500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1368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0.28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0.13</w:t>
            </w:r>
          </w:p>
        </w:tc>
      </w:tr>
      <w:tr>
        <w:tc>
          <w:tcPr>
            <w:tcW w:type="dxa" w:w="1584"/>
          </w:tcPr>
          <w:p>
            <w:r>
              <w:rPr>
                <w:sz w:val="19"/>
              </w:rPr>
              <w:t>&gt; 2000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742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0.42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0.11</w:t>
            </w:r>
          </w:p>
        </w:tc>
      </w:tr>
      <w:tr>
        <w:tc>
          <w:tcPr>
            <w:tcW w:type="dxa" w:w="1584"/>
          </w:tcPr>
          <w:p>
            <w:r>
              <w:rPr>
                <w:sz w:val="19"/>
              </w:rPr>
              <w:t>&gt; 3000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176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0.27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0.02</w:t>
            </w:r>
          </w:p>
        </w:tc>
      </w:tr>
    </w:tbl>
    <w:p/>
    <w:p>
      <w:r>
        <w:rPr>
          <w:b w:val="0"/>
          <w:i w:val="0"/>
        </w:rPr>
        <w:t>&gt; 2000 µg/m³ 的 log-PM10 回归: 仅卫星 R² = 0.192, 仅 MERRA-2 R² = 0.012, 两者并用 R² = 0.195 —— MERRA-2 在卫星之上不提供任何增量信息。卫星在每个阈值上都优于 MERRA-2 数倍; 本工作『形状交给卫星门控、MERRA-2 只出一个近源标定的总量』的分工由此得到事后验证。</w:t>
      </w:r>
    </w:p>
    <w:p>
      <w:pPr>
        <w:pStyle w:val="Heading1"/>
      </w:pPr>
      <w:r>
        <w:rPr>
          <w:color w:val="1B1B1A"/>
        </w:rPr>
        <w:t>八、结论: 葵花在本工作中的角色定位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>
              <w:rPr>
                <w:b/>
                <w:sz w:val="19"/>
              </w:rPr>
              <w:t>环节</w:t>
            </w:r>
          </w:p>
        </w:tc>
        <w:tc>
          <w:tcPr>
            <w:tcW w:type="dxa" w:w="1584"/>
          </w:tcPr>
          <w:p>
            <w:r>
              <w:rPr>
                <w:b/>
                <w:sz w:val="19"/>
              </w:rPr>
              <w:t>是否可用</w:t>
            </w:r>
          </w:p>
        </w:tc>
        <w:tc>
          <w:tcPr>
            <w:tcW w:type="dxa" w:w="4752"/>
          </w:tcPr>
          <w:p>
            <w:r>
              <w:rPr>
                <w:b/>
                <w:sz w:val="19"/>
              </w:rPr>
              <w:t>依据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在哪/何时释放(门控)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可用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峰值命中 54%, 保守不虚报; 时序领先地面 +1 h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相对强度排序(辅助)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有限可用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1500–3000 µg/m³ 线性段 r≈0.4; 可作改进方向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定量释放量级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否决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视野仅约两成 + 倒 U 饱和非单值(第四、六节)</w:t>
            </w:r>
          </w:p>
        </w:tc>
      </w:tr>
    </w:tbl>
    <w:p/>
    <w:p>
      <w:pPr>
        <w:pStyle w:val="Heading1"/>
      </w:pPr>
      <w:r>
        <w:rPr>
          <w:color w:val="1B1B1A"/>
        </w:rPr>
        <w:t>九、局限与含义</w:t>
      </w:r>
    </w:p>
    <w:p>
      <w:pPr>
        <w:pStyle w:val="ListNumber"/>
      </w:pPr>
      <w:r>
        <w:t>塔里木视角局限: 整个盆地天顶角 70–79°, 起沙检测依赖『沙墙足够厚』; 对薄沙尘该区域比东部保守得多。85–95°E 带(盆地东段–哈密)是全国探测最弱带(晴空重沙尘旗率 0%)。</w:t>
      </w:r>
    </w:p>
    <w:p>
      <w:pPr>
        <w:pStyle w:val="ListNumber"/>
      </w:pPr>
      <w:r>
        <w:t>源区频次图的东西可比性有偏: 同一 D2 阈值在 5× 像元拉伸的西端等效灵敏度更低, TK 区起沙频次是保守下限, 客观圈定的 90% 等值线在盆地西缘可能内缩。</w:t>
      </w:r>
    </w:p>
    <w:p>
      <w:pPr>
        <w:pStyle w:val="ListNumber"/>
      </w:pPr>
      <w:r>
        <w:t>此前记录的 75–85°E 带异常滞后(-6 h)与塔里木站同时刻配对显著偏差, 统一归因于观测几何, 而非数据质量波动。</w:t>
      </w:r>
    </w:p>
    <w:p>
      <w:pPr>
        <w:pStyle w:val="ListNumber"/>
      </w:pPr>
      <w:r>
        <w:t>展望: FY-4B(105°E)在塔里木的天顶角约 45°, 若需把西段观测做扎实, 应改用或联合 FY-4B。</w:t>
      </w:r>
    </w:p>
    <w:p>
      <w:pPr>
        <w:pStyle w:val="ListNumber"/>
      </w:pPr>
      <w:r>
        <w:t>本检验的地面真值为城市站, 沙漠腹地无站; 盆地内部的探测能力评估仅由 9 个边缘站支撑。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