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  <w:color w:val="1A1A1A"/>
        </w:rPr>
        <w:t>WRF 与 FLEXPART 配置方案</w:t>
      </w:r>
    </w:p>
    <w:p>
      <w:r>
        <w:rPr>
          <w:rFonts w:ascii="微软雅黑" w:hAnsi="微软雅黑" w:eastAsia="微软雅黑"/>
          <w:b w:val="0"/>
          <w:i/>
          <w:color w:val="6A6A66"/>
          <w:sz w:val="20"/>
        </w:rPr>
        <w:t>2023 年 3 月东亚沙尘个例 · 基于 2026-07-22 的观测诊断</w:t>
      </w:r>
    </w:p>
    <w:p/>
    <w:p>
      <w:pPr>
        <w:pStyle w:val="Heading1"/>
      </w:pPr>
      <w:r>
        <w:rPr>
          <w:rFonts w:ascii="微软雅黑" w:hAnsi="微软雅黑" w:eastAsia="微软雅黑"/>
          <w:color w:val="1A1A1A"/>
        </w:rPr>
        <w:t>第一部分　WRF 配置</w:t>
      </w:r>
    </w:p>
    <w:p>
      <w:pPr>
        <w:pStyle w:val="Heading2"/>
      </w:pPr>
      <w:r>
        <w:rPr>
          <w:rFonts w:ascii="微软雅黑" w:hAnsi="微软雅黑" w:eastAsia="微软雅黑"/>
          <w:color w:val="1A1A1A"/>
        </w:rPr>
        <w:t>1.1 问题诊断</w:t>
      </w:r>
    </w:p>
    <w:p>
      <w:r>
        <w:rPr>
          <w:rFonts w:ascii="微软雅黑" w:hAnsi="微软雅黑" w:eastAsia="微软雅黑"/>
          <w:b w:val="0"/>
          <w:i w:val="0"/>
          <w:sz w:val="21"/>
        </w:rPr>
        <w:t>原 run（03-13 起报、16 天连续自由积分、d01+d02、&amp;fdda 为空）在河西走廊 6 个点上，10 m 风涌升时刻较 ERA5 系统性偏早 8–12 小时。事件（03-19）距初始场（03-13）已自由积分 6.5 天，d01 为 6453×4725 km，事件区离最近边界约 1900 km，spec_bdy_width=5 仅 135 km 松弛带 —— 该时长上中纬度槽脊漂移 8–15 小时属正常误差增长。</w:t>
      </w:r>
    </w:p>
    <w:p>
      <w:pPr>
        <w:pStyle w:val="Heading2"/>
      </w:pPr>
      <w:r>
        <w:rPr>
          <w:rFonts w:ascii="微软雅黑" w:hAnsi="微软雅黑" w:eastAsia="微软雅黑"/>
          <w:color w:val="1A1A1A"/>
        </w:rPr>
        <w:t>1.2 已实施的改动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项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原 run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nudged run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作用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时间窗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03-13 ~ 03-29（16 天）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03-18 ~ 03-22（5 天）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降低机时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max_dom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2（d01+d02）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1（仅 d01）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d02 未被 FLEXPART 使用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&amp;fdda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空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grid_fdda = 1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★ 相位订正的核心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do_avgflx_em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未设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输出 AVGFLX_RUM/RVM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time_step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162 s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150 s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3600/150=24 整除，输出落整点</w:t>
            </w:r>
          </w:p>
        </w:tc>
      </w:tr>
    </w:tbl>
    <w:p/>
    <w:p>
      <w:r>
        <w:rPr>
          <w:rFonts w:ascii="微软雅黑" w:hAnsi="微软雅黑" w:eastAsia="微软雅黑"/>
          <w:b w:val="0"/>
          <w:i w:val="0"/>
          <w:color w:val="6A6A66"/>
          <w:sz w:val="20"/>
        </w:rPr>
        <w:t>输出已确认含 UST（摩擦速度）与 AVGFLX_RUM / AVGFLX_RVM。</w:t>
      </w:r>
    </w:p>
    <w:p>
      <w:pPr>
        <w:pStyle w:val="Heading2"/>
      </w:pPr>
      <w:r>
        <w:rPr>
          <w:rFonts w:ascii="微软雅黑" w:hAnsi="微软雅黑" w:eastAsia="微软雅黑"/>
          <w:color w:val="1A1A1A"/>
        </w:rPr>
        <w:t>1.3 验证结果</w:t>
      </w:r>
    </w:p>
    <w:p>
      <w:r>
        <w:rPr>
          <w:rFonts w:ascii="微软雅黑" w:hAnsi="微软雅黑" w:eastAsia="微软雅黑"/>
          <w:b/>
          <w:i w:val="0"/>
          <w:sz w:val="21"/>
        </w:rPr>
        <w:t>① 对 ERA5（走廊 6 点 10 m 风涌升时刻）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点位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ERA5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原 run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clean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nudged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敦煌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03-19 20Z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−9 h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−9 h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+6 h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酒泉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03-20 06Z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−9 h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−9 h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+1 h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张掖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03-20 03Z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−9 h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−8 h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−1 h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民勤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03-20 09Z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−8 h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−8 h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0 h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武威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03-20 08Z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−12 h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−12 h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−3 h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兰州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03-20 12Z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−10 h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−10 h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−1 h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绝对值平均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9.5 h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9.3 h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2.0 h</w:t>
            </w:r>
          </w:p>
        </w:tc>
      </w:tr>
    </w:tbl>
    <w:p/>
    <w:p>
      <w:r>
        <w:rPr>
          <w:rFonts w:ascii="微软雅黑" w:hAnsi="微软雅黑" w:eastAsia="微软雅黑"/>
          <w:b/>
          <w:i w:val="0"/>
          <w:sz w:val="21"/>
        </w:rPr>
        <w:t>clean（去 d02、改起报时刻但不加 nudging）与原 run 完全一致（9.3 vs 9.5 h），证明相位改善全部来自 nudging，而非去掉 d02 或改起报时刻。这一对照组是归因成立的必要条件。</w:t>
      </w:r>
    </w:p>
    <w:p>
      <w:r>
        <w:rPr>
          <w:rFonts w:ascii="微软雅黑" w:hAnsi="微软雅黑" w:eastAsia="微软雅黑"/>
          <w:b/>
          <w:i w:val="0"/>
          <w:sz w:val="21"/>
        </w:rPr>
        <w:t>② 对葵花红外（独立观测，非同义反复）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run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|峰时差| 平均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同期相关 r 平均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原 run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17.2 h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+0.12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clean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17.2 h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+0.12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nudged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9.2 h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+0.39</w:t>
            </w:r>
          </w:p>
        </w:tc>
      </w:tr>
    </w:tbl>
    <w:p/>
    <w:p>
      <w:r>
        <w:rPr>
          <w:rFonts w:ascii="微软雅黑" w:hAnsi="微软雅黑" w:eastAsia="微软雅黑"/>
          <w:b w:val="0"/>
          <w:i w:val="0"/>
          <w:sz w:val="20"/>
        </w:rPr>
        <w:t>逐框：MG 从 −25 h 改善到 −1 h（r 0.19→0.52），TH 从 −18 h 到 −9 h，AH 本就同相。TK 仍差 20–23 h，但见 1.4。</w:t>
      </w:r>
    </w:p>
    <w:p>
      <w:pPr>
        <w:pStyle w:val="Heading2"/>
      </w:pPr>
      <w:r>
        <w:rPr>
          <w:rFonts w:ascii="微软雅黑" w:hAnsi="微软雅黑" w:eastAsia="微软雅黑"/>
          <w:color w:val="1A1A1A"/>
        </w:rPr>
        <w:t>1.4 TK 的特殊说明</w:t>
      </w:r>
    </w:p>
    <w:p>
      <w:r>
        <w:rPr>
          <w:rFonts w:ascii="微软雅黑" w:hAnsi="微软雅黑" w:eastAsia="微软雅黑"/>
          <w:b/>
          <w:i w:val="0"/>
          <w:sz w:val="21"/>
        </w:rPr>
        <w:t>TK 框内风场本身是好的：nudged 与 ERA5 的相关 r = 0.88、峰时完全同相。所谓「差 20 h」是用浓度观测检验排放时刻造成的假象 ——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检验手段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为何在 TK 失效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地面 PM10（9 站）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全在盆地边缘绿洲，距 DUEM 排放质心 252–499 km，f_R 仅 0.9–8.8%；沙海腹地无站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葵花红外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观测天顶角 73.6°，四框中最差；且 03-17 背景日在 TK 本身就有沙尘，距平法失效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盆地累积模型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相关仅从 −0.31 改善到 −0.06，盆地环流使排放与边缘浓度非单调</w:t>
            </w:r>
          </w:p>
        </w:tc>
      </w:tr>
    </w:tbl>
    <w:p/>
    <w:p>
      <w:r>
        <w:rPr>
          <w:rFonts w:ascii="微软雅黑" w:hAnsi="微软雅黑" w:eastAsia="微软雅黑"/>
          <w:b w:val="0"/>
          <w:i w:val="0"/>
          <w:sz w:val="21"/>
        </w:rPr>
        <w:t>结论：TK 的起沙时相依据已验证的风场（03-19），无直接浓度观测支撑，须在文中声明。</w:t>
      </w:r>
    </w:p>
    <w:p>
      <w:pPr>
        <w:pStyle w:val="Heading2"/>
      </w:pPr>
      <w:r>
        <w:rPr>
          <w:rFonts w:ascii="微软雅黑" w:hAnsi="微软雅黑" w:eastAsia="微软雅黑"/>
          <w:color w:val="1A1A1A"/>
        </w:rPr>
        <w:t>1.5 尚需处理</w:t>
      </w:r>
    </w:p>
    <w:p>
      <w:r>
        <w:rPr>
          <w:rFonts w:ascii="微软雅黑" w:hAnsi="微软雅黑" w:eastAsia="微软雅黑"/>
          <w:b w:val="0"/>
          <w:i w:val="0"/>
          <w:color w:val="B3261E"/>
          <w:sz w:val="21"/>
        </w:rPr>
        <w:t>nudged run 只到 03-22 23Z，AH 在 03-23 的第二次过程（地面 PM10 约 1000 µg/m³）不在覆盖内。若要纳入，需把 WRF 延长至 03-24 以后。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A1A1A"/>
        </w:rPr>
        <w:t>第二部分　FLEXPART 配置</w:t>
      </w:r>
    </w:p>
    <w:p>
      <w:pPr>
        <w:pStyle w:val="Heading2"/>
      </w:pPr>
      <w:r>
        <w:rPr>
          <w:rFonts w:ascii="微软雅黑" w:hAnsi="微软雅黑" w:eastAsia="微软雅黑"/>
          <w:color w:val="1A1A1A"/>
        </w:rPr>
        <w:t>2.1 正向 run：释放窗口</w:t>
      </w:r>
    </w:p>
    <w:p>
      <w:r>
        <w:rPr>
          <w:rFonts w:ascii="微软雅黑" w:hAnsi="微软雅黑" w:eastAsia="微软雅黑"/>
          <w:b w:val="0"/>
          <w:i w:val="0"/>
          <w:sz w:val="20"/>
        </w:rPr>
        <w:t>由 nudged WRF 的摩擦速度跃移通量确定（覆盖 90% 通量的最短连续窗口）：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源区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通量峰值(UTC)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北京时</w:t>
            </w:r>
          </w:p>
        </w:tc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建议窗口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时长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原窗口捕获率</w:t>
            </w:r>
          </w:p>
        </w:tc>
      </w:tr>
      <w:tr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TK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03-19 09Z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03-19 17 时</w:t>
            </w:r>
          </w:p>
        </w:tc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03-18 23Z ~ 03-21 11Z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60 h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54.7%</w:t>
            </w:r>
          </w:p>
        </w:tc>
      </w:tr>
      <w:tr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TH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03-19 19Z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03-20 03 时</w:t>
            </w:r>
          </w:p>
        </w:tc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03-18 02Z ~ 03-21 00Z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70 h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59.8%</w:t>
            </w:r>
          </w:p>
        </w:tc>
      </w:tr>
      <w:tr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AH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03-20 08Z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03-20 16 时</w:t>
            </w:r>
          </w:p>
        </w:tc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03-19 03Z ~ 03-21 11Z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56 h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65.1%</w:t>
            </w:r>
          </w:p>
        </w:tc>
      </w:tr>
      <w:tr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MG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03-21 07Z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03-21 15 时</w:t>
            </w:r>
          </w:p>
        </w:tc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03-20 04Z ~ 03-21 14Z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34 h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65.1%</w:t>
            </w:r>
          </w:p>
        </w:tc>
      </w:tr>
    </w:tbl>
    <w:p/>
    <w:p>
      <w:r>
        <w:rPr>
          <w:rFonts w:ascii="微软雅黑" w:hAnsi="微软雅黑" w:eastAsia="微软雅黑"/>
          <w:b w:val="0"/>
          <w:i w:val="0"/>
          <w:color w:val="B3261E"/>
          <w:sz w:val="21"/>
        </w:rPr>
        <w:t>原窗口最严重的两处：MG 起点 03-20 17Z 比葵花看到沙尘早 8–10 小时（可能是北京模拟峰值偏早 5 h 的部分原因）；AH 起点 03-20 00Z 漏掉了 03-19 傍晚的起始段。</w:t>
      </w:r>
    </w:p>
    <w:p>
      <w:pPr>
        <w:pStyle w:val="Heading2"/>
      </w:pPr>
      <w:r>
        <w:rPr>
          <w:rFonts w:ascii="微软雅黑" w:hAnsi="微软雅黑" w:eastAsia="微软雅黑"/>
          <w:color w:val="1A1A1A"/>
        </w:rPr>
        <w:t>2.2 正向 run：释放质量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源区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补偿系数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区间</w:t>
            </w:r>
          </w:p>
        </w:tc>
      </w:tr>
      <w:tr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TK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7.0×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5–8</w:t>
            </w:r>
          </w:p>
        </w:tc>
      </w:tr>
      <w:tr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TH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1.7×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1.3–2.6</w:t>
            </w:r>
          </w:p>
        </w:tc>
      </w:tr>
      <w:tr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AH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2.5×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2.0–3.0</w:t>
            </w:r>
          </w:p>
        </w:tc>
      </w:tr>
      <w:tr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MG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4.3×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3.8–5.0</w:t>
            </w:r>
          </w:p>
        </w:tc>
      </w:tr>
    </w:tbl>
    <w:p/>
    <w:p>
      <w:r>
        <w:rPr>
          <w:rFonts w:ascii="微软雅黑" w:hAnsi="微软雅黑" w:eastAsia="微软雅黑"/>
          <w:b w:val="0"/>
          <w:i w:val="0"/>
          <w:sz w:val="20"/>
        </w:rPr>
        <w:t>详见《起沙量级设置方案.docx》。粒径档保持 GOCART bin1+2+3（几何直径 ≤6 µm ≈ PM10 上限），不要加 bin4/bin5。</w:t>
      </w:r>
    </w:p>
    <w:p>
      <w:pPr>
        <w:pStyle w:val="Heading2"/>
      </w:pPr>
      <w:r>
        <w:rPr>
          <w:rFonts w:ascii="微软雅黑" w:hAnsi="微软雅黑" w:eastAsia="微软雅黑"/>
          <w:color w:val="1A1A1A"/>
        </w:rPr>
        <w:t>2.3 正向 run：必改的参数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参数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现值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建议</w:t>
            </w:r>
          </w:p>
        </w:tc>
        <w:tc>
          <w:tcPr>
            <w:tcW w:type="dxa" w:w="30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理由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MASS_PER_PARTICLE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同步乘补偿系数</w:t>
            </w:r>
          </w:p>
        </w:tc>
        <w:tc>
          <w:tcPr>
            <w:tcW w:type="dxa" w:w="30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否则粒子数涨 2–7 倍，机时失控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NPART_FLOOR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相应下调</w:t>
            </w:r>
          </w:p>
        </w:tc>
        <w:tc>
          <w:tcPr>
            <w:tcW w:type="dxa" w:w="30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配合上一条，防止托底把粒子数顶回去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LSUBGRID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30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次网格地形参数化，不花机时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WIND_OPTION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0（瞬时风）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1（时间平均质量通量）</w:t>
            </w:r>
          </w:p>
        </w:tc>
        <w:tc>
          <w:tcPr>
            <w:tcW w:type="dxa" w:w="30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新 run 已有 AVGFLX_RUM/RVM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dquer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2.0 µm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2.3 µm（可选）</w:t>
            </w:r>
          </w:p>
        </w:tc>
        <w:tc>
          <w:tcPr>
            <w:tcW w:type="dxa" w:w="30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使沉降与 bin1–3 的质量加权 d² 自洽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COMMAND 结束时刻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20230328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≤ WRF 结束时刻</w:t>
            </w:r>
          </w:p>
        </w:tc>
        <w:tc>
          <w:tcPr>
            <w:tcW w:type="dxa" w:w="30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超出气象场覆盖会中断</w:t>
            </w:r>
          </w:p>
        </w:tc>
      </w:tr>
    </w:tbl>
    <w:p/>
    <w:p>
      <w:r>
        <w:rPr>
          <w:rFonts w:ascii="微软雅黑" w:hAnsi="微软雅黑" w:eastAsia="微软雅黑"/>
          <w:b w:val="0"/>
          <w:i w:val="0"/>
          <w:color w:val="B3261E"/>
          <w:sz w:val="20"/>
        </w:rPr>
        <w:t>⚠ dquer 的换算依赖 FLEXPART 把它当作质量中值直径。请核对你那版的 part0.f90 —— 若为数浓度中值，换算式完全不同。</w:t>
      </w:r>
    </w:p>
    <w:p>
      <w:pPr>
        <w:pStyle w:val="Heading2"/>
      </w:pPr>
      <w:r>
        <w:rPr>
          <w:rFonts w:ascii="微软雅黑" w:hAnsi="微软雅黑" w:eastAsia="微软雅黑"/>
          <w:color w:val="1A1A1A"/>
        </w:rPr>
        <w:t>2.4 后向 run</w:t>
      </w:r>
    </w:p>
    <w:p>
      <w:r>
        <w:rPr>
          <w:rFonts w:ascii="微软雅黑" w:hAnsi="微软雅黑" w:eastAsia="微软雅黑"/>
          <w:b w:val="0"/>
          <w:i w:val="0"/>
          <w:sz w:val="20"/>
        </w:rPr>
        <w:t>当前设置（LZ_bwd_nudged / BJ_bwd_nudged，已用 nudged WRF 跑完）：</w:t>
      </w:r>
    </w:p>
    <w:p>
      <w:pPr>
        <w:spacing w:after="0"/>
        <w:ind w:left="454"/>
      </w:pPr>
      <w:r>
        <w:rPr>
          <w:rFonts w:ascii="Consolas" w:hAnsi="Consolas"/>
          <w:color w:val="2B2B28"/>
          <w:sz w:val="18"/>
        </w:rPr>
        <w:t>LDIRECT      = -1</w:t>
      </w:r>
    </w:p>
    <w:p>
      <w:pPr>
        <w:spacing w:after="0"/>
        <w:ind w:left="454"/>
      </w:pPr>
      <w:r>
        <w:rPr>
          <w:rFonts w:ascii="Consolas" w:hAnsi="Consolas"/>
          <w:color w:val="2B2B28"/>
          <w:sz w:val="18"/>
        </w:rPr>
        <w:t>起止         = 20230316 120000  ~  20230322 120000</w:t>
      </w:r>
    </w:p>
    <w:p>
      <w:pPr>
        <w:spacing w:after="0"/>
        <w:ind w:left="454"/>
      </w:pPr>
      <w:r>
        <w:rPr>
          <w:rFonts w:ascii="Consolas" w:hAnsi="Consolas"/>
          <w:color w:val="2B2B28"/>
          <w:sz w:val="18"/>
        </w:rPr>
        <w:t>loutstep     = 3600   loutaver = 3600   sampling = 900</w:t>
      </w:r>
    </w:p>
    <w:p>
      <w:pPr>
        <w:spacing w:after="0"/>
        <w:ind w:left="454"/>
      </w:pPr>
      <w:r>
        <w:rPr>
          <w:rFonts w:ascii="Consolas" w:hAnsi="Consolas"/>
          <w:color w:val="2B2B28"/>
          <w:sz w:val="18"/>
        </w:rPr>
        <w:t>IOUT         = 1 (concentration)      IPOUT = 1 (逐输出间隔转储粒子)</w:t>
      </w:r>
    </w:p>
    <w:p>
      <w:pPr>
        <w:spacing w:after="0"/>
        <w:ind w:left="454"/>
      </w:pPr>
      <w:r>
        <w:rPr>
          <w:rFonts w:ascii="Consolas" w:hAnsi="Consolas"/>
          <w:color w:val="2B2B28"/>
          <w:sz w:val="18"/>
        </w:rPr>
        <w:t>IOUTPUTFOREACHREL = 1                 LAGESPECTRA = 1</w:t>
      </w:r>
    </w:p>
    <w:p>
      <w:pPr>
        <w:spacing w:after="0"/>
        <w:ind w:left="454"/>
      </w:pPr>
      <w:r>
        <w:rPr>
          <w:rFonts w:ascii="Consolas" w:hAnsi="Consolas"/>
          <w:color w:val="2B2B28"/>
          <w:sz w:val="18"/>
        </w:rPr>
        <w:t>IND_SOURCE   = 1 (mass)               IND_RECEPTOR = 2 (mass mixing ratio)</w:t>
      </w:r>
    </w:p>
    <w:p>
      <w:pPr>
        <w:spacing w:after="0"/>
        <w:ind w:left="454"/>
      </w:pPr>
      <w:r>
        <w:rPr>
          <w:rFonts w:ascii="Consolas" w:hAnsi="Consolas"/>
          <w:color w:val="2B2B28"/>
          <w:sz w:val="18"/>
        </w:rPr>
        <w:t>受体         : 兰州 36 个 / 北京 24 个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受体</w:t>
            </w:r>
          </w:p>
        </w:tc>
        <w:tc>
          <w:tcPr>
            <w:tcW w:type="dxa" w:w="30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时段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回溯深度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兰州（36 个）</w:t>
            </w:r>
          </w:p>
        </w:tc>
        <w:tc>
          <w:tcPr>
            <w:tcW w:type="dxa" w:w="30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03-20 12Z ~ 03-21 23Z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3.5 ~ 5.0 天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北京（24 个）</w:t>
            </w:r>
          </w:p>
        </w:tc>
        <w:tc>
          <w:tcPr>
            <w:tcW w:type="dxa" w:w="30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03-21 12Z ~ 03-22 11Z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4.5 ~ 5.5 天</w:t>
            </w:r>
          </w:p>
        </w:tc>
      </w:tr>
    </w:tbl>
    <w:p/>
    <w:p>
      <w:r>
        <w:rPr>
          <w:rFonts w:ascii="微软雅黑" w:hAnsi="微软雅黑" w:eastAsia="微软雅黑"/>
          <w:b w:val="0"/>
          <w:i w:val="0"/>
          <w:sz w:val="20"/>
        </w:rPr>
        <w:t>无受体深度 &lt; 72 h。按典型输送速度核对：兰州 ← TK 西缘约 2400 km 需 55 h @12 m/s，最浅的 84 h 刚覆盖；北京 ← TK 西缘约 3500 km 需 81 h，深度 108–131 h 有余量。</w:t>
      </w:r>
    </w:p>
    <w:p>
      <w:r>
        <w:rPr>
          <w:rFonts w:ascii="微软雅黑" w:hAnsi="微软雅黑" w:eastAsia="微软雅黑"/>
          <w:b w:val="0"/>
          <w:i w:val="0"/>
          <w:color w:val="B3261E"/>
          <w:sz w:val="21"/>
        </w:rPr>
        <w:t>已知折损：起报由 03-16 改为更晚会减少回溯深度，方向是低估 TK；而正向的窗口截断同样低估 TK —— 两者同向，「前后向一致」可能是同源假象而非相互验证。</w:t>
      </w:r>
    </w:p>
    <w:p>
      <w:pPr>
        <w:pStyle w:val="Heading2"/>
      </w:pPr>
      <w:r>
        <w:rPr>
          <w:rFonts w:ascii="微软雅黑" w:hAnsi="微软雅黑" w:eastAsia="微软雅黑"/>
          <w:color w:val="1A1A1A"/>
        </w:rPr>
        <w:t>2.5 回应审稿意见：轨迹频率场</w:t>
      </w:r>
    </w:p>
    <w:p>
      <w:r>
        <w:rPr>
          <w:rFonts w:ascii="微软雅黑" w:hAnsi="微软雅黑" w:eastAsia="微软雅黑"/>
          <w:b w:val="0"/>
          <w:i w:val="0"/>
          <w:sz w:val="20"/>
        </w:rPr>
        <w:t>审稿意见要求「在排放期以 1 小时步长计算大量前向轨迹阵列」并「计算前向与后向轨迹频率的空间分布」。对照现状：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审稿要求</w:t>
            </w:r>
          </w:p>
        </w:tc>
        <w:tc>
          <w:tcPr>
            <w:tcW w:type="dxa" w:w="544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现状</w:t>
            </w:r>
          </w:p>
        </w:tc>
      </w:tr>
      <w:tr>
        <w:tc>
          <w:tcPr>
            <w:tcW w:type="dxa" w:w="36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不能只算单条轨迹</w:t>
            </w:r>
          </w:p>
        </w:tc>
        <w:tc>
          <w:tcPr>
            <w:tcW w:type="dxa" w:w="544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已满足：FLEXPART 为粒子集合，每次释放上万粒子</w:t>
            </w:r>
          </w:p>
        </w:tc>
      </w:tr>
      <w:tr>
        <w:tc>
          <w:tcPr>
            <w:tcW w:type="dxa" w:w="36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源区在排放期按 1 h 步长算大量前向轨迹</w:t>
            </w:r>
          </w:p>
        </w:tc>
        <w:tc>
          <w:tcPr>
            <w:tcW w:type="dxa" w:w="544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已满足：每小时每个 1° 块一条 release，TK 有 644 条</w:t>
            </w:r>
          </w:p>
        </w:tc>
      </w:tr>
      <w:tr>
        <w:tc>
          <w:tcPr>
            <w:tcW w:type="dxa" w:w="36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计算前向/后向轨迹频率的空间分布</w:t>
            </w:r>
          </w:p>
        </w:tc>
        <w:tc>
          <w:tcPr>
            <w:tcW w:type="dxa" w:w="544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数据已有（trajfreq_*.txt、IPOUT=1 的 partposit），但未进正文</w:t>
            </w:r>
          </w:p>
        </w:tc>
      </w:tr>
    </w:tbl>
    <w:p/>
    <w:p>
      <w:r>
        <w:rPr>
          <w:rFonts w:ascii="微软雅黑" w:hAnsi="微软雅黑" w:eastAsia="微软雅黑"/>
          <w:b/>
          <w:i w:val="0"/>
          <w:sz w:val="21"/>
        </w:rPr>
        <w:t>即所需内容基本都有，问题是呈现形式。建议补三张图：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0"/>
        </w:rPr>
        <w:t>前向：TK 与 MP 的轨迹频率场（经过各格点的粒子-小时数）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0"/>
        </w:rPr>
        <w:t>后向：兰州与北京的受体足迹场，叠加源区边界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0"/>
        </w:rPr>
        <w:t>前后向闭合：后向足迹在各源区内的积分占比 vs 正向质量法的贡献百分比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A1A1A"/>
        </w:rPr>
        <w:t>第三部分　执行顺序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步骤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内容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是否需重跑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机时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受体采样口径：HALF 0.4 → 最近格点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否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即时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释放质量乘补偿系数（若不改窗口）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否，线性等价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即时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延长释放窗口 + 烘入补偿系数，重跑正向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是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视粒子数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WRF 延长至 03-24 以覆盖 AH 第二次过程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是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约 1 小时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轨迹频率场出图（回应审稿）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否，用现有输出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即时</w:t>
            </w:r>
          </w:p>
        </w:tc>
      </w:tr>
    </w:tbl>
    <w:p/>
    <w:p>
      <w:r>
        <w:rPr>
          <w:rFonts w:ascii="微软雅黑" w:hAnsi="微软雅黑" w:eastAsia="微软雅黑"/>
          <w:b/>
          <w:i w:val="0"/>
          <w:sz w:val="21"/>
        </w:rPr>
        <w:t>第 1、2、5 步不需要重跑任何模式，建议优先完成。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