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C3A7" w14:textId="5F2A82FF" w:rsidR="002C0C83" w:rsidRDefault="002C0C83" w:rsidP="00D7200F">
      <w:pPr>
        <w:pStyle w:val="Default"/>
        <w:jc w:val="both"/>
        <w:rPr>
          <w:rFonts w:ascii="Times New Roman" w:hAnsi="Times New Roman" w:cs="Times New Roman"/>
          <w:b/>
          <w:bCs/>
          <w:sz w:val="26"/>
          <w:szCs w:val="26"/>
        </w:rPr>
      </w:pPr>
      <w:r w:rsidRPr="00B071AA">
        <w:rPr>
          <w:rFonts w:ascii="Times New Roman" w:hAnsi="Times New Roman" w:cs="Times New Roman"/>
          <w:b/>
          <w:bCs/>
          <w:sz w:val="26"/>
          <w:szCs w:val="26"/>
        </w:rPr>
        <w:t xml:space="preserve">Chapter 2, Exercise 2b </w:t>
      </w:r>
    </w:p>
    <w:p w14:paraId="7CF050D7" w14:textId="77777777" w:rsidR="00604E01" w:rsidRPr="00B071AA" w:rsidRDefault="00604E01" w:rsidP="00D7200F">
      <w:pPr>
        <w:pStyle w:val="Default"/>
        <w:jc w:val="both"/>
        <w:rPr>
          <w:rFonts w:ascii="Times New Roman" w:hAnsi="Times New Roman" w:cs="Times New Roman"/>
          <w:b/>
          <w:bCs/>
          <w:sz w:val="26"/>
          <w:szCs w:val="26"/>
        </w:rPr>
      </w:pPr>
    </w:p>
    <w:p w14:paraId="6C1CD56E" w14:textId="155B0063" w:rsidR="00B071AA" w:rsidRPr="00604E01" w:rsidRDefault="00604E01" w:rsidP="00D7200F">
      <w:pPr>
        <w:pStyle w:val="Default"/>
        <w:jc w:val="both"/>
        <w:rPr>
          <w:rFonts w:ascii="Times New Roman" w:hAnsi="Times New Roman" w:cs="Times New Roman"/>
          <w:b/>
          <w:bCs/>
          <w:sz w:val="26"/>
          <w:szCs w:val="26"/>
        </w:rPr>
      </w:pPr>
      <w:r w:rsidRPr="00604E01">
        <w:rPr>
          <w:rFonts w:ascii="Times New Roman" w:hAnsi="Times New Roman" w:cs="Times New Roman"/>
          <w:b/>
          <w:bCs/>
          <w:sz w:val="26"/>
          <w:szCs w:val="26"/>
        </w:rPr>
        <w:t>Case Aardwarmte Den Haag</w:t>
      </w:r>
    </w:p>
    <w:p w14:paraId="195B8CA2" w14:textId="77777777" w:rsidR="00B071AA" w:rsidRPr="00604E01" w:rsidRDefault="00B071AA" w:rsidP="00D7200F">
      <w:pPr>
        <w:pStyle w:val="Default"/>
        <w:jc w:val="both"/>
        <w:rPr>
          <w:rFonts w:ascii="Times New Roman" w:hAnsi="Times New Roman" w:cs="Times New Roman"/>
          <w:sz w:val="23"/>
          <w:szCs w:val="23"/>
        </w:rPr>
      </w:pPr>
      <w:r w:rsidRPr="00604E01">
        <w:rPr>
          <w:rFonts w:ascii="Times New Roman" w:hAnsi="Times New Roman" w:cs="Times New Roman"/>
          <w:sz w:val="23"/>
          <w:szCs w:val="23"/>
        </w:rPr>
        <w:t xml:space="preserve">“Aardwarmte Den Haag (ADH – Geothermal Heat The Hague) is aimed to use heat from geothermal layers for district heating in the city of The Hague.” – see page 12 of Werker et al., 2017. The innovation system can be recognized by a high complexity and its various obstacles within time due to a wide range of different agents and stakeholders. </w:t>
      </w:r>
    </w:p>
    <w:p w14:paraId="34D2E302" w14:textId="77777777" w:rsidR="00B071AA" w:rsidRPr="00B071AA" w:rsidRDefault="00B071AA" w:rsidP="00D7200F">
      <w:pPr>
        <w:pStyle w:val="Default"/>
        <w:jc w:val="both"/>
        <w:rPr>
          <w:b/>
          <w:bCs/>
          <w:sz w:val="26"/>
          <w:szCs w:val="26"/>
        </w:rPr>
      </w:pPr>
    </w:p>
    <w:p w14:paraId="5DA50F6A" w14:textId="0F43050C" w:rsidR="002C0C83" w:rsidRDefault="002C0C83" w:rsidP="00D7200F">
      <w:pPr>
        <w:pStyle w:val="Default"/>
        <w:jc w:val="both"/>
        <w:rPr>
          <w:rFonts w:ascii="Times New Roman" w:hAnsi="Times New Roman" w:cs="Times New Roman"/>
          <w:b/>
          <w:bCs/>
          <w:sz w:val="23"/>
          <w:szCs w:val="23"/>
        </w:rPr>
      </w:pPr>
      <w:r w:rsidRPr="00B071AA">
        <w:rPr>
          <w:rFonts w:ascii="Courier New" w:hAnsi="Courier New" w:cs="Courier New"/>
          <w:b/>
          <w:bCs/>
          <w:sz w:val="23"/>
          <w:szCs w:val="23"/>
        </w:rPr>
        <w:t xml:space="preserve">o </w:t>
      </w:r>
      <w:r w:rsidRPr="00B071AA">
        <w:rPr>
          <w:rFonts w:ascii="Times New Roman" w:hAnsi="Times New Roman" w:cs="Times New Roman"/>
          <w:b/>
          <w:bCs/>
          <w:sz w:val="23"/>
          <w:szCs w:val="23"/>
        </w:rPr>
        <w:t>Who are the agents, who are the stakeholders of the cases? Are they academic, entrepreneurial, governmental or civic actors</w:t>
      </w:r>
      <w:r w:rsidRPr="00B071AA">
        <w:rPr>
          <w:rFonts w:ascii="Times New Roman" w:hAnsi="Times New Roman" w:cs="Times New Roman" w:hint="eastAsia"/>
          <w:b/>
          <w:bCs/>
          <w:sz w:val="23"/>
          <w:szCs w:val="23"/>
        </w:rPr>
        <w:t>?</w:t>
      </w:r>
    </w:p>
    <w:p w14:paraId="19255EED" w14:textId="77777777" w:rsidR="00B071AA" w:rsidRPr="00B071AA" w:rsidRDefault="00B071AA" w:rsidP="00D7200F">
      <w:pPr>
        <w:pStyle w:val="Default"/>
        <w:jc w:val="both"/>
        <w:rPr>
          <w:rFonts w:ascii="Times New Roman" w:hAnsi="Times New Roman" w:cs="Times New Roman"/>
          <w:b/>
          <w:bCs/>
          <w:sz w:val="23"/>
          <w:szCs w:val="23"/>
        </w:rPr>
      </w:pPr>
    </w:p>
    <w:p w14:paraId="19096BFB" w14:textId="21EA1866" w:rsidR="00910277" w:rsidRDefault="00B071AA" w:rsidP="00D7200F">
      <w:pPr>
        <w:pStyle w:val="Default"/>
        <w:jc w:val="both"/>
        <w:rPr>
          <w:rFonts w:ascii="Times New Roman" w:hAnsi="Times New Roman" w:cs="Times New Roman"/>
          <w:sz w:val="23"/>
          <w:szCs w:val="23"/>
        </w:rPr>
      </w:pPr>
      <w:r w:rsidRPr="00145E75">
        <w:rPr>
          <w:rFonts w:ascii="Times New Roman" w:hAnsi="Times New Roman" w:cs="Times New Roman"/>
          <w:b/>
          <w:bCs/>
          <w:sz w:val="23"/>
          <w:szCs w:val="23"/>
        </w:rPr>
        <w:t>Ans:</w:t>
      </w:r>
      <w:r>
        <w:rPr>
          <w:rFonts w:ascii="Times New Roman" w:hAnsi="Times New Roman" w:cs="Times New Roman"/>
          <w:sz w:val="23"/>
          <w:szCs w:val="23"/>
        </w:rPr>
        <w:t xml:space="preserve"> </w:t>
      </w:r>
      <w:r w:rsidRPr="00B071AA">
        <w:rPr>
          <w:rFonts w:ascii="Times New Roman" w:hAnsi="Times New Roman" w:cs="Times New Roman"/>
          <w:sz w:val="23"/>
          <w:szCs w:val="23"/>
        </w:rPr>
        <w:t xml:space="preserve">The innovation system of “Aardwarmte Den Haag” consists out of in total four agents and one stakeholder. The municipality of The Hague is both initiator and main stakeholder within the innovator system. This is because of the important role the municipality fulfils as a director of the project. Due to the required investments the Dutch Ministry of Economic Affairs act as the foundation of the innovation system and can be seen as an agent. For the installation of the infrastructure and distribution </w:t>
      </w:r>
      <w:r w:rsidR="00604E01">
        <w:rPr>
          <w:rFonts w:ascii="Times New Roman" w:hAnsi="Times New Roman" w:cs="Times New Roman"/>
          <w:sz w:val="23"/>
          <w:szCs w:val="23"/>
        </w:rPr>
        <w:t xml:space="preserve">Eneco </w:t>
      </w:r>
      <w:r w:rsidRPr="00B071AA">
        <w:rPr>
          <w:rFonts w:ascii="Times New Roman" w:hAnsi="Times New Roman" w:cs="Times New Roman"/>
          <w:sz w:val="23"/>
          <w:szCs w:val="23"/>
        </w:rPr>
        <w:t xml:space="preserve">can be seen as an agent. The last agent is TNO (Dutch research institute) to determine the feasibility and other required research for the innovation system. On the other </w:t>
      </w:r>
      <w:r w:rsidRPr="00B071AA">
        <w:rPr>
          <w:rFonts w:ascii="Times New Roman" w:hAnsi="Times New Roman" w:cs="Times New Roman"/>
          <w:sz w:val="23"/>
          <w:szCs w:val="23"/>
        </w:rPr>
        <w:t>hand,</w:t>
      </w:r>
      <w:r w:rsidRPr="00B071AA">
        <w:rPr>
          <w:rFonts w:ascii="Times New Roman" w:hAnsi="Times New Roman" w:cs="Times New Roman"/>
          <w:sz w:val="23"/>
          <w:szCs w:val="23"/>
        </w:rPr>
        <w:t xml:space="preserve"> there is one stakeholder, these are the 4000-6000 households in The Hague. They are the people who depends on the choices decisions made by de agents. </w:t>
      </w:r>
      <w:r w:rsidR="007010ED" w:rsidRPr="007010ED">
        <w:rPr>
          <w:rFonts w:ascii="Times New Roman" w:hAnsi="Times New Roman" w:cs="Times New Roman"/>
          <w:sz w:val="23"/>
          <w:szCs w:val="23"/>
        </w:rPr>
        <w:t xml:space="preserve">In this case, the agents include economic affairs, municipality Den </w:t>
      </w:r>
      <w:r w:rsidR="007010ED">
        <w:rPr>
          <w:rFonts w:ascii="Times New Roman" w:hAnsi="Times New Roman" w:cs="Times New Roman"/>
          <w:sz w:val="23"/>
          <w:szCs w:val="23"/>
        </w:rPr>
        <w:t>H</w:t>
      </w:r>
      <w:r w:rsidR="007010ED" w:rsidRPr="007010ED">
        <w:rPr>
          <w:rFonts w:ascii="Times New Roman" w:hAnsi="Times New Roman" w:cs="Times New Roman"/>
          <w:sz w:val="23"/>
          <w:szCs w:val="23"/>
        </w:rPr>
        <w:t>aag</w:t>
      </w:r>
      <w:r w:rsidR="007010ED" w:rsidRPr="007010ED">
        <w:rPr>
          <w:rFonts w:ascii="Times New Roman" w:hAnsi="Times New Roman" w:cs="Times New Roman"/>
          <w:sz w:val="23"/>
          <w:szCs w:val="23"/>
        </w:rPr>
        <w:t xml:space="preserve"> </w:t>
      </w:r>
      <w:r w:rsidR="007010ED" w:rsidRPr="007010ED">
        <w:rPr>
          <w:rFonts w:ascii="Times New Roman" w:hAnsi="Times New Roman" w:cs="Times New Roman"/>
          <w:sz w:val="23"/>
          <w:szCs w:val="23"/>
        </w:rPr>
        <w:t>are governmental actors</w:t>
      </w:r>
      <w:r w:rsidR="007010ED">
        <w:rPr>
          <w:rFonts w:ascii="Times New Roman" w:hAnsi="Times New Roman" w:cs="Times New Roman"/>
          <w:sz w:val="23"/>
          <w:szCs w:val="23"/>
        </w:rPr>
        <w:t>.</w:t>
      </w:r>
      <w:r w:rsidR="007010ED" w:rsidRPr="007010ED">
        <w:rPr>
          <w:rFonts w:ascii="Times New Roman" w:hAnsi="Times New Roman" w:cs="Times New Roman"/>
          <w:sz w:val="23"/>
          <w:szCs w:val="23"/>
        </w:rPr>
        <w:t xml:space="preserve"> </w:t>
      </w:r>
      <w:r w:rsidR="007010ED">
        <w:rPr>
          <w:rFonts w:ascii="Times New Roman" w:hAnsi="Times New Roman" w:cs="Times New Roman"/>
          <w:sz w:val="23"/>
          <w:szCs w:val="23"/>
        </w:rPr>
        <w:t xml:space="preserve">The </w:t>
      </w:r>
      <w:r w:rsidR="007010ED" w:rsidRPr="007010ED">
        <w:rPr>
          <w:rFonts w:ascii="Times New Roman" w:hAnsi="Times New Roman" w:cs="Times New Roman"/>
          <w:sz w:val="23"/>
          <w:szCs w:val="23"/>
        </w:rPr>
        <w:t xml:space="preserve">TNO, </w:t>
      </w:r>
      <w:r w:rsidR="00604E01">
        <w:rPr>
          <w:rFonts w:ascii="Times New Roman" w:hAnsi="Times New Roman" w:cs="Times New Roman"/>
          <w:sz w:val="23"/>
          <w:szCs w:val="23"/>
        </w:rPr>
        <w:t>Eneco</w:t>
      </w:r>
      <w:r w:rsidR="007010ED">
        <w:rPr>
          <w:rFonts w:ascii="Times New Roman" w:hAnsi="Times New Roman" w:cs="Times New Roman"/>
          <w:sz w:val="23"/>
          <w:szCs w:val="23"/>
        </w:rPr>
        <w:t xml:space="preserve"> are entrepreneurial actors</w:t>
      </w:r>
      <w:r w:rsidR="007010ED" w:rsidRPr="007010ED">
        <w:rPr>
          <w:rFonts w:ascii="Times New Roman" w:hAnsi="Times New Roman" w:cs="Times New Roman"/>
          <w:sz w:val="23"/>
          <w:szCs w:val="23"/>
        </w:rPr>
        <w:t xml:space="preserve">. The households Den Haag is civic </w:t>
      </w:r>
      <w:r w:rsidR="007010ED" w:rsidRPr="007010ED">
        <w:rPr>
          <w:rFonts w:ascii="Times New Roman" w:hAnsi="Times New Roman" w:cs="Times New Roman"/>
          <w:sz w:val="23"/>
          <w:szCs w:val="23"/>
        </w:rPr>
        <w:t>actor</w:t>
      </w:r>
      <w:r w:rsidR="007010ED">
        <w:rPr>
          <w:rFonts w:ascii="Times New Roman" w:hAnsi="Times New Roman" w:cs="Times New Roman"/>
          <w:sz w:val="23"/>
          <w:szCs w:val="23"/>
        </w:rPr>
        <w:t>. For</w:t>
      </w:r>
      <w:r w:rsidRPr="00B071AA">
        <w:rPr>
          <w:rFonts w:ascii="Times New Roman" w:hAnsi="Times New Roman" w:cs="Times New Roman"/>
          <w:sz w:val="23"/>
          <w:szCs w:val="23"/>
        </w:rPr>
        <w:t xml:space="preserve"> a clear overview of the agents and stakeholders and connections between them see the figure</w:t>
      </w:r>
      <w:r w:rsidR="0073370B">
        <w:rPr>
          <w:rFonts w:ascii="Times New Roman" w:hAnsi="Times New Roman" w:cs="Times New Roman"/>
          <w:sz w:val="23"/>
          <w:szCs w:val="23"/>
        </w:rPr>
        <w:t xml:space="preserve"> </w:t>
      </w:r>
      <w:r w:rsidR="00604E01">
        <w:rPr>
          <w:rFonts w:ascii="Times New Roman" w:hAnsi="Times New Roman" w:cs="Times New Roman"/>
          <w:sz w:val="23"/>
          <w:szCs w:val="23"/>
        </w:rPr>
        <w:t xml:space="preserve">1 </w:t>
      </w:r>
      <w:r w:rsidRPr="00B071AA">
        <w:rPr>
          <w:rFonts w:ascii="Times New Roman" w:hAnsi="Times New Roman" w:cs="Times New Roman"/>
          <w:sz w:val="23"/>
          <w:szCs w:val="23"/>
        </w:rPr>
        <w:t>underneath.</w:t>
      </w:r>
    </w:p>
    <w:p w14:paraId="3FF67FEC" w14:textId="0CCB4063" w:rsidR="00910277" w:rsidRDefault="00910277" w:rsidP="00D7200F">
      <w:pPr>
        <w:pStyle w:val="Default"/>
        <w:jc w:val="both"/>
        <w:rPr>
          <w:rFonts w:ascii="Times New Roman" w:hAnsi="Times New Roman" w:cs="Times New Roman"/>
          <w:sz w:val="23"/>
          <w:szCs w:val="23"/>
        </w:rPr>
      </w:pPr>
    </w:p>
    <w:p w14:paraId="6C71D7C0" w14:textId="2CB6D547" w:rsidR="00D7200F" w:rsidRDefault="00D7200F" w:rsidP="00D7200F">
      <w:pPr>
        <w:pStyle w:val="Default"/>
        <w:jc w:val="center"/>
        <w:rPr>
          <w:rFonts w:ascii="Times New Roman" w:hAnsi="Times New Roman" w:cs="Times New Roman"/>
          <w:sz w:val="23"/>
          <w:szCs w:val="23"/>
        </w:rPr>
      </w:pPr>
      <w:r>
        <w:rPr>
          <w:noProof/>
        </w:rPr>
        <w:drawing>
          <wp:inline distT="0" distB="0" distL="0" distR="0" wp14:anchorId="11376E79" wp14:editId="66F71EB1">
            <wp:extent cx="4404912"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2235" cy="3358374"/>
                    </a:xfrm>
                    <a:prstGeom prst="rect">
                      <a:avLst/>
                    </a:prstGeom>
                  </pic:spPr>
                </pic:pic>
              </a:graphicData>
            </a:graphic>
          </wp:inline>
        </w:drawing>
      </w:r>
    </w:p>
    <w:p w14:paraId="7D20BE8F" w14:textId="30956991" w:rsidR="00604E01" w:rsidRPr="00145E75" w:rsidRDefault="00604E01" w:rsidP="00D7200F">
      <w:pPr>
        <w:pStyle w:val="Default"/>
        <w:jc w:val="center"/>
        <w:rPr>
          <w:rFonts w:ascii="Times New Roman" w:hAnsi="Times New Roman" w:cs="Times New Roman" w:hint="eastAsia"/>
          <w:i/>
          <w:iCs/>
          <w:sz w:val="23"/>
          <w:szCs w:val="23"/>
        </w:rPr>
      </w:pPr>
      <w:r w:rsidRPr="00145E75">
        <w:rPr>
          <w:rFonts w:ascii="Times New Roman" w:hAnsi="Times New Roman" w:cs="Times New Roman" w:hint="eastAsia"/>
          <w:i/>
          <w:iCs/>
          <w:sz w:val="23"/>
          <w:szCs w:val="23"/>
        </w:rPr>
        <w:t>F</w:t>
      </w:r>
      <w:r w:rsidRPr="00145E75">
        <w:rPr>
          <w:rFonts w:ascii="Times New Roman" w:hAnsi="Times New Roman" w:cs="Times New Roman"/>
          <w:i/>
          <w:iCs/>
          <w:sz w:val="23"/>
          <w:szCs w:val="23"/>
        </w:rPr>
        <w:t xml:space="preserve">igure 1: </w:t>
      </w:r>
      <w:r w:rsidR="00145E75" w:rsidRPr="00145E75">
        <w:rPr>
          <w:rFonts w:ascii="Times New Roman" w:hAnsi="Times New Roman" w:cs="Times New Roman"/>
          <w:i/>
          <w:iCs/>
          <w:sz w:val="23"/>
          <w:szCs w:val="23"/>
        </w:rPr>
        <w:t xml:space="preserve">The actor network of </w:t>
      </w:r>
      <w:r w:rsidR="00145E75" w:rsidRPr="00145E75">
        <w:rPr>
          <w:rFonts w:ascii="Times New Roman" w:hAnsi="Times New Roman" w:cs="Times New Roman"/>
          <w:i/>
          <w:iCs/>
          <w:sz w:val="23"/>
          <w:szCs w:val="23"/>
        </w:rPr>
        <w:t>Aardwarmte Den Haag</w:t>
      </w:r>
    </w:p>
    <w:p w14:paraId="00F40965" w14:textId="77777777" w:rsidR="00D7200F" w:rsidRPr="002C0C83" w:rsidRDefault="00D7200F" w:rsidP="00D7200F">
      <w:pPr>
        <w:pStyle w:val="Default"/>
        <w:jc w:val="both"/>
        <w:rPr>
          <w:rFonts w:ascii="Times New Roman" w:hAnsi="Times New Roman" w:cs="Times New Roman" w:hint="eastAsia"/>
          <w:sz w:val="23"/>
          <w:szCs w:val="23"/>
        </w:rPr>
      </w:pPr>
    </w:p>
    <w:p w14:paraId="0E797C43" w14:textId="52C44C27" w:rsidR="002C0C83" w:rsidRDefault="002C0C83" w:rsidP="00D7200F">
      <w:pPr>
        <w:pStyle w:val="Default"/>
        <w:jc w:val="both"/>
        <w:rPr>
          <w:rFonts w:ascii="Times New Roman" w:hAnsi="Times New Roman" w:cs="Times New Roman"/>
          <w:b/>
          <w:bCs/>
          <w:sz w:val="23"/>
          <w:szCs w:val="23"/>
        </w:rPr>
      </w:pPr>
      <w:r w:rsidRPr="00B071AA">
        <w:rPr>
          <w:rFonts w:ascii="Courier New" w:hAnsi="Courier New" w:cs="Courier New"/>
          <w:b/>
          <w:bCs/>
          <w:sz w:val="23"/>
          <w:szCs w:val="23"/>
        </w:rPr>
        <w:t xml:space="preserve">o </w:t>
      </w:r>
      <w:r w:rsidRPr="00B071AA">
        <w:rPr>
          <w:rFonts w:ascii="Times New Roman" w:hAnsi="Times New Roman" w:cs="Times New Roman"/>
          <w:b/>
          <w:bCs/>
          <w:sz w:val="23"/>
          <w:szCs w:val="23"/>
        </w:rPr>
        <w:t xml:space="preserve">What are their interests and motivations? </w:t>
      </w:r>
    </w:p>
    <w:p w14:paraId="4FAA654F" w14:textId="77777777" w:rsidR="00145E75" w:rsidRDefault="00145E75" w:rsidP="00D7200F">
      <w:pPr>
        <w:pStyle w:val="Default"/>
        <w:jc w:val="both"/>
        <w:rPr>
          <w:rFonts w:ascii="Times New Roman" w:hAnsi="Times New Roman" w:cs="Times New Roman"/>
          <w:b/>
          <w:bCs/>
          <w:sz w:val="23"/>
          <w:szCs w:val="23"/>
        </w:rPr>
      </w:pPr>
    </w:p>
    <w:p w14:paraId="43F5934C" w14:textId="24F9DF57" w:rsidR="00B071AA" w:rsidRDefault="00B071AA" w:rsidP="00D7200F">
      <w:pPr>
        <w:pStyle w:val="Default"/>
        <w:jc w:val="both"/>
        <w:rPr>
          <w:rFonts w:ascii="Times New Roman" w:hAnsi="Times New Roman" w:cs="Times New Roman"/>
          <w:sz w:val="23"/>
          <w:szCs w:val="23"/>
        </w:rPr>
      </w:pPr>
      <w:r w:rsidRPr="00145E75">
        <w:rPr>
          <w:rFonts w:ascii="Times New Roman" w:hAnsi="Times New Roman" w:cs="Times New Roman"/>
          <w:b/>
          <w:bCs/>
          <w:sz w:val="23"/>
          <w:szCs w:val="23"/>
        </w:rPr>
        <w:t>Ans:</w:t>
      </w:r>
      <w:r>
        <w:rPr>
          <w:rFonts w:ascii="Times New Roman" w:hAnsi="Times New Roman" w:cs="Times New Roman"/>
          <w:sz w:val="23"/>
          <w:szCs w:val="23"/>
        </w:rPr>
        <w:t xml:space="preserve"> </w:t>
      </w:r>
      <w:r w:rsidRPr="00B071AA">
        <w:rPr>
          <w:rFonts w:ascii="Times New Roman" w:hAnsi="Times New Roman" w:cs="Times New Roman"/>
          <w:sz w:val="23"/>
          <w:szCs w:val="23"/>
        </w:rPr>
        <w:t>Although the main interest for the agents is profit, another and maybe more relevant motivation for the innovation is the sustainability. The main interest for the stakeholders is also the sustainability, but mainly the cost reduction of the monthly costs.</w:t>
      </w:r>
    </w:p>
    <w:p w14:paraId="20F9E2B3" w14:textId="77777777" w:rsidR="00B071AA" w:rsidRPr="00B071AA" w:rsidRDefault="00B071AA" w:rsidP="00D7200F">
      <w:pPr>
        <w:pStyle w:val="Default"/>
        <w:jc w:val="both"/>
        <w:rPr>
          <w:rFonts w:ascii="Times New Roman" w:hAnsi="Times New Roman" w:cs="Times New Roman"/>
          <w:sz w:val="23"/>
          <w:szCs w:val="23"/>
        </w:rPr>
      </w:pPr>
    </w:p>
    <w:p w14:paraId="2CA5A739" w14:textId="56FD6C2D" w:rsidR="00B071AA" w:rsidRDefault="002C0C83" w:rsidP="00D7200F">
      <w:pPr>
        <w:pStyle w:val="Default"/>
        <w:jc w:val="both"/>
        <w:rPr>
          <w:rFonts w:ascii="Times New Roman" w:hAnsi="Times New Roman" w:cs="Times New Roman"/>
          <w:b/>
          <w:bCs/>
          <w:sz w:val="23"/>
          <w:szCs w:val="23"/>
        </w:rPr>
      </w:pPr>
      <w:r w:rsidRPr="00B071AA">
        <w:rPr>
          <w:rFonts w:ascii="Courier New" w:hAnsi="Courier New" w:cs="Courier New"/>
          <w:b/>
          <w:bCs/>
          <w:sz w:val="23"/>
          <w:szCs w:val="23"/>
        </w:rPr>
        <w:t xml:space="preserve">o </w:t>
      </w:r>
      <w:r w:rsidRPr="00B071AA">
        <w:rPr>
          <w:rFonts w:ascii="Times New Roman" w:hAnsi="Times New Roman" w:cs="Times New Roman"/>
          <w:b/>
          <w:bCs/>
          <w:sz w:val="23"/>
          <w:szCs w:val="23"/>
        </w:rPr>
        <w:t xml:space="preserve">Which agents and stakeholders are close to each other and in which respect (consider the different kinds of proximity for this)? </w:t>
      </w:r>
    </w:p>
    <w:p w14:paraId="532BEA71" w14:textId="77777777" w:rsidR="00145E75" w:rsidRDefault="00145E75" w:rsidP="00D7200F">
      <w:pPr>
        <w:pStyle w:val="Default"/>
        <w:jc w:val="both"/>
        <w:rPr>
          <w:rFonts w:ascii="Times New Roman" w:hAnsi="Times New Roman" w:cs="Times New Roman" w:hint="eastAsia"/>
          <w:b/>
          <w:bCs/>
          <w:sz w:val="23"/>
          <w:szCs w:val="23"/>
        </w:rPr>
      </w:pPr>
    </w:p>
    <w:p w14:paraId="5879F7D9" w14:textId="561D8870" w:rsidR="00B071AA" w:rsidRPr="00B071AA" w:rsidRDefault="00B071AA" w:rsidP="00D7200F">
      <w:pPr>
        <w:pStyle w:val="Default"/>
        <w:jc w:val="both"/>
        <w:rPr>
          <w:rFonts w:ascii="Times New Roman" w:hAnsi="Times New Roman" w:cs="Times New Roman"/>
          <w:sz w:val="23"/>
          <w:szCs w:val="23"/>
        </w:rPr>
      </w:pPr>
      <w:r w:rsidRPr="00145E75">
        <w:rPr>
          <w:rFonts w:ascii="Times New Roman" w:hAnsi="Times New Roman" w:cs="Times New Roman"/>
          <w:b/>
          <w:bCs/>
          <w:sz w:val="23"/>
          <w:szCs w:val="23"/>
        </w:rPr>
        <w:t>Ans:</w:t>
      </w:r>
      <w:r>
        <w:rPr>
          <w:rFonts w:ascii="Times New Roman" w:hAnsi="Times New Roman" w:cs="Times New Roman"/>
          <w:sz w:val="23"/>
          <w:szCs w:val="23"/>
        </w:rPr>
        <w:t xml:space="preserve"> </w:t>
      </w:r>
      <w:r w:rsidRPr="00B071AA">
        <w:rPr>
          <w:rFonts w:ascii="Times New Roman" w:hAnsi="Times New Roman" w:cs="Times New Roman"/>
          <w:sz w:val="23"/>
          <w:szCs w:val="23"/>
        </w:rPr>
        <w:t xml:space="preserve">It can be said that a wide variety of proximities are applicable within the project (geographical, </w:t>
      </w:r>
      <w:r w:rsidRPr="00B071AA">
        <w:rPr>
          <w:rFonts w:ascii="Times New Roman" w:hAnsi="Times New Roman" w:cs="Times New Roman"/>
          <w:sz w:val="23"/>
          <w:szCs w:val="23"/>
        </w:rPr>
        <w:lastRenderedPageBreak/>
        <w:t xml:space="preserve">institutional, social, </w:t>
      </w:r>
      <w:r w:rsidRPr="00B071AA">
        <w:rPr>
          <w:rFonts w:ascii="Times New Roman" w:hAnsi="Times New Roman" w:cs="Times New Roman"/>
          <w:sz w:val="23"/>
          <w:szCs w:val="23"/>
        </w:rPr>
        <w:t>organizational</w:t>
      </w:r>
      <w:r w:rsidRPr="00B071AA">
        <w:rPr>
          <w:rFonts w:ascii="Times New Roman" w:hAnsi="Times New Roman" w:cs="Times New Roman"/>
          <w:sz w:val="23"/>
          <w:szCs w:val="23"/>
        </w:rPr>
        <w:t xml:space="preserve">, cognitive and personal). Between the governmental institutes the </w:t>
      </w:r>
      <w:r w:rsidRPr="00B071AA">
        <w:rPr>
          <w:rFonts w:ascii="Times New Roman" w:hAnsi="Times New Roman" w:cs="Times New Roman"/>
          <w:sz w:val="23"/>
          <w:szCs w:val="23"/>
        </w:rPr>
        <w:t>organizational</w:t>
      </w:r>
      <w:r w:rsidRPr="00B071AA">
        <w:rPr>
          <w:rFonts w:ascii="Times New Roman" w:hAnsi="Times New Roman" w:cs="Times New Roman"/>
          <w:sz w:val="23"/>
          <w:szCs w:val="23"/>
        </w:rPr>
        <w:t xml:space="preserve"> and cognitive proximity is most applicable as a result of the formal and informal rules and regulations and knowledge areas of expertise, experience and reputation. Between the other agents and </w:t>
      </w:r>
      <w:r w:rsidRPr="00B071AA">
        <w:rPr>
          <w:rFonts w:ascii="Times New Roman" w:hAnsi="Times New Roman" w:cs="Times New Roman"/>
          <w:sz w:val="23"/>
          <w:szCs w:val="23"/>
        </w:rPr>
        <w:t>stakeholder,</w:t>
      </w:r>
      <w:r w:rsidRPr="00B071AA">
        <w:rPr>
          <w:rFonts w:ascii="Times New Roman" w:hAnsi="Times New Roman" w:cs="Times New Roman"/>
          <w:sz w:val="23"/>
          <w:szCs w:val="23"/>
        </w:rPr>
        <w:t xml:space="preserve"> a more institutional proximity as a result of formal and informal rules and regulations.</w:t>
      </w:r>
    </w:p>
    <w:p w14:paraId="3917FDE8" w14:textId="2A5A5100" w:rsidR="006C0BA5" w:rsidRDefault="006C0BA5" w:rsidP="00D7200F"/>
    <w:p w14:paraId="65E24171" w14:textId="0F0E7038" w:rsidR="00604E01" w:rsidRDefault="00604E01" w:rsidP="00D7200F">
      <w:pPr>
        <w:rPr>
          <w:rFonts w:ascii="Times New Roman" w:hAnsi="Times New Roman" w:cs="Times New Roman"/>
          <w:b/>
          <w:bCs/>
          <w:sz w:val="26"/>
          <w:szCs w:val="26"/>
        </w:rPr>
      </w:pPr>
      <w:r w:rsidRPr="00604E01">
        <w:rPr>
          <w:rFonts w:ascii="Times New Roman" w:hAnsi="Times New Roman" w:cs="Times New Roman"/>
          <w:b/>
          <w:bCs/>
          <w:sz w:val="26"/>
          <w:szCs w:val="26"/>
        </w:rPr>
        <w:t>Case LochemEnergie</w:t>
      </w:r>
    </w:p>
    <w:p w14:paraId="60751E2F" w14:textId="449B4E37" w:rsidR="00604E01" w:rsidRDefault="00604E01" w:rsidP="00604E01">
      <w:pPr>
        <w:rPr>
          <w:rFonts w:ascii="Times New Roman" w:hAnsi="Times New Roman" w:cs="Times New Roman"/>
          <w:sz w:val="23"/>
          <w:szCs w:val="23"/>
          <w:lang w:val="en-GB"/>
        </w:rPr>
      </w:pPr>
      <w:r w:rsidRPr="00604E01">
        <w:rPr>
          <w:rFonts w:ascii="Times New Roman" w:hAnsi="Times New Roman" w:cs="Times New Roman"/>
          <w:sz w:val="23"/>
          <w:szCs w:val="23"/>
          <w:lang w:val="en-GB"/>
        </w:rPr>
        <w:t>LochemEnergie is a local energy initiative in the east of the Netherlands to stimulate the use of alternative energy sources. The main goal is a local and regional energy system that will be neutral by 2030. The key players of this initiative are a non-profit cooperative with citizens as members, the municipality as coordinator and the alderman as driving force of the cooperative. The overall goals are to lower energy costs for their members, creating jobs, to be more sustainable and to be independence from large energy companies (Werker et al. pages 16-19).</w:t>
      </w:r>
    </w:p>
    <w:p w14:paraId="15145DCA" w14:textId="77777777" w:rsidR="00145E75" w:rsidRDefault="00145E75" w:rsidP="00604E01">
      <w:pPr>
        <w:rPr>
          <w:rFonts w:ascii="Times New Roman" w:hAnsi="Times New Roman" w:cs="Times New Roman"/>
          <w:sz w:val="23"/>
          <w:szCs w:val="23"/>
          <w:lang w:val="en-GB"/>
        </w:rPr>
      </w:pPr>
    </w:p>
    <w:p w14:paraId="3BF86DDB" w14:textId="77777777" w:rsidR="00145E75" w:rsidRDefault="00145E75" w:rsidP="00145E75">
      <w:pPr>
        <w:pStyle w:val="Default"/>
        <w:jc w:val="both"/>
        <w:rPr>
          <w:rFonts w:ascii="Times New Roman" w:hAnsi="Times New Roman" w:cs="Times New Roman"/>
          <w:b/>
          <w:bCs/>
          <w:sz w:val="23"/>
          <w:szCs w:val="23"/>
        </w:rPr>
      </w:pPr>
      <w:r w:rsidRPr="00B071AA">
        <w:rPr>
          <w:rFonts w:ascii="Courier New" w:hAnsi="Courier New" w:cs="Courier New"/>
          <w:b/>
          <w:bCs/>
          <w:sz w:val="23"/>
          <w:szCs w:val="23"/>
        </w:rPr>
        <w:t xml:space="preserve">o </w:t>
      </w:r>
      <w:r w:rsidRPr="00B071AA">
        <w:rPr>
          <w:rFonts w:ascii="Times New Roman" w:hAnsi="Times New Roman" w:cs="Times New Roman"/>
          <w:b/>
          <w:bCs/>
          <w:sz w:val="23"/>
          <w:szCs w:val="23"/>
        </w:rPr>
        <w:t>Who are the agents, who are the stakeholders of the cases? Are they academic, entrepreneurial, governmental or civic actors</w:t>
      </w:r>
      <w:r w:rsidRPr="00B071AA">
        <w:rPr>
          <w:rFonts w:ascii="Times New Roman" w:hAnsi="Times New Roman" w:cs="Times New Roman" w:hint="eastAsia"/>
          <w:b/>
          <w:bCs/>
          <w:sz w:val="23"/>
          <w:szCs w:val="23"/>
        </w:rPr>
        <w:t>?</w:t>
      </w:r>
    </w:p>
    <w:p w14:paraId="680494F2" w14:textId="12D2F071" w:rsidR="00604E01" w:rsidRPr="00145E75" w:rsidRDefault="00604E01" w:rsidP="00604E01">
      <w:pPr>
        <w:rPr>
          <w:rFonts w:ascii="Times New Roman" w:hAnsi="Times New Roman" w:cs="Times New Roman"/>
          <w:sz w:val="23"/>
          <w:szCs w:val="23"/>
        </w:rPr>
      </w:pPr>
    </w:p>
    <w:p w14:paraId="6FFB5CFA" w14:textId="4E246367" w:rsidR="00604E01" w:rsidRPr="00145E75" w:rsidRDefault="00145E75" w:rsidP="00604E01">
      <w:pPr>
        <w:rPr>
          <w:rFonts w:ascii="Times New Roman" w:hAnsi="Times New Roman" w:cs="Times New Roman"/>
          <w:sz w:val="23"/>
          <w:szCs w:val="23"/>
          <w:lang w:val="en-GB"/>
        </w:rPr>
      </w:pPr>
      <w:r w:rsidRPr="00145E75">
        <w:rPr>
          <w:rFonts w:ascii="Times New Roman" w:hAnsi="Times New Roman" w:cs="Times New Roman"/>
          <w:b/>
          <w:bCs/>
          <w:sz w:val="23"/>
          <w:szCs w:val="23"/>
          <w:lang w:val="en-GB"/>
        </w:rPr>
        <w:t xml:space="preserve">Ans: </w:t>
      </w:r>
      <w:r w:rsidR="00604E01" w:rsidRPr="00145E75">
        <w:rPr>
          <w:rFonts w:ascii="Times New Roman" w:hAnsi="Times New Roman" w:cs="Times New Roman"/>
          <w:sz w:val="23"/>
          <w:szCs w:val="23"/>
          <w:lang w:val="en-GB"/>
        </w:rPr>
        <w:t>There are lots of agents and stakeholders in this case, in table 1 we noted them and we put them in groups. The different groups are: academic actors, entrepreneurial actors, governmental actors and civic actors.</w:t>
      </w:r>
    </w:p>
    <w:p w14:paraId="40ED2680" w14:textId="2341DAA5" w:rsidR="00604E01" w:rsidRPr="00145E75" w:rsidRDefault="00604E01" w:rsidP="00145E75">
      <w:pPr>
        <w:pStyle w:val="a4"/>
        <w:rPr>
          <w:rFonts w:ascii="Times New Roman" w:hAnsi="Times New Roman" w:cs="Times New Roman"/>
          <w:i/>
          <w:iCs/>
          <w:sz w:val="23"/>
          <w:szCs w:val="23"/>
          <w:lang w:val="en-GB"/>
        </w:rPr>
      </w:pPr>
    </w:p>
    <w:tbl>
      <w:tblPr>
        <w:tblStyle w:val="a3"/>
        <w:tblW w:w="0" w:type="auto"/>
        <w:tblLook w:val="04A0" w:firstRow="1" w:lastRow="0" w:firstColumn="1" w:lastColumn="0" w:noHBand="0" w:noVBand="1"/>
      </w:tblPr>
      <w:tblGrid>
        <w:gridCol w:w="3005"/>
        <w:gridCol w:w="3005"/>
        <w:gridCol w:w="3006"/>
      </w:tblGrid>
      <w:tr w:rsidR="00604E01" w:rsidRPr="00145E75" w14:paraId="486386FC" w14:textId="77777777" w:rsidTr="00EB49EF">
        <w:tc>
          <w:tcPr>
            <w:tcW w:w="3005" w:type="dxa"/>
          </w:tcPr>
          <w:p w14:paraId="64EAE386" w14:textId="77777777" w:rsidR="00604E01" w:rsidRPr="00145E75" w:rsidRDefault="00604E01" w:rsidP="00EB49EF">
            <w:pPr>
              <w:rPr>
                <w:rFonts w:ascii="Times New Roman" w:hAnsi="Times New Roman" w:cs="Times New Roman"/>
                <w:b/>
                <w:bCs/>
                <w:sz w:val="23"/>
                <w:szCs w:val="23"/>
                <w:lang w:val="en-GB"/>
              </w:rPr>
            </w:pPr>
            <w:r w:rsidRPr="00145E75">
              <w:rPr>
                <w:rFonts w:ascii="Times New Roman" w:hAnsi="Times New Roman" w:cs="Times New Roman"/>
                <w:b/>
                <w:bCs/>
                <w:sz w:val="23"/>
                <w:szCs w:val="23"/>
                <w:lang w:val="en-GB"/>
              </w:rPr>
              <w:t>Group</w:t>
            </w:r>
          </w:p>
        </w:tc>
        <w:tc>
          <w:tcPr>
            <w:tcW w:w="3005" w:type="dxa"/>
          </w:tcPr>
          <w:p w14:paraId="22278285" w14:textId="77777777" w:rsidR="00604E01" w:rsidRPr="00145E75" w:rsidRDefault="00604E01" w:rsidP="00EB49EF">
            <w:pPr>
              <w:rPr>
                <w:rFonts w:ascii="Times New Roman" w:hAnsi="Times New Roman" w:cs="Times New Roman"/>
                <w:b/>
                <w:bCs/>
                <w:sz w:val="23"/>
                <w:szCs w:val="23"/>
                <w:lang w:val="en-GB"/>
              </w:rPr>
            </w:pPr>
            <w:r w:rsidRPr="00145E75">
              <w:rPr>
                <w:rFonts w:ascii="Times New Roman" w:hAnsi="Times New Roman" w:cs="Times New Roman"/>
                <w:b/>
                <w:bCs/>
                <w:sz w:val="23"/>
                <w:szCs w:val="23"/>
                <w:lang w:val="en-GB"/>
              </w:rPr>
              <w:t>Agent</w:t>
            </w:r>
          </w:p>
        </w:tc>
        <w:tc>
          <w:tcPr>
            <w:tcW w:w="3006" w:type="dxa"/>
          </w:tcPr>
          <w:p w14:paraId="60C6DEF0" w14:textId="77777777" w:rsidR="00604E01" w:rsidRPr="00145E75" w:rsidRDefault="00604E01" w:rsidP="00EB49EF">
            <w:pPr>
              <w:rPr>
                <w:rFonts w:ascii="Times New Roman" w:hAnsi="Times New Roman" w:cs="Times New Roman"/>
                <w:b/>
                <w:bCs/>
                <w:sz w:val="23"/>
                <w:szCs w:val="23"/>
                <w:lang w:val="en-GB"/>
              </w:rPr>
            </w:pPr>
            <w:r w:rsidRPr="00145E75">
              <w:rPr>
                <w:rFonts w:ascii="Times New Roman" w:hAnsi="Times New Roman" w:cs="Times New Roman"/>
                <w:b/>
                <w:bCs/>
                <w:sz w:val="23"/>
                <w:szCs w:val="23"/>
                <w:lang w:val="en-GB"/>
              </w:rPr>
              <w:t>Stakeholder</w:t>
            </w:r>
          </w:p>
        </w:tc>
      </w:tr>
      <w:tr w:rsidR="00604E01" w:rsidRPr="00145E75" w14:paraId="4E9F7E02" w14:textId="77777777" w:rsidTr="00EB49EF">
        <w:tc>
          <w:tcPr>
            <w:tcW w:w="3005" w:type="dxa"/>
          </w:tcPr>
          <w:p w14:paraId="2D3E5DAB" w14:textId="77777777" w:rsidR="00604E01" w:rsidRPr="00145E75" w:rsidRDefault="00604E01" w:rsidP="00EB49EF">
            <w:pPr>
              <w:rPr>
                <w:rFonts w:ascii="Times New Roman" w:hAnsi="Times New Roman" w:cs="Times New Roman"/>
                <w:sz w:val="23"/>
                <w:szCs w:val="23"/>
                <w:lang w:val="en-GB"/>
              </w:rPr>
            </w:pPr>
            <w:r w:rsidRPr="00145E75">
              <w:rPr>
                <w:rFonts w:ascii="Times New Roman" w:hAnsi="Times New Roman" w:cs="Times New Roman"/>
                <w:sz w:val="23"/>
                <w:szCs w:val="23"/>
                <w:lang w:val="en-GB"/>
              </w:rPr>
              <w:t>Academic actors</w:t>
            </w:r>
          </w:p>
        </w:tc>
        <w:tc>
          <w:tcPr>
            <w:tcW w:w="3005" w:type="dxa"/>
          </w:tcPr>
          <w:p w14:paraId="4C9C4715" w14:textId="77777777" w:rsidR="00604E01" w:rsidRPr="00145E75" w:rsidRDefault="00604E01" w:rsidP="00145E75">
            <w:pPr>
              <w:jc w:val="left"/>
              <w:rPr>
                <w:rFonts w:ascii="Times New Roman" w:hAnsi="Times New Roman" w:cs="Times New Roman"/>
                <w:sz w:val="23"/>
                <w:szCs w:val="23"/>
                <w:lang w:val="en-GB"/>
              </w:rPr>
            </w:pPr>
            <w:r w:rsidRPr="00145E75">
              <w:rPr>
                <w:rFonts w:ascii="Times New Roman" w:hAnsi="Times New Roman" w:cs="Times New Roman"/>
                <w:sz w:val="23"/>
                <w:szCs w:val="23"/>
                <w:lang w:val="en-GB"/>
              </w:rPr>
              <w:t>TU Twente, University of Nijmegen</w:t>
            </w:r>
          </w:p>
        </w:tc>
        <w:tc>
          <w:tcPr>
            <w:tcW w:w="3006" w:type="dxa"/>
          </w:tcPr>
          <w:p w14:paraId="225FC1EE" w14:textId="77777777" w:rsidR="00604E01" w:rsidRPr="00145E75" w:rsidRDefault="00604E01" w:rsidP="00EB49EF">
            <w:pPr>
              <w:rPr>
                <w:rFonts w:ascii="Times New Roman" w:hAnsi="Times New Roman" w:cs="Times New Roman"/>
                <w:sz w:val="23"/>
                <w:szCs w:val="23"/>
                <w:lang w:val="en-GB"/>
              </w:rPr>
            </w:pPr>
            <w:r w:rsidRPr="00145E75">
              <w:rPr>
                <w:rFonts w:ascii="Times New Roman" w:hAnsi="Times New Roman" w:cs="Times New Roman"/>
                <w:sz w:val="23"/>
                <w:szCs w:val="23"/>
                <w:lang w:val="en-GB"/>
              </w:rPr>
              <w:t xml:space="preserve"> </w:t>
            </w:r>
          </w:p>
        </w:tc>
      </w:tr>
      <w:tr w:rsidR="00604E01" w:rsidRPr="00145E75" w14:paraId="60C0BAC3" w14:textId="77777777" w:rsidTr="00EB49EF">
        <w:tc>
          <w:tcPr>
            <w:tcW w:w="3005" w:type="dxa"/>
          </w:tcPr>
          <w:p w14:paraId="57B1F58E" w14:textId="77777777" w:rsidR="00604E01" w:rsidRPr="00145E75" w:rsidRDefault="00604E01" w:rsidP="00EB49EF">
            <w:pPr>
              <w:rPr>
                <w:rFonts w:ascii="Times New Roman" w:hAnsi="Times New Roman" w:cs="Times New Roman"/>
                <w:sz w:val="23"/>
                <w:szCs w:val="23"/>
                <w:lang w:val="en-GB"/>
              </w:rPr>
            </w:pPr>
            <w:r w:rsidRPr="00145E75">
              <w:rPr>
                <w:rFonts w:ascii="Times New Roman" w:hAnsi="Times New Roman" w:cs="Times New Roman"/>
                <w:sz w:val="23"/>
                <w:szCs w:val="23"/>
                <w:lang w:val="en-GB"/>
              </w:rPr>
              <w:t>Entrepreneurial actors</w:t>
            </w:r>
          </w:p>
        </w:tc>
        <w:tc>
          <w:tcPr>
            <w:tcW w:w="3005" w:type="dxa"/>
          </w:tcPr>
          <w:p w14:paraId="612638D4" w14:textId="1436A316" w:rsidR="00604E01" w:rsidRPr="00145E75" w:rsidRDefault="00604E01" w:rsidP="00145E75">
            <w:pPr>
              <w:jc w:val="left"/>
              <w:rPr>
                <w:rFonts w:ascii="Times New Roman" w:hAnsi="Times New Roman" w:cs="Times New Roman"/>
                <w:sz w:val="23"/>
                <w:szCs w:val="23"/>
                <w:lang w:val="en-GB"/>
              </w:rPr>
            </w:pPr>
            <w:r w:rsidRPr="00145E75">
              <w:rPr>
                <w:rFonts w:ascii="Times New Roman" w:hAnsi="Times New Roman" w:cs="Times New Roman"/>
                <w:sz w:val="23"/>
                <w:szCs w:val="23"/>
                <w:lang w:val="en-GB"/>
              </w:rPr>
              <w:t>Local housing cooperative, Eneco Green, Al</w:t>
            </w:r>
            <w:r w:rsidR="001B0736">
              <w:rPr>
                <w:rFonts w:ascii="Times New Roman" w:hAnsi="Times New Roman" w:cs="Times New Roman"/>
                <w:sz w:val="23"/>
                <w:szCs w:val="23"/>
                <w:lang w:val="en-GB"/>
              </w:rPr>
              <w:t>l</w:t>
            </w:r>
            <w:r w:rsidRPr="00145E75">
              <w:rPr>
                <w:rFonts w:ascii="Times New Roman" w:hAnsi="Times New Roman" w:cs="Times New Roman"/>
                <w:sz w:val="23"/>
                <w:szCs w:val="23"/>
                <w:lang w:val="en-GB"/>
              </w:rPr>
              <w:t>iander, Landkreis Osnabrück, Eaton Industries, Locamation, WILA</w:t>
            </w:r>
          </w:p>
        </w:tc>
        <w:tc>
          <w:tcPr>
            <w:tcW w:w="3006" w:type="dxa"/>
          </w:tcPr>
          <w:p w14:paraId="125EFA9B" w14:textId="77777777" w:rsidR="00604E01" w:rsidRPr="00145E75" w:rsidRDefault="00604E01" w:rsidP="00EB49EF">
            <w:pPr>
              <w:rPr>
                <w:rFonts w:ascii="Times New Roman" w:hAnsi="Times New Roman" w:cs="Times New Roman"/>
                <w:sz w:val="23"/>
                <w:szCs w:val="23"/>
                <w:lang w:val="en-GB"/>
              </w:rPr>
            </w:pPr>
          </w:p>
        </w:tc>
      </w:tr>
      <w:tr w:rsidR="00604E01" w:rsidRPr="00145E75" w14:paraId="24626313" w14:textId="77777777" w:rsidTr="00EB49EF">
        <w:tc>
          <w:tcPr>
            <w:tcW w:w="3005" w:type="dxa"/>
          </w:tcPr>
          <w:p w14:paraId="5CC9BC5B" w14:textId="77777777" w:rsidR="00604E01" w:rsidRPr="00145E75" w:rsidRDefault="00604E01" w:rsidP="00EB49EF">
            <w:pPr>
              <w:rPr>
                <w:rFonts w:ascii="Times New Roman" w:hAnsi="Times New Roman" w:cs="Times New Roman"/>
                <w:sz w:val="23"/>
                <w:szCs w:val="23"/>
                <w:lang w:val="en-GB"/>
              </w:rPr>
            </w:pPr>
            <w:r w:rsidRPr="00145E75">
              <w:rPr>
                <w:rFonts w:ascii="Times New Roman" w:hAnsi="Times New Roman" w:cs="Times New Roman"/>
                <w:sz w:val="23"/>
                <w:szCs w:val="23"/>
                <w:lang w:val="en-GB"/>
              </w:rPr>
              <w:t>Governmental actors</w:t>
            </w:r>
          </w:p>
        </w:tc>
        <w:tc>
          <w:tcPr>
            <w:tcW w:w="3005" w:type="dxa"/>
          </w:tcPr>
          <w:p w14:paraId="424BD004" w14:textId="77777777" w:rsidR="00604E01" w:rsidRPr="00145E75" w:rsidRDefault="00604E01" w:rsidP="00145E75">
            <w:pPr>
              <w:jc w:val="left"/>
              <w:rPr>
                <w:rFonts w:ascii="Times New Roman" w:hAnsi="Times New Roman" w:cs="Times New Roman"/>
                <w:sz w:val="23"/>
                <w:szCs w:val="23"/>
                <w:lang w:val="en-GB"/>
              </w:rPr>
            </w:pPr>
            <w:r w:rsidRPr="00145E75">
              <w:rPr>
                <w:rFonts w:ascii="Times New Roman" w:hAnsi="Times New Roman" w:cs="Times New Roman"/>
                <w:sz w:val="23"/>
                <w:szCs w:val="23"/>
                <w:lang w:val="en-GB"/>
              </w:rPr>
              <w:t>Municipalities, Alderman, province of Gelderland, Rijkswaterstaat</w:t>
            </w:r>
          </w:p>
        </w:tc>
        <w:tc>
          <w:tcPr>
            <w:tcW w:w="3006" w:type="dxa"/>
          </w:tcPr>
          <w:p w14:paraId="717804F0" w14:textId="77777777" w:rsidR="00604E01" w:rsidRPr="00145E75" w:rsidRDefault="00604E01" w:rsidP="00EB49EF">
            <w:pPr>
              <w:rPr>
                <w:rFonts w:ascii="Times New Roman" w:hAnsi="Times New Roman" w:cs="Times New Roman"/>
                <w:sz w:val="23"/>
                <w:szCs w:val="23"/>
                <w:lang w:val="en-GB"/>
              </w:rPr>
            </w:pPr>
          </w:p>
        </w:tc>
      </w:tr>
      <w:tr w:rsidR="00604E01" w:rsidRPr="00145E75" w14:paraId="0CAB9520" w14:textId="77777777" w:rsidTr="00EB49EF">
        <w:tc>
          <w:tcPr>
            <w:tcW w:w="3005" w:type="dxa"/>
          </w:tcPr>
          <w:p w14:paraId="6D7F9B5A" w14:textId="77777777" w:rsidR="00604E01" w:rsidRPr="00145E75" w:rsidRDefault="00604E01" w:rsidP="00EB49EF">
            <w:pPr>
              <w:rPr>
                <w:rFonts w:ascii="Times New Roman" w:hAnsi="Times New Roman" w:cs="Times New Roman"/>
                <w:sz w:val="23"/>
                <w:szCs w:val="23"/>
                <w:lang w:val="en-GB"/>
              </w:rPr>
            </w:pPr>
            <w:r w:rsidRPr="00145E75">
              <w:rPr>
                <w:rFonts w:ascii="Times New Roman" w:hAnsi="Times New Roman" w:cs="Times New Roman"/>
                <w:sz w:val="23"/>
                <w:szCs w:val="23"/>
                <w:lang w:val="en-GB"/>
              </w:rPr>
              <w:t>Civic actors</w:t>
            </w:r>
          </w:p>
        </w:tc>
        <w:tc>
          <w:tcPr>
            <w:tcW w:w="3005" w:type="dxa"/>
          </w:tcPr>
          <w:p w14:paraId="5377C886" w14:textId="77777777" w:rsidR="00604E01" w:rsidRPr="00145E75" w:rsidRDefault="00604E01" w:rsidP="00EB49EF">
            <w:pPr>
              <w:rPr>
                <w:rFonts w:ascii="Times New Roman" w:hAnsi="Times New Roman" w:cs="Times New Roman"/>
                <w:sz w:val="23"/>
                <w:szCs w:val="23"/>
                <w:lang w:val="en-GB"/>
              </w:rPr>
            </w:pPr>
          </w:p>
        </w:tc>
        <w:tc>
          <w:tcPr>
            <w:tcW w:w="3006" w:type="dxa"/>
          </w:tcPr>
          <w:p w14:paraId="3554AE32" w14:textId="77777777" w:rsidR="00604E01" w:rsidRPr="00145E75" w:rsidRDefault="00604E01" w:rsidP="00EB49EF">
            <w:pPr>
              <w:rPr>
                <w:rFonts w:ascii="Times New Roman" w:hAnsi="Times New Roman" w:cs="Times New Roman"/>
                <w:sz w:val="23"/>
                <w:szCs w:val="23"/>
                <w:lang w:val="en-GB"/>
              </w:rPr>
            </w:pPr>
            <w:r w:rsidRPr="00145E75">
              <w:rPr>
                <w:rFonts w:ascii="Times New Roman" w:hAnsi="Times New Roman" w:cs="Times New Roman"/>
                <w:sz w:val="23"/>
                <w:szCs w:val="23"/>
                <w:lang w:val="en-GB"/>
              </w:rPr>
              <w:t>Citizens, energy consumers</w:t>
            </w:r>
          </w:p>
        </w:tc>
      </w:tr>
    </w:tbl>
    <w:p w14:paraId="2D84A1C0" w14:textId="08096EB5" w:rsidR="00604E01" w:rsidRPr="00145E75" w:rsidRDefault="00145E75" w:rsidP="00145E75">
      <w:pPr>
        <w:jc w:val="center"/>
        <w:rPr>
          <w:rFonts w:ascii="Times New Roman" w:hAnsi="Times New Roman" w:cs="Times New Roman"/>
          <w:i/>
          <w:iCs/>
          <w:sz w:val="23"/>
          <w:szCs w:val="23"/>
          <w:lang w:val="en-GB"/>
        </w:rPr>
      </w:pPr>
      <w:r w:rsidRPr="00145E75">
        <w:rPr>
          <w:rFonts w:ascii="Times New Roman" w:hAnsi="Times New Roman" w:cs="Times New Roman"/>
          <w:i/>
          <w:iCs/>
          <w:sz w:val="23"/>
          <w:szCs w:val="23"/>
          <w:lang w:val="en-GB"/>
        </w:rPr>
        <w:t xml:space="preserve">Table 1: Agents and </w:t>
      </w:r>
      <w:proofErr w:type="gramStart"/>
      <w:r w:rsidRPr="00145E75">
        <w:rPr>
          <w:rFonts w:ascii="Times New Roman" w:hAnsi="Times New Roman" w:cs="Times New Roman"/>
          <w:i/>
          <w:iCs/>
          <w:sz w:val="23"/>
          <w:szCs w:val="23"/>
          <w:lang w:val="en-GB"/>
        </w:rPr>
        <w:t>stakeholders</w:t>
      </w:r>
      <w:proofErr w:type="gramEnd"/>
      <w:r w:rsidRPr="00145E75">
        <w:rPr>
          <w:rFonts w:ascii="Times New Roman" w:hAnsi="Times New Roman" w:cs="Times New Roman"/>
          <w:i/>
          <w:iCs/>
          <w:sz w:val="23"/>
          <w:szCs w:val="23"/>
          <w:lang w:val="en-GB"/>
        </w:rPr>
        <w:t xml:space="preserve"> case LochemEnergie.</w:t>
      </w:r>
    </w:p>
    <w:p w14:paraId="6CE8D3CB" w14:textId="5E58574F" w:rsidR="00145E75" w:rsidRDefault="00145E75" w:rsidP="00145E75">
      <w:pPr>
        <w:jc w:val="center"/>
        <w:rPr>
          <w:rFonts w:ascii="Times New Roman" w:hAnsi="Times New Roman" w:cs="Times New Roman"/>
          <w:sz w:val="23"/>
          <w:szCs w:val="23"/>
          <w:lang w:val="en-GB"/>
        </w:rPr>
      </w:pPr>
    </w:p>
    <w:p w14:paraId="53B968D2" w14:textId="77777777" w:rsidR="00145E75" w:rsidRDefault="00145E75" w:rsidP="00145E75">
      <w:pPr>
        <w:pStyle w:val="Default"/>
        <w:jc w:val="both"/>
        <w:rPr>
          <w:rFonts w:ascii="Times New Roman" w:hAnsi="Times New Roman" w:cs="Times New Roman"/>
          <w:b/>
          <w:bCs/>
          <w:sz w:val="23"/>
          <w:szCs w:val="23"/>
        </w:rPr>
      </w:pPr>
      <w:r w:rsidRPr="00B071AA">
        <w:rPr>
          <w:rFonts w:ascii="Courier New" w:hAnsi="Courier New" w:cs="Courier New"/>
          <w:b/>
          <w:bCs/>
          <w:sz w:val="23"/>
          <w:szCs w:val="23"/>
        </w:rPr>
        <w:t xml:space="preserve">o </w:t>
      </w:r>
      <w:r w:rsidRPr="00B071AA">
        <w:rPr>
          <w:rFonts w:ascii="Times New Roman" w:hAnsi="Times New Roman" w:cs="Times New Roman"/>
          <w:b/>
          <w:bCs/>
          <w:sz w:val="23"/>
          <w:szCs w:val="23"/>
        </w:rPr>
        <w:t xml:space="preserve">What are their interests and motivations? </w:t>
      </w:r>
    </w:p>
    <w:p w14:paraId="431FC7C4" w14:textId="77777777" w:rsidR="00145E75" w:rsidRDefault="00145E75" w:rsidP="00604E01">
      <w:pPr>
        <w:rPr>
          <w:rFonts w:ascii="Times New Roman" w:hAnsi="Times New Roman" w:cs="Times New Roman"/>
          <w:sz w:val="23"/>
          <w:szCs w:val="23"/>
        </w:rPr>
      </w:pPr>
    </w:p>
    <w:p w14:paraId="00113218" w14:textId="799F625B" w:rsidR="00604E01" w:rsidRDefault="001B0736" w:rsidP="00604E01">
      <w:pPr>
        <w:rPr>
          <w:rFonts w:ascii="Times New Roman" w:hAnsi="Times New Roman" w:cs="Times New Roman"/>
          <w:sz w:val="23"/>
          <w:szCs w:val="23"/>
          <w:lang w:val="en-GB"/>
        </w:rPr>
      </w:pPr>
      <w:r w:rsidRPr="001B0736">
        <w:rPr>
          <w:rFonts w:ascii="Times New Roman" w:hAnsi="Times New Roman" w:cs="Times New Roman"/>
          <w:b/>
          <w:bCs/>
          <w:sz w:val="23"/>
          <w:szCs w:val="23"/>
          <w:lang w:val="en-GB"/>
        </w:rPr>
        <w:t>Ans:</w:t>
      </w:r>
      <w:r>
        <w:rPr>
          <w:rFonts w:ascii="Times New Roman" w:hAnsi="Times New Roman" w:cs="Times New Roman"/>
          <w:sz w:val="23"/>
          <w:szCs w:val="23"/>
          <w:lang w:val="en-GB"/>
        </w:rPr>
        <w:t xml:space="preserve"> </w:t>
      </w:r>
      <w:r w:rsidR="00604E01" w:rsidRPr="00145E75">
        <w:rPr>
          <w:rFonts w:ascii="Times New Roman" w:hAnsi="Times New Roman" w:cs="Times New Roman"/>
          <w:sz w:val="23"/>
          <w:szCs w:val="23"/>
          <w:lang w:val="en-GB"/>
        </w:rPr>
        <w:t xml:space="preserve">The universities have the resources to do research, that is why and how they are involved in this project. The motivation of the cooperative is to lower energy costs for the citizens and energy consumers (stakeholders), creating jobs, be sustainable and be independent. The motivation of municipalities, the alderman and the province of Gelderland (government) has to do with the motivation of the cooperative, because they want the best for their citizens on </w:t>
      </w:r>
      <w:r w:rsidRPr="00145E75">
        <w:rPr>
          <w:rFonts w:ascii="Times New Roman" w:hAnsi="Times New Roman" w:cs="Times New Roman"/>
          <w:sz w:val="23"/>
          <w:szCs w:val="23"/>
          <w:lang w:val="en-GB"/>
        </w:rPr>
        <w:t>a</w:t>
      </w:r>
      <w:r w:rsidR="00604E01" w:rsidRPr="00145E75">
        <w:rPr>
          <w:rFonts w:ascii="Times New Roman" w:hAnsi="Times New Roman" w:cs="Times New Roman"/>
          <w:sz w:val="23"/>
          <w:szCs w:val="23"/>
          <w:lang w:val="en-GB"/>
        </w:rPr>
        <w:t xml:space="preserve"> sustainable manner. Alliander, Eneco Green, Eaton Industries, Locamation, WILA and Landkreis Osnabrück are companies who participated in pilot experiments in cooperation with Rijkswaterstaat, province of Gelderland and the universities.</w:t>
      </w:r>
    </w:p>
    <w:p w14:paraId="3DC49FAA" w14:textId="60E1A9DB" w:rsidR="00145E75" w:rsidRDefault="00145E75" w:rsidP="00604E01">
      <w:pPr>
        <w:rPr>
          <w:rFonts w:ascii="Times New Roman" w:hAnsi="Times New Roman" w:cs="Times New Roman"/>
          <w:sz w:val="23"/>
          <w:szCs w:val="23"/>
          <w:lang w:val="en-GB"/>
        </w:rPr>
      </w:pPr>
    </w:p>
    <w:p w14:paraId="06D0CAA8" w14:textId="77777777" w:rsidR="00145E75" w:rsidRDefault="00145E75" w:rsidP="00145E75">
      <w:pPr>
        <w:pStyle w:val="Default"/>
        <w:jc w:val="both"/>
        <w:rPr>
          <w:rFonts w:ascii="Times New Roman" w:hAnsi="Times New Roman" w:cs="Times New Roman"/>
          <w:b/>
          <w:bCs/>
          <w:sz w:val="23"/>
          <w:szCs w:val="23"/>
        </w:rPr>
      </w:pPr>
      <w:r w:rsidRPr="00B071AA">
        <w:rPr>
          <w:rFonts w:ascii="Courier New" w:hAnsi="Courier New" w:cs="Courier New"/>
          <w:b/>
          <w:bCs/>
          <w:sz w:val="23"/>
          <w:szCs w:val="23"/>
        </w:rPr>
        <w:t xml:space="preserve">o </w:t>
      </w:r>
      <w:r w:rsidRPr="00B071AA">
        <w:rPr>
          <w:rFonts w:ascii="Times New Roman" w:hAnsi="Times New Roman" w:cs="Times New Roman"/>
          <w:b/>
          <w:bCs/>
          <w:sz w:val="23"/>
          <w:szCs w:val="23"/>
        </w:rPr>
        <w:t xml:space="preserve">Which agents and stakeholders are close to each other and in which respect (consider the different kinds of proximity for this)? </w:t>
      </w:r>
    </w:p>
    <w:p w14:paraId="4C3E22FB" w14:textId="77777777" w:rsidR="00145E75" w:rsidRPr="00145E75" w:rsidRDefault="00145E75" w:rsidP="00604E01">
      <w:pPr>
        <w:rPr>
          <w:rFonts w:ascii="Times New Roman" w:hAnsi="Times New Roman" w:cs="Times New Roman" w:hint="eastAsia"/>
          <w:sz w:val="23"/>
          <w:szCs w:val="23"/>
        </w:rPr>
      </w:pPr>
    </w:p>
    <w:p w14:paraId="2EBB85EE" w14:textId="6456872E" w:rsidR="00604E01" w:rsidRPr="00145E75" w:rsidRDefault="001B0736" w:rsidP="00604E01">
      <w:pPr>
        <w:rPr>
          <w:rFonts w:ascii="Times New Roman" w:hAnsi="Times New Roman" w:cs="Times New Roman"/>
          <w:sz w:val="23"/>
          <w:szCs w:val="23"/>
          <w:lang w:val="en-GB"/>
        </w:rPr>
      </w:pPr>
      <w:r w:rsidRPr="001B0736">
        <w:rPr>
          <w:rFonts w:ascii="Times New Roman" w:hAnsi="Times New Roman" w:cs="Times New Roman"/>
          <w:b/>
          <w:bCs/>
          <w:sz w:val="23"/>
          <w:szCs w:val="23"/>
          <w:lang w:val="en-GB"/>
        </w:rPr>
        <w:t>Ans:</w:t>
      </w:r>
      <w:r>
        <w:rPr>
          <w:rFonts w:ascii="Times New Roman" w:hAnsi="Times New Roman" w:cs="Times New Roman"/>
          <w:sz w:val="23"/>
          <w:szCs w:val="23"/>
          <w:lang w:val="en-GB"/>
        </w:rPr>
        <w:t xml:space="preserve"> </w:t>
      </w:r>
      <w:r w:rsidR="00604E01" w:rsidRPr="00145E75">
        <w:rPr>
          <w:rFonts w:ascii="Times New Roman" w:hAnsi="Times New Roman" w:cs="Times New Roman"/>
          <w:sz w:val="23"/>
          <w:szCs w:val="23"/>
          <w:lang w:val="en-GB"/>
        </w:rPr>
        <w:t>Some proximities are applicable within this project. Geographical proximity can be found between citizens, municipalities and energy consumers because it takes place in a region of the Netherlands. Furthermore, Institutional and organizational proximity can be seen between Eneco Green and Al</w:t>
      </w:r>
      <w:r>
        <w:rPr>
          <w:rFonts w:ascii="Times New Roman" w:hAnsi="Times New Roman" w:cs="Times New Roman"/>
          <w:sz w:val="23"/>
          <w:szCs w:val="23"/>
          <w:lang w:val="en-GB"/>
        </w:rPr>
        <w:t>l</w:t>
      </w:r>
      <w:r w:rsidR="00604E01" w:rsidRPr="00145E75">
        <w:rPr>
          <w:rFonts w:ascii="Times New Roman" w:hAnsi="Times New Roman" w:cs="Times New Roman"/>
          <w:sz w:val="23"/>
          <w:szCs w:val="23"/>
          <w:lang w:val="en-GB"/>
        </w:rPr>
        <w:t>iander, these actors are both energy transport companies. Alliander regional and Eneco national. They work together in one of the pilots of this project. We recognised cognitive proximity in the two pilots of the project, because several actors with different and also the same knowledge areas worked together.</w:t>
      </w:r>
    </w:p>
    <w:p w14:paraId="415EE170" w14:textId="77777777" w:rsidR="00604E01" w:rsidRPr="00604E01" w:rsidRDefault="00604E01" w:rsidP="00604E01">
      <w:pPr>
        <w:rPr>
          <w:rFonts w:ascii="Times New Roman" w:hAnsi="Times New Roman" w:cs="Times New Roman" w:hint="eastAsia"/>
          <w:sz w:val="23"/>
          <w:szCs w:val="23"/>
          <w:lang w:val="en-GB"/>
        </w:rPr>
      </w:pPr>
    </w:p>
    <w:p w14:paraId="37F3CFBA" w14:textId="77777777" w:rsidR="00604E01" w:rsidRPr="00604E01" w:rsidRDefault="00604E01" w:rsidP="00D7200F">
      <w:pPr>
        <w:rPr>
          <w:rFonts w:ascii="Times New Roman" w:hAnsi="Times New Roman" w:cs="Times New Roman"/>
          <w:b/>
          <w:bCs/>
          <w:sz w:val="26"/>
          <w:szCs w:val="26"/>
          <w:lang w:val="en-GB"/>
        </w:rPr>
      </w:pPr>
    </w:p>
    <w:sectPr w:rsidR="00604E01" w:rsidRPr="00604E01" w:rsidSect="00EB49EF">
      <w:pgSz w:w="11906" w:h="17338"/>
      <w:pgMar w:top="1834" w:right="854" w:bottom="639" w:left="114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F7"/>
    <w:rsid w:val="00145E75"/>
    <w:rsid w:val="001B0736"/>
    <w:rsid w:val="002C0C83"/>
    <w:rsid w:val="00366358"/>
    <w:rsid w:val="00604E01"/>
    <w:rsid w:val="006C0BA5"/>
    <w:rsid w:val="007010ED"/>
    <w:rsid w:val="0073370B"/>
    <w:rsid w:val="007357F7"/>
    <w:rsid w:val="00910277"/>
    <w:rsid w:val="00B071AA"/>
    <w:rsid w:val="00D7200F"/>
    <w:rsid w:val="00D82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8C5F"/>
  <w15:chartTrackingRefBased/>
  <w15:docId w15:val="{C8687614-7A13-4AE2-AE2A-585E2A34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0C83"/>
    <w:pPr>
      <w:widowControl w:val="0"/>
      <w:autoSpaceDE w:val="0"/>
      <w:autoSpaceDN w:val="0"/>
      <w:adjustRightInd w:val="0"/>
    </w:pPr>
    <w:rPr>
      <w:rFonts w:ascii="Calibri Light" w:hAnsi="Calibri Light" w:cs="Calibri Light"/>
      <w:color w:val="000000"/>
      <w:kern w:val="0"/>
      <w:sz w:val="24"/>
      <w:szCs w:val="24"/>
    </w:rPr>
  </w:style>
  <w:style w:type="table" w:styleId="a3">
    <w:name w:val="Table Grid"/>
    <w:basedOn w:val="a1"/>
    <w:uiPriority w:val="39"/>
    <w:rsid w:val="00604E01"/>
    <w:rPr>
      <w:kern w:val="0"/>
      <w:sz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604E01"/>
    <w:rPr>
      <w:kern w:val="0"/>
      <w:sz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2599">
      <w:bodyDiv w:val="1"/>
      <w:marLeft w:val="0"/>
      <w:marRight w:val="0"/>
      <w:marTop w:val="0"/>
      <w:marBottom w:val="0"/>
      <w:divBdr>
        <w:top w:val="none" w:sz="0" w:space="0" w:color="auto"/>
        <w:left w:val="none" w:sz="0" w:space="0" w:color="auto"/>
        <w:bottom w:val="none" w:sz="0" w:space="0" w:color="auto"/>
        <w:right w:val="none" w:sz="0" w:space="0" w:color="auto"/>
      </w:divBdr>
    </w:div>
    <w:div w:id="10189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Tom</dc:creator>
  <cp:keywords/>
  <dc:description/>
  <cp:lastModifiedBy>Wu Tom</cp:lastModifiedBy>
  <cp:revision>13</cp:revision>
  <dcterms:created xsi:type="dcterms:W3CDTF">2022-09-12T20:28:00Z</dcterms:created>
  <dcterms:modified xsi:type="dcterms:W3CDTF">2022-09-12T21:42:00Z</dcterms:modified>
</cp:coreProperties>
</file>