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 w:eastAsia="Arial"/>
          <w:b/>
          <w:i w:val="0"/>
          <w:color w:val="202020"/>
          <w:sz w:val="27"/>
        </w:rPr>
        <w:t>Yuxuan Ni</w:t>
      </w:r>
    </w:p>
    <w:p>
      <w:pPr>
        <w:spacing w:after="80"/>
        <w:jc w:val="center"/>
      </w:pPr>
      <w:r>
        <w:rPr>
          <w:rFonts w:ascii="Arial" w:hAnsi="Arial" w:eastAsia="Arial"/>
          <w:b w:val="0"/>
          <w:i w:val="0"/>
          <w:color w:val="5F5F5F"/>
          <w:sz w:val="15"/>
        </w:rPr>
        <w:t>(412) 618-9972 | yni5@crimson.ua.edu | github.com/YuxuanNi-25 | yuxuanni-25.github.io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96"/>
      </w:tblGrid>
      <w:tr>
        <w:tc>
          <w:tcPr>
            <w:tcW w:type="dxa" w:w="10858"/>
            <w:tcBorders>
              <w:top w:val="nil"/>
              <w:left w:val="nil"/>
              <w:right w:val="nil"/>
              <w:bottom w:val="single" w:sz="4" w:space="1" w:color="B4B4B4"/>
            </w:tcBorders>
          </w:tcPr>
          <w:p>
            <w:pPr>
              <w:spacing w:before="60" w:after="20"/>
            </w:pPr>
            <w:r>
              <w:rPr>
                <w:rFonts w:ascii="Arial" w:hAnsi="Arial" w:eastAsia="Arial"/>
                <w:b/>
                <w:i w:val="0"/>
                <w:color w:val="202020"/>
                <w:sz w:val="15"/>
              </w:rPr>
              <w:t>EDUCATION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The University of Alabama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Sep 2025 - Present</w:t>
            </w:r>
          </w:p>
        </w:tc>
      </w:tr>
    </w:tbl>
    <w:p>
      <w:pPr>
        <w:spacing w:after="10" w:line="240" w:lineRule="auto"/>
      </w:pPr>
      <w:r>
        <w:rPr>
          <w:rFonts w:ascii="Arial" w:hAnsi="Arial" w:eastAsia="Arial"/>
          <w:b w:val="0"/>
          <w:i w:val="0"/>
          <w:color w:val="202020"/>
          <w:sz w:val="16"/>
        </w:rPr>
        <w:t>Ph.D., Electrical and Computer Engineering | Tuscaloosa, 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Carnegie Mellon University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Jan 2023 - Dec 2023</w:t>
            </w:r>
          </w:p>
        </w:tc>
      </w:tr>
    </w:tbl>
    <w:p>
      <w:pPr>
        <w:spacing w:after="10" w:line="240" w:lineRule="auto"/>
      </w:pPr>
      <w:r>
        <w:rPr>
          <w:rFonts w:ascii="Arial" w:hAnsi="Arial" w:eastAsia="Arial"/>
          <w:b w:val="0"/>
          <w:i w:val="0"/>
          <w:color w:val="202020"/>
          <w:sz w:val="16"/>
        </w:rPr>
        <w:t>M.S. in Engineering &amp; Technology Innovation Management | Pittsburgh, PA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UESTC / University of Glasgow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Sep 2018 - Jun 2022</w:t>
            </w:r>
          </w:p>
        </w:tc>
      </w:tr>
    </w:tbl>
    <w:p>
      <w:pPr>
        <w:spacing w:after="10" w:line="240" w:lineRule="auto"/>
      </w:pPr>
      <w:r>
        <w:rPr>
          <w:rFonts w:ascii="Arial" w:hAnsi="Arial" w:eastAsia="Arial"/>
          <w:b w:val="0"/>
          <w:i w:val="0"/>
          <w:color w:val="202020"/>
          <w:sz w:val="16"/>
        </w:rPr>
        <w:t>B.E. in Communication Engineering; B.E. in Electronics and Electrical Engineering with Communications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96"/>
      </w:tblGrid>
      <w:tr>
        <w:tc>
          <w:tcPr>
            <w:tcW w:type="dxa" w:w="10858"/>
            <w:tcBorders>
              <w:top w:val="nil"/>
              <w:left w:val="nil"/>
              <w:right w:val="nil"/>
              <w:bottom w:val="single" w:sz="4" w:space="1" w:color="B4B4B4"/>
            </w:tcBorders>
          </w:tcPr>
          <w:p>
            <w:pPr>
              <w:spacing w:before="60" w:after="20"/>
            </w:pPr>
            <w:r>
              <w:rPr>
                <w:rFonts w:ascii="Arial" w:hAnsi="Arial" w:eastAsia="Arial"/>
                <w:b/>
                <w:i w:val="0"/>
                <w:color w:val="202020"/>
                <w:sz w:val="15"/>
              </w:rPr>
              <w:t>SELECTED RESEARCH PROJECTS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Bunker Multi-Sensor SLAM, Localization, and Mapping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Aug 2025 - Present</w:t>
            </w:r>
          </w:p>
        </w:tc>
      </w:tr>
    </w:tbl>
    <w:p>
      <w:pPr>
        <w:keepNext/>
        <w:spacing w:after="10"/>
      </w:pPr>
      <w:r>
        <w:rPr>
          <w:rFonts w:ascii="Arial" w:hAnsi="Arial" w:eastAsia="Arial"/>
          <w:b w:val="0"/>
          <w:i w:val="0"/>
          <w:color w:val="5F5F5F"/>
          <w:sz w:val="15"/>
        </w:rPr>
        <w:t>Research project | Prof. Shunqiao Sun and Prof. Igal Bilik | The University of Alabama / Ben-Gurion University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Built and maintained a ROS2 UGV pipeline for synchronized camera, LiDAR, 4D radar, INS/RTK, wheel-feedback, and driver-control data in bunker, low-light, and GNSS-degraded runs.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Filtered large LiDAR scans for map construction and real-time localization; reduced a 459.5M-point raw scan stream to a 2.13M-point map and cleaned a 24.29M-point map to 13.56M points.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Tested radar/IMU fusion and sensor-specific localization settings against INS/RTK references for trajectory evaluation.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Compared radar, visual, and LiDAR-inertial localization in a low-light, building-occluded sequence; radar odometry reached 7.16 m ATE RMSE in that run.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Learning-Based 4D Radar Odometry and Camera Fusion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Jan 2026 - Present</w:t>
            </w:r>
          </w:p>
        </w:tc>
      </w:tr>
    </w:tbl>
    <w:p>
      <w:pPr>
        <w:keepNext/>
        <w:spacing w:after="10"/>
      </w:pPr>
      <w:r>
        <w:rPr>
          <w:rFonts w:ascii="Arial" w:hAnsi="Arial" w:eastAsia="Arial"/>
          <w:b w:val="0"/>
          <w:i w:val="0"/>
          <w:color w:val="5F5F5F"/>
          <w:sz w:val="15"/>
        </w:rPr>
        <w:t>Research project | Prof. Shunqiao Sun | The University of Alabama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Extended a learning-based radar odometry codebase for sparse 4D radar point clouds, focusing on controlled module-level experiments.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Tested range/intensity filtering, point multiplication, and camera-pose fusion while keeping the pose backbone fixed for comparison.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Added a small pseudo-correspondence head with 84.1K trainable parameters, about 0.53% of the full model.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In frozen-backbone ablations, reduced correspondence-related losses by about 36% and offset error from 0.409 m to 0.363 m; guarded refinement reduced translation RMSE from 0.752 m to 0.311 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NXP Radar DDM Decoding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Aug 2025 - Present</w:t>
            </w:r>
          </w:p>
        </w:tc>
      </w:tr>
    </w:tbl>
    <w:p>
      <w:pPr>
        <w:keepNext/>
        <w:spacing w:after="10"/>
      </w:pPr>
      <w:r>
        <w:rPr>
          <w:rFonts w:ascii="Arial" w:hAnsi="Arial" w:eastAsia="Arial"/>
          <w:b w:val="0"/>
          <w:i w:val="0"/>
          <w:color w:val="5F5F5F"/>
          <w:sz w:val="15"/>
        </w:rPr>
        <w:t>Collaborative radar signal-processing project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Implemented a MATLAB SFW/DDM simulation and decoding workflow for 12-TX/12-RX, 1024-sample, 512-chirp radar data.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Added multi-TX de-spreading, range-Doppler fusion, CA-CFAR, and DBSCAN steps for staged target extraction tests.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Tested velocity search and quadratic phase-correction desmearing on close-target cases with 2 m range separation and 40 m/s velocity difference.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96"/>
      </w:tblGrid>
      <w:tr>
        <w:tc>
          <w:tcPr>
            <w:tcW w:type="dxa" w:w="10858"/>
            <w:tcBorders>
              <w:top w:val="nil"/>
              <w:left w:val="nil"/>
              <w:right w:val="nil"/>
              <w:bottom w:val="single" w:sz="4" w:space="1" w:color="B4B4B4"/>
            </w:tcBorders>
          </w:tcPr>
          <w:p>
            <w:pPr>
              <w:spacing w:before="60" w:after="20"/>
            </w:pPr>
            <w:r>
              <w:rPr>
                <w:rFonts w:ascii="Arial" w:hAnsi="Arial" w:eastAsia="Arial"/>
                <w:b/>
                <w:i w:val="0"/>
                <w:color w:val="202020"/>
                <w:sz w:val="15"/>
              </w:rPr>
              <w:t>PRIOR RESEARCH EXPERIENCE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MVMD-Based CSP for EEG Signal Classification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Jun 2024 - Feb 2025</w:t>
            </w:r>
          </w:p>
        </w:tc>
      </w:tr>
    </w:tbl>
    <w:p>
      <w:pPr>
        <w:keepNext/>
        <w:spacing w:after="10"/>
      </w:pPr>
      <w:r>
        <w:rPr>
          <w:rFonts w:ascii="Arial" w:hAnsi="Arial" w:eastAsia="Arial"/>
          <w:b w:val="0"/>
          <w:i w:val="0"/>
          <w:color w:val="5F5F5F"/>
          <w:sz w:val="15"/>
        </w:rPr>
        <w:t>Research assistant | Prof. Aimin Jiang | Hohai University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Applied MVMD to 1,000+ EEG datasets to study inter- and intra-subject signal variability.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Built CSP/ADMM filtering experiments and compared MLP, LDA, and SVM classifiers for EEG classification.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Improved classification accuracy by about 10% and reduced computational complexity by about 20% in the tested setup.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NGSO Satellite In-line Interference Analysis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Aug 2023 - Jan 2024</w:t>
            </w:r>
          </w:p>
        </w:tc>
      </w:tr>
    </w:tbl>
    <w:p>
      <w:pPr>
        <w:keepNext/>
        <w:spacing w:after="10"/>
      </w:pPr>
      <w:r>
        <w:rPr>
          <w:rFonts w:ascii="Arial" w:hAnsi="Arial" w:eastAsia="Arial"/>
          <w:b w:val="0"/>
          <w:i w:val="0"/>
          <w:color w:val="5F5F5F"/>
          <w:sz w:val="15"/>
        </w:rPr>
        <w:t>Research assistant | Prof. Jon Peha and Prof. Marvin Sirbu | Carnegie Mellon University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Simulated satellite-ground links with TLE data in MATLAB and Python, processing million-scale datasets.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Built simulation variants for different constellation and communication-model assumptions, reducing computational cost by about 60%.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Tested an interference-avoidance algorithm that reduced estimated interference probability by about 30%.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Low-Noise Balanced Photodetector for Single Photon Detection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Sep 2021 - May 2022</w:t>
            </w:r>
          </w:p>
        </w:tc>
      </w:tr>
    </w:tbl>
    <w:p>
      <w:pPr>
        <w:keepNext/>
        <w:spacing w:after="10"/>
      </w:pPr>
      <w:r>
        <w:rPr>
          <w:rFonts w:ascii="Arial" w:hAnsi="Arial" w:eastAsia="Arial"/>
          <w:b w:val="0"/>
          <w:i w:val="0"/>
          <w:color w:val="5F5F5F"/>
          <w:sz w:val="15"/>
        </w:rPr>
        <w:t>Research assistant | Prof. Yunxiang Wang | UESTC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Worked on a low-noise balanced photodetector circuit using JFETs and photodiode front-end design.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Selected a differential amplifier structure for a 300 MHz theoretical bandwidth target.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Simulated eight LTspice circuit designs and revised PCB layouts in Altium Designer to reduce oscillation.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5G Clustering Algorithm Simulation for Ultra-Dense Networks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May 2021 - Oct 2021</w:t>
            </w:r>
          </w:p>
        </w:tc>
      </w:tr>
    </w:tbl>
    <w:p>
      <w:pPr>
        <w:keepNext/>
        <w:spacing w:after="10"/>
      </w:pPr>
      <w:r>
        <w:rPr>
          <w:rFonts w:ascii="Arial" w:hAnsi="Arial" w:eastAsia="Arial"/>
          <w:b w:val="0"/>
          <w:i w:val="0"/>
          <w:color w:val="5F5F5F"/>
          <w:sz w:val="15"/>
        </w:rPr>
        <w:t>Research project | Prof. Yuwei Wang | Chinese Academy of Sciences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Implemented a clustering algorithm for 5G ultra-dense networks using path-loss and frequency-management assumptions.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Validated the method in NS3 simulations, with a reported 30% improvement in data reception rate.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Design and Construction of a Multi-Function Rover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Feb 2021 - Jun 2021</w:t>
            </w:r>
          </w:p>
        </w:tc>
      </w:tr>
    </w:tbl>
    <w:p>
      <w:pPr>
        <w:keepNext/>
        <w:spacing w:after="10"/>
      </w:pPr>
      <w:r>
        <w:rPr>
          <w:rFonts w:ascii="Arial" w:hAnsi="Arial" w:eastAsia="Arial"/>
          <w:b w:val="0"/>
          <w:i w:val="0"/>
          <w:color w:val="5F5F5F"/>
          <w:sz w:val="15"/>
        </w:rPr>
        <w:t>Team project | Communication group lead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Led the rover communication group and built a low-latency wireless link between the rover and control center.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Implemented route tracking and color recognition functions with custom sensing and control logic.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Coordinated embedded programming, circuit design, and communication-module integration under project schedule constraints.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96"/>
      </w:tblGrid>
      <w:tr>
        <w:tc>
          <w:tcPr>
            <w:tcW w:type="dxa" w:w="10858"/>
            <w:tcBorders>
              <w:top w:val="nil"/>
              <w:left w:val="nil"/>
              <w:right w:val="nil"/>
              <w:bottom w:val="single" w:sz="4" w:space="1" w:color="B4B4B4"/>
            </w:tcBorders>
          </w:tcPr>
          <w:p>
            <w:pPr>
              <w:spacing w:before="60" w:after="20"/>
            </w:pPr>
            <w:r>
              <w:rPr>
                <w:rFonts w:ascii="Arial" w:hAnsi="Arial" w:eastAsia="Arial"/>
                <w:b/>
                <w:i w:val="0"/>
                <w:color w:val="202020"/>
                <w:sz w:val="15"/>
              </w:rPr>
              <w:t>WORK EXPERIENCE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CMU Center for Technology Transfer and Enterprise Creation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May 2023 - Aug 2023</w:t>
            </w:r>
          </w:p>
        </w:tc>
      </w:tr>
    </w:tbl>
    <w:p>
      <w:pPr>
        <w:keepNext/>
        <w:spacing w:after="10"/>
      </w:pPr>
      <w:r>
        <w:rPr>
          <w:rFonts w:ascii="Arial" w:hAnsi="Arial" w:eastAsia="Arial"/>
          <w:b w:val="0"/>
          <w:i w:val="0"/>
          <w:color w:val="5F5F5F"/>
          <w:sz w:val="15"/>
        </w:rPr>
        <w:t>Enterprise creation intern | Pittsburgh, PA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Prepared customer profiles and interview notes for CMU Bio-robotic Lab market discovery, including 60+ lead interviews and 26 key prospects.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Analyzed market and customer data with RStudio and Excel to connect technical use cases with commercialization evidence.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Supported Phlux product-positioning work through customer interviews and technology use-case summaries.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Signify (China) Investment Co., Ltd.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Sep 2022 - Dec 2022</w:t>
            </w:r>
          </w:p>
        </w:tc>
      </w:tr>
    </w:tbl>
    <w:p>
      <w:pPr>
        <w:keepNext/>
        <w:spacing w:after="10"/>
      </w:pPr>
      <w:r>
        <w:rPr>
          <w:rFonts w:ascii="Arial" w:hAnsi="Arial" w:eastAsia="Arial"/>
          <w:b w:val="0"/>
          <w:i w:val="0"/>
          <w:color w:val="5F5F5F"/>
          <w:sz w:val="15"/>
        </w:rPr>
        <w:t>Hardware engineer intern | Shanghai, China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Optimized power-circuit designs with active EMI filters and high-performance capacitors, reducing power consumption by 30%.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Debugged and tested IoT lamp functionality, including lighting accuracy and response-logic issues.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8136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202020"/>
                <w:sz w:val="16"/>
              </w:rPr>
              <w:t>China Mobile Communication Group Co., Ltd.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202020"/>
                <w:sz w:val="16"/>
              </w:rPr>
              <w:t>Jul 2020 - Aug 2020</w:t>
            </w:r>
          </w:p>
        </w:tc>
      </w:tr>
    </w:tbl>
    <w:p>
      <w:pPr>
        <w:keepNext/>
        <w:spacing w:after="10"/>
      </w:pPr>
      <w:r>
        <w:rPr>
          <w:rFonts w:ascii="Arial" w:hAnsi="Arial" w:eastAsia="Arial"/>
          <w:b w:val="0"/>
          <w:i w:val="0"/>
          <w:color w:val="5F5F5F"/>
          <w:sz w:val="15"/>
        </w:rPr>
        <w:t>Engineering maintenance intern | Changzhou, China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Supported planning and maintenance work for 10+ 5G base stations across three service areas.</w:t>
      </w:r>
    </w:p>
    <w:p>
      <w:pPr>
        <w:pStyle w:val="ListBullet"/>
        <w:keepLines/>
        <w:spacing w:after="8" w:line="240" w:lineRule="auto"/>
        <w:ind w:left="259" w:hanging="158"/>
      </w:pPr>
      <w:r>
        <w:rPr>
          <w:rFonts w:ascii="Arial" w:hAnsi="Arial" w:eastAsia="Arial"/>
          <w:b w:val="0"/>
          <w:i w:val="0"/>
          <w:color w:val="202020"/>
          <w:sz w:val="16"/>
        </w:rPr>
        <w:t>Documented field troubleshooting for signal interference, transmission delay, and energy-efficiency issues.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96"/>
      </w:tblGrid>
      <w:tr>
        <w:tc>
          <w:tcPr>
            <w:tcW w:type="dxa" w:w="10858"/>
            <w:tcBorders>
              <w:top w:val="nil"/>
              <w:left w:val="nil"/>
              <w:right w:val="nil"/>
              <w:bottom w:val="single" w:sz="4" w:space="1" w:color="B4B4B4"/>
            </w:tcBorders>
          </w:tcPr>
          <w:p>
            <w:pPr>
              <w:spacing w:before="60" w:after="20"/>
            </w:pPr>
            <w:r>
              <w:rPr>
                <w:rFonts w:ascii="Arial" w:hAnsi="Arial" w:eastAsia="Arial"/>
                <w:b/>
                <w:i w:val="0"/>
                <w:color w:val="202020"/>
                <w:sz w:val="15"/>
              </w:rPr>
              <w:t>PUBLICATION</w:t>
            </w:r>
          </w:p>
        </w:tc>
      </w:tr>
    </w:tbl>
    <w:p>
      <w:pPr>
        <w:spacing w:after="10" w:line="240" w:lineRule="auto"/>
      </w:pPr>
      <w:r>
        <w:rPr>
          <w:rFonts w:ascii="Arial" w:hAnsi="Arial" w:eastAsia="Arial"/>
          <w:b w:val="0"/>
          <w:i w:val="0"/>
          <w:color w:val="202020"/>
          <w:sz w:val="16"/>
        </w:rPr>
        <w:t>Y. Ni and L. Shi, "Specific clustering scenarios and simple algorithm simulation in 5G environment," Proc. SPIE 12087, EIECT 2021, 120870M, 2021.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96"/>
      </w:tblGrid>
      <w:tr>
        <w:tc>
          <w:tcPr>
            <w:tcW w:type="dxa" w:w="10858"/>
            <w:tcBorders>
              <w:top w:val="nil"/>
              <w:left w:val="nil"/>
              <w:right w:val="nil"/>
              <w:bottom w:val="single" w:sz="4" w:space="1" w:color="B4B4B4"/>
            </w:tcBorders>
          </w:tcPr>
          <w:p>
            <w:pPr>
              <w:spacing w:before="60" w:after="20"/>
            </w:pPr>
            <w:r>
              <w:rPr>
                <w:rFonts w:ascii="Arial" w:hAnsi="Arial" w:eastAsia="Arial"/>
                <w:b/>
                <w:i w:val="0"/>
                <w:color w:val="202020"/>
                <w:sz w:val="15"/>
              </w:rPr>
              <w:t>TECHNICAL SKILLS</w:t>
            </w:r>
          </w:p>
        </w:tc>
      </w:tr>
    </w:tbl>
    <w:p>
      <w:pPr>
        <w:spacing w:after="10" w:line="240" w:lineRule="auto"/>
      </w:pPr>
      <w:r>
        <w:rPr>
          <w:rFonts w:ascii="Arial" w:hAnsi="Arial" w:eastAsia="Arial"/>
          <w:b w:val="0"/>
          <w:i w:val="0"/>
          <w:color w:val="202020"/>
          <w:sz w:val="16"/>
        </w:rPr>
        <w:t>Python, MATLAB, C/C++, ROS/ROS2, Linux, PCL, OpenCV, PyTorch, NumPy, STK, NS3, LTspice, Altium Designer.</w:t>
      </w:r>
    </w:p>
    <w:sectPr w:rsidR="00FC693F" w:rsidRPr="0006063C" w:rsidSect="00034616">
      <w:pgSz w:w="12240" w:h="15840"/>
      <w:pgMar w:top="547" w:right="691" w:bottom="518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" w:line="240" w:lineRule="auto"/>
    </w:pPr>
    <w:rPr>
      <w:rFonts w:ascii="Arial" w:hAnsi="Arial" w:eastAsia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