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4" w:name="需求调研小结"/>
    <w:p>
      <w:pPr>
        <w:pStyle w:val="Heading3"/>
      </w:pPr>
      <w:r>
        <w:rPr>
          <w:rFonts w:hint="eastAsia"/>
          <w:b/>
          <w:bCs/>
        </w:rPr>
        <w:t xml:space="preserve">需求调研小结</w:t>
      </w:r>
    </w:p>
    <w:p>
      <w:r>
        <w:pict>
          <v:rect style="width:0;height:1.5pt" o:hralign="center" o:hrstd="t" o:hr="t"/>
        </w:pict>
      </w:r>
    </w:p>
    <w:bookmarkStart w:id="20" w:name="一业务现状总结"/>
    <w:p>
      <w:pPr>
        <w:pStyle w:val="Heading4"/>
      </w:pPr>
      <w:r>
        <w:rPr>
          <w:rFonts w:hint="eastAsia"/>
          <w:b/>
          <w:bCs/>
        </w:rPr>
        <w:t xml:space="preserve">一、业务现状总结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核心业务模式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数据共享与开放</w:t>
      </w:r>
      <w:r>
        <w:rPr>
          <w:rFonts w:hint="eastAsia"/>
        </w:rPr>
        <w:t xml:space="preserve">：基于“三清单”机制（需求/责任/负面清单），通过平台实现目录与交换系统对接，但负面清单未线上化，自动化授权机制缺失。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数据归集</w:t>
      </w:r>
      <w:r>
        <w:rPr>
          <w:rFonts w:hint="eastAsia"/>
        </w:rPr>
        <w:t xml:space="preserve">：以直连委办系统为主，仅卫健委部署前置机；实时采集依赖API解析，流式处理（Kafka/Flink）场景未明确。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数据服务</w:t>
      </w:r>
      <w:r>
        <w:rPr>
          <w:rFonts w:hint="eastAsia"/>
        </w:rPr>
        <w:t xml:space="preserve">：以库表、API共享为主，文件共享占比较低，需迁移至sFTP/OBS；API</w:t>
      </w:r>
      <w:r>
        <w:t xml:space="preserve"> </w:t>
      </w:r>
      <w:r>
        <w:rPr>
          <w:rFonts w:hint="eastAsia"/>
        </w:rPr>
        <w:t xml:space="preserve">Key线下管理，调用日志需人工返还市级。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安全合规</w:t>
      </w:r>
      <w:r>
        <w:rPr>
          <w:rFonts w:hint="eastAsia"/>
        </w:rPr>
        <w:t xml:space="preserve">：采用国密SM4加密，安全日志由华为数据安全中心统一管理，但分类分级流程需与谋乐团队协同。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关键业务流程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数据共享流程</w:t>
      </w:r>
      <w:r>
        <w:rPr>
          <w:rFonts w:hint="eastAsia"/>
        </w:rPr>
        <w:t xml:space="preserve">：需求对接→归集→元数据采集→编目→订阅→交换。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工单处理流程</w:t>
      </w:r>
      <w:r>
        <w:rPr>
          <w:rFonts w:hint="eastAsia"/>
        </w:rPr>
        <w:t xml:space="preserve">：任务单分解→工单审批→验收→关闭，交付物以统计数据为主，评审记录未实际使用。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数据销毁流程</w:t>
      </w:r>
      <w:r>
        <w:rPr>
          <w:rFonts w:hint="eastAsia"/>
        </w:rPr>
        <w:t xml:space="preserve">：一网协同平台触发目录下线→安全团队（谋乐）监控销毁。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系统运行瓶颈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数据归集</w:t>
      </w:r>
      <w:r>
        <w:rPr>
          <w:rFonts w:hint="eastAsia"/>
        </w:rPr>
        <w:t xml:space="preserve">：调度任务异常频发，日均处理10+委办局接入任务。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工单系统</w:t>
      </w:r>
      <w:r>
        <w:rPr>
          <w:rFonts w:hint="eastAsia"/>
        </w:rPr>
        <w:t xml:space="preserve">：2024年工单类型超20种，月均处理量约500单，需人工分类统计。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医保数据迁移</w:t>
      </w:r>
      <w:r>
        <w:rPr>
          <w:rFonts w:hint="eastAsia"/>
        </w:rPr>
        <w:t xml:space="preserve">：需迁移200G结构化数据+数十TB影像文件，跨网闸策略限制告警通知效率。</w:t>
      </w:r>
    </w:p>
    <w:p>
      <w:r>
        <w:pict>
          <v:rect style="width:0;height:1.5pt" o:hralign="center" o:hrstd="t" o:hr="t"/>
        </w:pict>
      </w:r>
    </w:p>
    <w:bookmarkEnd w:id="20"/>
    <w:bookmarkStart w:id="21" w:name="二核心问题分析"/>
    <w:p>
      <w:pPr>
        <w:pStyle w:val="Heading4"/>
      </w:pPr>
      <w:r>
        <w:rPr>
          <w:rFonts w:hint="eastAsia"/>
          <w:b/>
          <w:bCs/>
        </w:rPr>
        <w:t xml:space="preserve">二、核心问题分析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问题类型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具体表现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功能缺失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数据目录无访客模式，未登录用户无法查看</w:t>
            </w:r>
            <w:r>
              <w:t xml:space="preserve">- </w:t>
            </w:r>
            <w:r>
              <w:rPr>
                <w:rFonts w:hint="eastAsia"/>
              </w:rPr>
              <w:t xml:space="preserve">工单系统无佐证模块，交付件需人工转换</w:t>
            </w:r>
            <w:r>
              <w:t xml:space="preserve">- </w:t>
            </w:r>
            <w:r>
              <w:rPr>
                <w:rFonts w:hint="eastAsia"/>
              </w:rPr>
              <w:t xml:space="preserve">数据水印能力未明确，供数安全策略不完善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处理能力不足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社区云接口单次仅支持1000条数据采集，全量效率低</w:t>
            </w:r>
            <w:r>
              <w:t xml:space="preserve">- </w:t>
            </w:r>
            <w:r>
              <w:rPr>
                <w:rFonts w:hint="eastAsia"/>
              </w:rPr>
              <w:t xml:space="preserve">质量规则配置无法批量导入，耗时增加50%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协同效率低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API调用日志需人工对接市级表结构，延迟1-3天</w:t>
            </w:r>
            <w:r>
              <w:t xml:space="preserve">- </w:t>
            </w:r>
            <w:r>
              <w:rPr>
                <w:rFonts w:hint="eastAsia"/>
              </w:rPr>
              <w:t xml:space="preserve">跨系统对接（如一网协同平台）依赖人工台账管理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安全合规风险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数据销毁依赖人工监控，缺乏自动化审计</w:t>
            </w:r>
            <w:r>
              <w:t xml:space="preserve">- </w:t>
            </w:r>
            <w:r>
              <w:rPr>
                <w:rFonts w:hint="eastAsia"/>
              </w:rPr>
              <w:t xml:space="preserve">分类分级流程未与安全团队深度集成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三用户需求提炼"/>
    <w:p>
      <w:pPr>
        <w:pStyle w:val="Heading4"/>
      </w:pPr>
      <w:r>
        <w:rPr>
          <w:rFonts w:hint="eastAsia"/>
          <w:b/>
          <w:bCs/>
        </w:rPr>
        <w:t xml:space="preserve">三、用户需求提炼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功能优化需求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自动化能力</w:t>
      </w:r>
      <w:r>
        <w:rPr>
          <w:rFonts w:hint="eastAsia"/>
        </w:rPr>
        <w:t xml:space="preserve">：实现三清单全线上化、API</w:t>
      </w:r>
      <w:r>
        <w:t xml:space="preserve"> </w:t>
      </w:r>
      <w:r>
        <w:rPr>
          <w:rFonts w:hint="eastAsia"/>
        </w:rPr>
        <w:t xml:space="preserve">Key线上管理、工单佐证模块开发。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数据服务增强</w:t>
      </w:r>
      <w:r>
        <w:rPr>
          <w:rFonts w:hint="eastAsia"/>
        </w:rPr>
        <w:t xml:space="preserve">：支持敏感数据动态加密、高频数据治理、大文件（影像/视频）采集存储能力。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用户体验提升</w:t>
      </w:r>
      <w:r>
        <w:rPr>
          <w:rFonts w:hint="eastAsia"/>
        </w:rPr>
        <w:t xml:space="preserve">：增加数据目录访客模式、DeepSeek问答搜索、用户水印（组织+姓名）。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技术升级需求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流数据处理</w:t>
      </w:r>
      <w:r>
        <w:rPr>
          <w:rFonts w:hint="eastAsia"/>
        </w:rPr>
        <w:t xml:space="preserve">：明确Kafka/Flink场景，对接市级阿里云DataHub实时数据。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rFonts w:hint="eastAsia"/>
          <w:b/>
          <w:bCs/>
        </w:rPr>
        <w:t xml:space="preserve">国产化适配</w:t>
      </w:r>
      <w:r>
        <w:rPr>
          <w:rFonts w:hint="eastAsia"/>
        </w:rPr>
        <w:t xml:space="preserve">：替换Zabbix为国产监控工具，支持国产服务器环境。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安全合规需求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分类分级</w:t>
      </w:r>
      <w:r>
        <w:rPr>
          <w:rFonts w:hint="eastAsia"/>
        </w:rPr>
        <w:t xml:space="preserve">：与谋乐团队协同，实现预分级与编目联动。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审计与销毁</w:t>
      </w:r>
      <w:r>
        <w:rPr>
          <w:rFonts w:hint="eastAsia"/>
        </w:rPr>
        <w:t xml:space="preserve">：集成自动化审计日志，设计安全团队全程监控的销毁流程。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跨系统协同需求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一网协同对接</w:t>
      </w:r>
      <w:r>
        <w:rPr>
          <w:rFonts w:hint="eastAsia"/>
        </w:rPr>
        <w:t xml:space="preserve">：获取系统上下线状态，动态管理目录生命周期。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市级标准同步</w:t>
      </w:r>
      <w:r>
        <w:rPr>
          <w:rFonts w:hint="eastAsia"/>
        </w:rPr>
        <w:t xml:space="preserve">：动态调整区级模板（如三测报告），确保与市级一致。</w:t>
      </w:r>
    </w:p>
    <w:p>
      <w:r>
        <w:pict>
          <v:rect style="width:0;height:1.5pt" o:hralign="center" o:hrstd="t" o:hr="t"/>
        </w:pict>
      </w:r>
    </w:p>
    <w:bookmarkEnd w:id="22"/>
    <w:bookmarkStart w:id="23" w:name="四后续工作建议"/>
    <w:p>
      <w:pPr>
        <w:pStyle w:val="Heading4"/>
      </w:pPr>
      <w:r>
        <w:rPr>
          <w:rFonts w:hint="eastAsia"/>
          <w:b/>
          <w:bCs/>
        </w:rPr>
        <w:t xml:space="preserve">四、后续工作建议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优先级划分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紧急任务</w:t>
      </w:r>
      <w:r>
        <w:rPr>
          <w:rFonts w:hint="eastAsia"/>
        </w:rPr>
        <w:t xml:space="preserve">：解决数据归集调度异常、社区云接口分页采集、工单佐证模块开发。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中期任务</w:t>
      </w:r>
      <w:r>
        <w:rPr>
          <w:rFonts w:hint="eastAsia"/>
        </w:rPr>
        <w:t xml:space="preserve">：实现三清单线上化、API</w:t>
      </w:r>
      <w:r>
        <w:t xml:space="preserve"> </w:t>
      </w:r>
      <w:r>
        <w:rPr>
          <w:rFonts w:hint="eastAsia"/>
        </w:rPr>
        <w:t xml:space="preserve">Key管理对接普元系统、国产监控工具部署。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长期规划</w:t>
      </w:r>
      <w:r>
        <w:rPr>
          <w:rFonts w:hint="eastAsia"/>
        </w:rPr>
        <w:t xml:space="preserve">：流数据场景落地、高频数据治理、大模型语料库建设。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实施路径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技术验证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测试华为OBS与现有开放平台兼容性。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评估数据底座平台对影像文件的存储性能（需支持PB级）。</w:t>
      </w:r>
      <w:r>
        <w:br/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协同推进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4"/>
        </w:numPr>
      </w:pPr>
      <w:r>
        <w:rPr>
          <w:rFonts w:hint="eastAsia"/>
        </w:rPr>
        <w:t xml:space="preserve">与谋乐团队联合设计分类分级流程，明确预分级规则。</w:t>
      </w:r>
      <w:r>
        <w:br/>
      </w:r>
    </w:p>
    <w:p>
      <w:pPr>
        <w:pStyle w:val="Compact"/>
        <w:numPr>
          <w:ilvl w:val="2"/>
          <w:numId w:val="1014"/>
        </w:numPr>
      </w:pPr>
      <w:r>
        <w:rPr>
          <w:rFonts w:hint="eastAsia"/>
        </w:rPr>
        <w:t xml:space="preserve">协调一网协同平台接口对接，实现网络策略台账自动化同步。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风险管控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数据迁移风险</w:t>
      </w:r>
      <w:r>
        <w:rPr>
          <w:rFonts w:hint="eastAsia"/>
        </w:rPr>
        <w:t xml:space="preserve">：制定医保数据分阶段迁移方案，优先迁移高频使用数据（如参保人信息）。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合规风险</w:t>
      </w:r>
      <w:r>
        <w:rPr>
          <w:rFonts w:hint="eastAsia"/>
        </w:rPr>
        <w:t xml:space="preserve">：在数据销毁流程中嵌入区块链存证，确保操作可追溯。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备注</w:t>
      </w:r>
      <w:r>
        <w:rPr>
          <w:rFonts w:hint="eastAsia"/>
        </w:rPr>
        <w:t xml:space="preserve">：本小结基于多部门调研结果提炼，需结合《普陀区公共数据管理办法》及市级标准动态调整实施细节。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2025-03-07T07:30:15Z</dcterms:created>
  <dcterms:modified xsi:type="dcterms:W3CDTF">2025-03-07T07:30:15Z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