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hint="eastAsia"/>
        </w:rPr>
        <w:t xml:space="preserve">2025年3月4日9:30-10:30在403会议室召开了社区云数据回流需求调研会议，参会人员有邓官平、彩付、苏雨轩、钟昇。会议主要讨论了四个关键问题：一是接口采集需要签名，需确认系统功能是否支持，若不支持则考虑实施人员编写程序生成签名配合实施；二是接口数据源一次只允许获取1000条数据，需分析是否支持多次请求全量数据采集；三是对采集的加密字段数据进行解密校验以确保数据完整性；四是数据对账统计值需要调用接口上报，需分析API上报功能。下一步将形成初步解决方案并组织讨论。</w:t>
      </w:r>
    </w:p>
    <w:p>
      <w:pPr>
        <w:pStyle w:val="BodyText"/>
      </w:pPr>
      <w:r>
        <w:rPr>
          <w:rFonts w:hint="eastAsia"/>
        </w:rPr>
        <w:t xml:space="preserve">2025年3月12日9:30-11:30在316会议室进行了数据归集、融合加工、API服务需求调研，调研对象为邓官平和张皓，调研人为苏雨轩、马睿、王学民。会议中介绍了环境隔离方案及初期原型，强调了安全策略执行和工作空间配置的重要性。在数据归集方面，规划在数据集成汇聚软件中定制生成签名对接口数据解析入库，安全策略由工作空间统一配置，归集时可人工判断敏感数据字段进行加密采集存储，且目标表需增加调度时间字段，本期建设的数据集成汇聚软件已具备该功能，同时在数据归集流程中加入上报功能以完成流程闭环。融合加工环节介绍了任务编排系统，包括开发/生产环境隔离的实现思路，以及提供低代码可视化数据开发和SQL脚本开发两种方式。API服务方面，确定了库表服务化场景，分为目录发布时自动注册接口和允许人工注册接口两种情况，明确了API订阅审批时间点和授权开始时间对齐的策略，并介绍了API</w:t>
      </w:r>
      <w:r>
        <w:t xml:space="preserve"> </w:t>
      </w:r>
      <w:r>
        <w:rPr>
          <w:rFonts w:hint="eastAsia"/>
        </w:rPr>
        <w:t xml:space="preserve">Key的生成策略。此外，对于目录资产中需要查看的数据量和更新时间，决定采用数据资源管理模块中的元数据管理进行采集，按照T+1的统计方式提供给目录资产展示。下一步安排是等成品软件上线后试用功能。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2025-03-20T02:19:06Z</dcterms:created>
  <dcterms:modified xsi:type="dcterms:W3CDTF">2025-03-20T02:19:06Z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