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6" w:name="客户需求总结"/>
    <w:p>
      <w:pPr>
        <w:pStyle w:val="Heading3"/>
      </w:pPr>
      <w:r>
        <w:rPr>
          <w:rFonts w:hint="eastAsia"/>
          <w:b/>
          <w:bCs/>
        </w:rPr>
        <w:t xml:space="preserve">客户需求总结</w:t>
      </w:r>
    </w:p>
    <w:p>
      <w:r>
        <w:pict>
          <v:rect style="width:0;height:1.5pt" o:hralign="center" o:hrstd="t" o:hr="t"/>
        </w:pict>
      </w:r>
    </w:p>
    <w:bookmarkStart w:id="20" w:name="一前置机运维管理"/>
    <w:p>
      <w:pPr>
        <w:pStyle w:val="Heading4"/>
      </w:pPr>
      <w:r>
        <w:rPr>
          <w:rFonts w:hint="eastAsia"/>
          <w:b/>
          <w:bCs/>
        </w:rPr>
        <w:t xml:space="preserve">（一）前置机运维管理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现状与痛点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  <w:b/>
          <w:bCs/>
        </w:rPr>
        <w:t xml:space="preserve">部署现状</w:t>
      </w:r>
      <w:r>
        <w:rPr>
          <w:rFonts w:hint="eastAsia"/>
        </w:rPr>
        <w:t xml:space="preserve">：仅卫健委部署1台前置机（MySQL），用于数据接入与入湖；卫健委另自建1台前置机用于内部数据推送。</w:t>
      </w:r>
      <w:r>
        <w:br/>
      </w:r>
    </w:p>
    <w:p>
      <w:pPr>
        <w:pStyle w:val="Compact"/>
        <w:numPr>
          <w:ilvl w:val="1"/>
          <w:numId w:val="1002"/>
        </w:numPr>
      </w:pPr>
      <w:r>
        <w:rPr>
          <w:rFonts w:hint="eastAsia"/>
          <w:b/>
          <w:bCs/>
        </w:rPr>
        <w:t xml:space="preserve">监控依赖</w:t>
      </w:r>
      <w:r>
        <w:rPr>
          <w:rFonts w:hint="eastAsia"/>
        </w:rPr>
        <w:t xml:space="preserve">：当前使用Zabbix监控服务器状态，缺乏国产化适配能力。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核心需求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  <w:b/>
          <w:bCs/>
        </w:rPr>
        <w:t xml:space="preserve">扩展规划</w:t>
      </w:r>
      <w:r>
        <w:rPr>
          <w:rFonts w:hint="eastAsia"/>
        </w:rPr>
        <w:t xml:space="preserve">：需支持多委办局前置机部署，统一管理入口。</w:t>
      </w:r>
      <w:r>
        <w:br/>
      </w:r>
    </w:p>
    <w:p>
      <w:pPr>
        <w:pStyle w:val="Compact"/>
        <w:numPr>
          <w:ilvl w:val="1"/>
          <w:numId w:val="1003"/>
        </w:numPr>
      </w:pPr>
      <w:r>
        <w:rPr>
          <w:rFonts w:hint="eastAsia"/>
          <w:b/>
          <w:bCs/>
        </w:rPr>
        <w:t xml:space="preserve">国产化替代</w:t>
      </w:r>
      <w:r>
        <w:rPr>
          <w:rFonts w:hint="eastAsia"/>
        </w:rPr>
        <w:t xml:space="preserve">：替换Zabbix为适配国产环境的监控工具，满足信创要求。</w:t>
      </w:r>
    </w:p>
    <w:p>
      <w:r>
        <w:pict>
          <v:rect style="width:0;height:1.5pt" o:hralign="center" o:hrstd="t" o:hr="t"/>
        </w:pict>
      </w:r>
    </w:p>
    <w:bookmarkEnd w:id="20"/>
    <w:bookmarkStart w:id="21" w:name="二日常运维管理"/>
    <w:p>
      <w:pPr>
        <w:pStyle w:val="Heading4"/>
      </w:pPr>
      <w:r>
        <w:rPr>
          <w:rFonts w:hint="eastAsia"/>
          <w:b/>
          <w:bCs/>
        </w:rPr>
        <w:t xml:space="preserve">（二）日常运维管理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运维模式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  <w:b/>
          <w:bCs/>
        </w:rPr>
        <w:t xml:space="preserve">前置机运维</w:t>
      </w:r>
      <w:r>
        <w:rPr>
          <w:rFonts w:hint="eastAsia"/>
        </w:rPr>
        <w:t xml:space="preserve">：依赖人工台账记录+定期服务器巡检，效率低且易遗漏。</w:t>
      </w:r>
      <w:r>
        <w:br/>
      </w:r>
    </w:p>
    <w:p>
      <w:pPr>
        <w:pStyle w:val="Compact"/>
        <w:numPr>
          <w:ilvl w:val="1"/>
          <w:numId w:val="1005"/>
        </w:numPr>
      </w:pPr>
      <w:r>
        <w:rPr>
          <w:rFonts w:hint="eastAsia"/>
          <w:b/>
          <w:bCs/>
        </w:rPr>
        <w:t xml:space="preserve">大数据平台运维</w:t>
      </w:r>
      <w:r>
        <w:rPr>
          <w:rFonts w:hint="eastAsia"/>
        </w:rPr>
        <w:t xml:space="preserve">：使用阿里云工具监控，但告警通知受限于政务外网网闸策略，仅支持平台消息通知。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优化需求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  <w:b/>
          <w:bCs/>
        </w:rPr>
        <w:t xml:space="preserve">告警升级</w:t>
      </w:r>
      <w:r>
        <w:rPr>
          <w:rFonts w:hint="eastAsia"/>
        </w:rPr>
        <w:t xml:space="preserve">：需开通网闸策略，实现邮件/短信通知（远期目标）。</w:t>
      </w:r>
      <w:r>
        <w:br/>
      </w:r>
    </w:p>
    <w:p>
      <w:pPr>
        <w:pStyle w:val="Compact"/>
        <w:numPr>
          <w:ilvl w:val="1"/>
          <w:numId w:val="1006"/>
        </w:numPr>
      </w:pPr>
      <w:r>
        <w:rPr>
          <w:rFonts w:hint="eastAsia"/>
          <w:b/>
          <w:bCs/>
        </w:rPr>
        <w:t xml:space="preserve">自动化巡检</w:t>
      </w:r>
      <w:r>
        <w:rPr>
          <w:rFonts w:hint="eastAsia"/>
        </w:rPr>
        <w:t xml:space="preserve">：推动运维台账电子化，对接一网协同平台实现流程闭环。</w:t>
      </w:r>
    </w:p>
    <w:p>
      <w:r>
        <w:pict>
          <v:rect style="width:0;height:1.5pt" o:hralign="center" o:hrstd="t" o:hr="t"/>
        </w:pict>
      </w:r>
    </w:p>
    <w:bookmarkEnd w:id="21"/>
    <w:bookmarkStart w:id="22" w:name="三前置节点监控功能"/>
    <w:p>
      <w:pPr>
        <w:pStyle w:val="Heading4"/>
      </w:pPr>
      <w:r>
        <w:rPr>
          <w:rFonts w:hint="eastAsia"/>
          <w:b/>
          <w:bCs/>
        </w:rPr>
        <w:t xml:space="preserve">（三）前置节点监控功能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本期规划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  <w:b/>
          <w:bCs/>
        </w:rPr>
        <w:t xml:space="preserve">功能模块</w:t>
      </w:r>
      <w:r>
        <w:rPr>
          <w:rFonts w:hint="eastAsia"/>
        </w:rPr>
        <w:t xml:space="preserve">：</w:t>
      </w:r>
    </w:p>
    <w:p>
      <w:pPr>
        <w:pStyle w:val="Compact"/>
        <w:numPr>
          <w:ilvl w:val="2"/>
          <w:numId w:val="1009"/>
        </w:numPr>
      </w:pPr>
      <w:r>
        <w:rPr>
          <w:rFonts w:hint="eastAsia"/>
          <w:b/>
          <w:bCs/>
        </w:rPr>
        <w:t xml:space="preserve">节点监控</w:t>
      </w:r>
      <w:r>
        <w:rPr>
          <w:rFonts w:hint="eastAsia"/>
        </w:rPr>
        <w:t xml:space="preserve">：实时监测服务器资源（CPU/内存/磁盘）、服务状态、网络连通性。</w:t>
      </w:r>
      <w:r>
        <w:br/>
      </w:r>
    </w:p>
    <w:p>
      <w:pPr>
        <w:pStyle w:val="Compact"/>
        <w:numPr>
          <w:ilvl w:val="2"/>
          <w:numId w:val="1009"/>
        </w:numPr>
      </w:pPr>
      <w:r>
        <w:rPr>
          <w:rFonts w:hint="eastAsia"/>
          <w:b/>
          <w:bCs/>
        </w:rPr>
        <w:t xml:space="preserve">告警中心</w:t>
      </w:r>
      <w:r>
        <w:rPr>
          <w:rFonts w:hint="eastAsia"/>
        </w:rPr>
        <w:t xml:space="preserve">：自定义阈值告警，支持国产服务器（如鲲鹏、飞腾）性能指标采集。</w:t>
      </w:r>
      <w:r>
        <w:br/>
      </w:r>
    </w:p>
    <w:p>
      <w:pPr>
        <w:pStyle w:val="Compact"/>
        <w:numPr>
          <w:ilvl w:val="1"/>
          <w:numId w:val="1008"/>
        </w:numPr>
      </w:pPr>
      <w:r>
        <w:rPr>
          <w:rFonts w:hint="eastAsia"/>
          <w:b/>
          <w:bCs/>
        </w:rPr>
        <w:t xml:space="preserve">价值目标</w:t>
      </w:r>
      <w:r>
        <w:rPr>
          <w:rFonts w:hint="eastAsia"/>
        </w:rPr>
        <w:t xml:space="preserve">：替代Zabbix，提升国产化兼容性与监控覆盖率。</w:t>
      </w:r>
    </w:p>
    <w:p>
      <w:r>
        <w:pict>
          <v:rect style="width:0;height:1.5pt" o:hralign="center" o:hrstd="t" o:hr="t"/>
        </w:pict>
      </w:r>
    </w:p>
    <w:bookmarkEnd w:id="22"/>
    <w:bookmarkStart w:id="23" w:name="四市级标准讨论"/>
    <w:p>
      <w:pPr>
        <w:pStyle w:val="Heading4"/>
      </w:pPr>
      <w:r>
        <w:rPr>
          <w:rFonts w:hint="eastAsia"/>
          <w:b/>
          <w:bCs/>
        </w:rPr>
        <w:t xml:space="preserve">（四）市级标准讨论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对接规范</w:t>
      </w:r>
    </w:p>
    <w:p>
      <w:pPr>
        <w:numPr>
          <w:ilvl w:val="1"/>
          <w:numId w:val="1011"/>
        </w:numPr>
      </w:pPr>
      <w:r>
        <w:rPr>
          <w:rFonts w:hint="eastAsia"/>
          <w:b/>
          <w:bCs/>
        </w:rPr>
        <w:t xml:space="preserve">实时数据回流</w:t>
      </w:r>
      <w:r>
        <w:rPr>
          <w:rFonts w:hint="eastAsia"/>
        </w:rPr>
        <w:t xml:space="preserve">：采用API方式（如社区云回流模式），数据流路径为：</w:t>
      </w:r>
    </w:p>
    <w:p>
      <w:pPr>
        <w:pStyle w:val="SourceCode"/>
        <w:numPr>
          <w:ilvl w:val="1"/>
          <w:numId w:val="1000"/>
        </w:numPr>
      </w:pPr>
      <w:r>
        <w:rPr>
          <w:rStyle w:val="VerbatimChar"/>
          <w:rFonts w:hint="eastAsia"/>
        </w:rPr>
        <w:t xml:space="preserve">API解析</w:t>
      </w:r>
      <w:r>
        <w:rPr>
          <w:rStyle w:val="VerbatimChar"/>
        </w:rPr>
        <w:t xml:space="preserve"> → </w:t>
      </w:r>
      <w:r>
        <w:rPr>
          <w:rStyle w:val="VerbatimChar"/>
          <w:rFonts w:hint="eastAsia"/>
        </w:rPr>
        <w:t xml:space="preserve">前置机临时存储</w:t>
      </w:r>
      <w:r>
        <w:rPr>
          <w:rStyle w:val="VerbatimChar"/>
        </w:rPr>
        <w:t xml:space="preserve"> → </w:t>
      </w:r>
      <w:r>
        <w:rPr>
          <w:rStyle w:val="VerbatimChar"/>
          <w:rFonts w:hint="eastAsia"/>
        </w:rPr>
        <w:t xml:space="preserve">入湖</w:t>
      </w:r>
      <w:r>
        <w:rPr>
          <w:rStyle w:val="VerbatimChar"/>
        </w:rPr>
        <w:t xml:space="preserve">  </w:t>
      </w:r>
    </w:p>
    <w:p>
      <w:pPr>
        <w:numPr>
          <w:ilvl w:val="1"/>
          <w:numId w:val="1011"/>
        </w:numPr>
      </w:pPr>
      <w:r>
        <w:rPr>
          <w:rFonts w:hint="eastAsia"/>
          <w:b/>
          <w:bCs/>
        </w:rPr>
        <w:t xml:space="preserve">文件对账淘汰</w:t>
      </w:r>
      <w:r>
        <w:rPr>
          <w:rFonts w:hint="eastAsia"/>
        </w:rPr>
        <w:t xml:space="preserve">：全面转向API交互，避免文件传输效率与安全风险。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实施影响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  <w:b/>
          <w:bCs/>
        </w:rPr>
        <w:t xml:space="preserve">系统改造</w:t>
      </w:r>
      <w:r>
        <w:rPr>
          <w:rFonts w:hint="eastAsia"/>
        </w:rPr>
        <w:t xml:space="preserve">：需升级数据交换模块，支持API全链路自动化（申请→鉴权→采集→对账）。</w:t>
      </w:r>
    </w:p>
    <w:p>
      <w:r>
        <w:pict>
          <v:rect style="width:0;height:1.5pt" o:hralign="center" o:hrstd="t" o:hr="t"/>
        </w:pict>
      </w:r>
    </w:p>
    <w:bookmarkEnd w:id="23"/>
    <w:bookmarkStart w:id="24" w:name="五网络策略台账"/>
    <w:p>
      <w:pPr>
        <w:pStyle w:val="Heading4"/>
      </w:pPr>
      <w:r>
        <w:rPr>
          <w:rFonts w:hint="eastAsia"/>
          <w:b/>
          <w:bCs/>
        </w:rPr>
        <w:t xml:space="preserve">（五）网络策略台账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  <w:b/>
          <w:bCs/>
        </w:rPr>
        <w:t xml:space="preserve">现状问题</w:t>
      </w:r>
    </w:p>
    <w:p>
      <w:pPr>
        <w:pStyle w:val="Compact"/>
        <w:numPr>
          <w:ilvl w:val="1"/>
          <w:numId w:val="1014"/>
        </w:numPr>
      </w:pPr>
      <w:r>
        <w:rPr>
          <w:rFonts w:hint="eastAsia"/>
          <w:b/>
          <w:bCs/>
        </w:rPr>
        <w:t xml:space="preserve">数据孤岛</w:t>
      </w:r>
      <w:r>
        <w:rPr>
          <w:rFonts w:hint="eastAsia"/>
        </w:rPr>
        <w:t xml:space="preserve">：网络策略申请数据存储于一网协同平台，本地无统一台账，跨部门协同效率低。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  <w:b/>
          <w:bCs/>
        </w:rPr>
        <w:t xml:space="preserve">需求目标</w:t>
      </w:r>
    </w:p>
    <w:p>
      <w:pPr>
        <w:pStyle w:val="Compact"/>
        <w:numPr>
          <w:ilvl w:val="1"/>
          <w:numId w:val="1015"/>
        </w:numPr>
      </w:pPr>
      <w:r>
        <w:rPr>
          <w:rFonts w:hint="eastAsia"/>
          <w:b/>
          <w:bCs/>
        </w:rPr>
        <w:t xml:space="preserve">台账自动化</w:t>
      </w:r>
      <w:r>
        <w:rPr>
          <w:rFonts w:hint="eastAsia"/>
        </w:rPr>
        <w:t xml:space="preserve">：从一网协同平台同步申请数据，生成本地化策略台账，支持以下功能：</w:t>
      </w:r>
    </w:p>
    <w:p>
      <w:pPr>
        <w:pStyle w:val="Compact"/>
        <w:numPr>
          <w:ilvl w:val="2"/>
          <w:numId w:val="1016"/>
        </w:numPr>
      </w:pPr>
      <w:r>
        <w:rPr>
          <w:rFonts w:hint="eastAsia"/>
        </w:rPr>
        <w:t xml:space="preserve">策略生命周期管理（申请→开通→变更→注销）</w:t>
      </w:r>
      <w:r>
        <w:br/>
      </w:r>
    </w:p>
    <w:p>
      <w:pPr>
        <w:pStyle w:val="Compact"/>
        <w:numPr>
          <w:ilvl w:val="2"/>
          <w:numId w:val="1016"/>
        </w:numPr>
      </w:pPr>
      <w:r>
        <w:rPr>
          <w:rFonts w:hint="eastAsia"/>
        </w:rPr>
        <w:t xml:space="preserve">策略冲突检测与预警</w:t>
      </w:r>
    </w:p>
    <w:p>
      <w:r>
        <w:pict>
          <v:rect style="width:0;height:1.5pt" o:hralign="center" o:hrstd="t" o:hr="t"/>
        </w:pict>
      </w:r>
    </w:p>
    <w:bookmarkEnd w:id="24"/>
    <w:bookmarkStart w:id="25" w:name="六数据库日志管理"/>
    <w:p>
      <w:pPr>
        <w:pStyle w:val="Heading4"/>
      </w:pPr>
      <w:r>
        <w:rPr>
          <w:rFonts w:hint="eastAsia"/>
          <w:b/>
          <w:bCs/>
        </w:rPr>
        <w:t xml:space="preserve">（六）数据库日志管理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  <w:b/>
          <w:bCs/>
        </w:rPr>
        <w:t xml:space="preserve">合规要求</w:t>
      </w:r>
    </w:p>
    <w:p>
      <w:pPr>
        <w:pStyle w:val="Compact"/>
        <w:numPr>
          <w:ilvl w:val="1"/>
          <w:numId w:val="1018"/>
        </w:numPr>
      </w:pPr>
      <w:r>
        <w:rPr>
          <w:rFonts w:hint="eastAsia"/>
          <w:b/>
          <w:bCs/>
        </w:rPr>
        <w:t xml:space="preserve">日志集中化</w:t>
      </w:r>
      <w:r>
        <w:rPr>
          <w:rFonts w:hint="eastAsia"/>
        </w:rPr>
        <w:t xml:space="preserve">：前置机数据库日志需全量接入华为数据安全中心，满足等保三级审计要求。</w:t>
      </w:r>
      <w:r>
        <w:br/>
      </w:r>
    </w:p>
    <w:p>
      <w:pPr>
        <w:pStyle w:val="Compact"/>
        <w:numPr>
          <w:ilvl w:val="1"/>
          <w:numId w:val="1018"/>
        </w:numPr>
      </w:pPr>
      <w:r>
        <w:rPr>
          <w:rFonts w:hint="eastAsia"/>
          <w:b/>
          <w:bCs/>
        </w:rPr>
        <w:t xml:space="preserve">关键指标</w:t>
      </w:r>
      <w:r>
        <w:rPr>
          <w:rFonts w:hint="eastAsia"/>
        </w:rPr>
        <w:t xml:space="preserve">：</w:t>
      </w:r>
    </w:p>
    <w:p>
      <w:pPr>
        <w:pStyle w:val="Compact"/>
        <w:numPr>
          <w:ilvl w:val="2"/>
          <w:numId w:val="1019"/>
        </w:numPr>
      </w:pPr>
      <w:r>
        <w:rPr>
          <w:rFonts w:hint="eastAsia"/>
        </w:rPr>
        <w:t xml:space="preserve">日志存储周期</w:t>
      </w:r>
      <w:r>
        <w:t xml:space="preserve"> </w:t>
      </w:r>
      <w:r>
        <w:rPr>
          <w:rFonts w:hint="eastAsia"/>
        </w:rPr>
        <w:t xml:space="preserve">≥6个月</w:t>
      </w:r>
      <w:r>
        <w:br/>
      </w:r>
    </w:p>
    <w:p>
      <w:pPr>
        <w:pStyle w:val="Compact"/>
        <w:numPr>
          <w:ilvl w:val="2"/>
          <w:numId w:val="1019"/>
        </w:numPr>
      </w:pPr>
      <w:r>
        <w:rPr>
          <w:rFonts w:hint="eastAsia"/>
        </w:rPr>
        <w:t xml:space="preserve">日志字段包含操作时间、用户IP、SQL语句、影响行数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  <w:b/>
          <w:bCs/>
        </w:rPr>
        <w:t xml:space="preserve">实施建议</w:t>
      </w:r>
    </w:p>
    <w:p>
      <w:pPr>
        <w:pStyle w:val="Compact"/>
        <w:numPr>
          <w:ilvl w:val="1"/>
          <w:numId w:val="1020"/>
        </w:numPr>
      </w:pPr>
      <w:r>
        <w:rPr>
          <w:rFonts w:hint="eastAsia"/>
          <w:b/>
          <w:bCs/>
        </w:rPr>
        <w:t xml:space="preserve">日志清洗</w:t>
      </w:r>
      <w:r>
        <w:rPr>
          <w:rFonts w:hint="eastAsia"/>
        </w:rPr>
        <w:t xml:space="preserve">：过滤无效日志（如心跳检测），降低存储压力。</w:t>
      </w:r>
      <w:r>
        <w:br/>
      </w:r>
    </w:p>
    <w:p>
      <w:pPr>
        <w:pStyle w:val="Compact"/>
        <w:numPr>
          <w:ilvl w:val="1"/>
          <w:numId w:val="1020"/>
        </w:numPr>
      </w:pPr>
      <w:r>
        <w:rPr>
          <w:rFonts w:hint="eastAsia"/>
          <w:b/>
          <w:bCs/>
        </w:rPr>
        <w:t xml:space="preserve">敏感信息脱敏</w:t>
      </w:r>
      <w:r>
        <w:rPr>
          <w:rFonts w:hint="eastAsia"/>
        </w:rPr>
        <w:t xml:space="preserve">：对涉及个人隐私的查询语句进行掩码处理。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7" w:name="需求优先级与实施建议"/>
    <w:p>
      <w:pPr>
        <w:pStyle w:val="Heading3"/>
      </w:pPr>
      <w:r>
        <w:rPr>
          <w:rFonts w:hint="eastAsia"/>
          <w:b/>
          <w:bCs/>
        </w:rPr>
        <w:t xml:space="preserve">需求优先级与实施建议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54"/>
        <w:gridCol w:w="1338"/>
        <w:gridCol w:w="1561"/>
        <w:gridCol w:w="2565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需求分类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优先级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实施阶段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关联系统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前置机国产监控工具</w:t>
            </w:r>
          </w:p>
        </w:tc>
        <w:tc>
          <w:tcPr/>
          <w:p>
            <w:pPr>
              <w:pStyle w:val="Compact"/>
            </w:pPr>
            <w:r>
              <w:t xml:space="preserve">P0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本期上线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监控平台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API全链路自动化</w:t>
            </w:r>
          </w:p>
        </w:tc>
        <w:tc>
          <w:tcPr/>
          <w:p>
            <w:pPr>
              <w:pStyle w:val="Compact"/>
            </w:pPr>
            <w:r>
              <w:t xml:space="preserve">P1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中期规划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数据交换系统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网络策略台账自动化</w:t>
            </w:r>
          </w:p>
        </w:tc>
        <w:tc>
          <w:tcPr/>
          <w:p>
            <w:pPr>
              <w:pStyle w:val="Compact"/>
            </w:pPr>
            <w:r>
              <w:t xml:space="preserve">P1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本期开发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一网协同对接模块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日志脱敏与清洗</w:t>
            </w:r>
          </w:p>
        </w:tc>
        <w:tc>
          <w:tcPr/>
          <w:p>
            <w:pPr>
              <w:pStyle w:val="Compact"/>
            </w:pPr>
            <w:r>
              <w:t xml:space="preserve">P2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长期优化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数据安全中心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Fonts w:hint="eastAsia"/>
          <w:b/>
          <w:bCs/>
        </w:rPr>
        <w:t xml:space="preserve">附：核心流程图</w:t>
      </w:r>
      <w:r>
        <w:br/>
      </w:r>
      <w:r>
        <w:br/>
      </w:r>
      <w:r>
        <w:rPr>
          <w:rFonts w:hint="eastAsia"/>
          <w:i/>
          <w:iCs/>
        </w:rPr>
        <w:t xml:space="preserve">（示意图说明：API请求→签名验证→分页采集→入湖→日志上报）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Fonts w:hint="eastAsia"/>
          <w:b/>
          <w:bCs/>
        </w:rPr>
        <w:t xml:space="preserve">总结</w:t>
      </w:r>
      <w:r>
        <w:rPr>
          <w:rFonts w:hint="eastAsia"/>
        </w:rPr>
        <w:t xml:space="preserve">：客户需求聚焦于</w:t>
      </w:r>
      <w:r>
        <w:rPr>
          <w:rFonts w:hint="eastAsia"/>
          <w:b/>
          <w:bCs/>
        </w:rPr>
        <w:t xml:space="preserve">国产化替代</w:t>
      </w:r>
      <w:r>
        <w:t xml:space="preserve">、</w:t>
      </w:r>
      <w:r>
        <w:rPr>
          <w:rFonts w:hint="eastAsia"/>
          <w:b/>
          <w:bCs/>
        </w:rPr>
        <w:t xml:space="preserve">自动化运维</w:t>
      </w:r>
      <w:r>
        <w:t xml:space="preserve">、</w:t>
      </w:r>
      <w:r>
        <w:rPr>
          <w:rFonts w:hint="eastAsia"/>
          <w:b/>
          <w:bCs/>
        </w:rPr>
        <w:t xml:space="preserve">合规升级</w:t>
      </w:r>
      <w:r>
        <w:rPr>
          <w:rFonts w:hint="eastAsia"/>
        </w:rPr>
        <w:t xml:space="preserve">三大方向，需优先解决监控工具替换与API全链路能力建设，同步推动网络策略台账自动化以提升跨部门协同效率。</w:t>
      </w:r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2025-03-07T07:55:38Z</dcterms:created>
  <dcterms:modified xsi:type="dcterms:W3CDTF">2025-03-07T07:55:38Z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