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根据需求描述，涉及的数据集成汇聚软件和数据共享交换软件及相关业务需求可归纳为以下功能模块和技术要点：</w:t>
      </w:r>
    </w:p>
    <w:p>
      <w:r>
        <w:pict>
          <v:rect style="width:0;height:1.5pt" o:hralign="center" o:hrstd="t" o:hr="t"/>
        </w:pict>
      </w:r>
    </w:p>
    <w:bookmarkStart w:id="20" w:name="一接口对接与数据采集"/>
    <w:p>
      <w:pPr>
        <w:pStyle w:val="Heading3"/>
      </w:pPr>
      <w:r>
        <w:rPr>
          <w:rFonts w:hint="eastAsia"/>
          <w:b/>
          <w:bCs/>
        </w:rPr>
        <w:t xml:space="preserve">一、接口对接与数据采集</w:t>
      </w:r>
    </w:p>
    <w:p>
      <w:pPr>
        <w:pStyle w:val="Compact"/>
        <w:numPr>
          <w:ilvl w:val="0"/>
          <w:numId w:val="1001"/>
        </w:numPr>
      </w:pPr>
      <w:r>
        <w:rPr>
          <w:rFonts w:hint="eastAsia"/>
          <w:b/>
          <w:bCs/>
        </w:rPr>
        <w:t xml:space="preserve">签名生成机制</w:t>
      </w:r>
    </w:p>
    <w:p>
      <w:pPr>
        <w:pStyle w:val="Compact"/>
        <w:numPr>
          <w:ilvl w:val="1"/>
          <w:numId w:val="1002"/>
        </w:numPr>
      </w:pPr>
      <w:r>
        <w:rPr>
          <w:rFonts w:hint="eastAsia"/>
        </w:rPr>
        <w:t xml:space="preserve">需评估系统是否支持独立签名生成程序（如不支持需开发签名工具）。</w:t>
      </w:r>
      <w:r>
        <w:br/>
      </w:r>
    </w:p>
    <w:p>
      <w:pPr>
        <w:pStyle w:val="Compact"/>
        <w:numPr>
          <w:ilvl w:val="1"/>
          <w:numId w:val="1002"/>
        </w:numPr>
      </w:pPr>
      <w:r>
        <w:rPr>
          <w:rFonts w:hint="eastAsia"/>
        </w:rPr>
        <w:t xml:space="preserve">实施人员需配合编写签名生成代码，确保接口调用合规性。</w:t>
      </w:r>
    </w:p>
    <w:p>
      <w:pPr>
        <w:pStyle w:val="Compact"/>
        <w:numPr>
          <w:ilvl w:val="0"/>
          <w:numId w:val="1001"/>
        </w:numPr>
      </w:pPr>
      <w:r>
        <w:rPr>
          <w:rFonts w:hint="eastAsia"/>
          <w:b/>
          <w:bCs/>
        </w:rPr>
        <w:t xml:space="preserve">分页数据采集</w:t>
      </w:r>
    </w:p>
    <w:p>
      <w:pPr>
        <w:pStyle w:val="Compact"/>
        <w:numPr>
          <w:ilvl w:val="1"/>
          <w:numId w:val="1003"/>
        </w:numPr>
      </w:pPr>
      <w:r>
        <w:rPr>
          <w:rFonts w:hint="eastAsia"/>
        </w:rPr>
        <w:t xml:space="preserve">需验证接口是否支持分页参数（如</w:t>
      </w:r>
      <w:r>
        <w:t xml:space="preserve"> </w:t>
      </w:r>
      <w:r>
        <w:rPr>
          <w:rStyle w:val="VerbatimChar"/>
        </w:rPr>
        <w:t xml:space="preserve">pageNum</w:t>
      </w:r>
      <w:r>
        <w:t xml:space="preserve">/</w:t>
      </w:r>
      <w:r>
        <w:rPr>
          <w:rStyle w:val="VerbatimChar"/>
        </w:rPr>
        <w:t xml:space="preserve">pageSize</w:t>
      </w:r>
      <w:r>
        <w:rPr>
          <w:rFonts w:hint="eastAsia"/>
        </w:rPr>
        <w:t xml:space="preserve">）多次请求全量数据。</w:t>
      </w:r>
      <w:r>
        <w:br/>
      </w:r>
    </w:p>
    <w:p>
      <w:pPr>
        <w:pStyle w:val="Compact"/>
        <w:numPr>
          <w:ilvl w:val="1"/>
          <w:numId w:val="1003"/>
        </w:numPr>
      </w:pPr>
      <w:r>
        <w:rPr>
          <w:rFonts w:hint="eastAsia"/>
        </w:rPr>
        <w:t xml:space="preserve">在数据集成汇聚软件中配置循环分页逻辑，确保突破单次1000条限制。</w:t>
      </w:r>
    </w:p>
    <w:p>
      <w:pPr>
        <w:pStyle w:val="Compact"/>
        <w:numPr>
          <w:ilvl w:val="0"/>
          <w:numId w:val="1001"/>
        </w:numPr>
      </w:pPr>
      <w:r>
        <w:rPr>
          <w:rFonts w:hint="eastAsia"/>
          <w:b/>
          <w:bCs/>
        </w:rPr>
        <w:t xml:space="preserve">数据完整性校验</w:t>
      </w:r>
    </w:p>
    <w:p>
      <w:pPr>
        <w:pStyle w:val="Compact"/>
        <w:numPr>
          <w:ilvl w:val="1"/>
          <w:numId w:val="1004"/>
        </w:numPr>
      </w:pPr>
      <w:r>
        <w:rPr>
          <w:rFonts w:hint="eastAsia"/>
        </w:rPr>
        <w:t xml:space="preserve">对加密字段（如SM4加密数据）需在解密后进行数据一致性校验。</w:t>
      </w:r>
      <w:r>
        <w:br/>
      </w:r>
    </w:p>
    <w:p>
      <w:pPr>
        <w:pStyle w:val="Compact"/>
        <w:numPr>
          <w:ilvl w:val="1"/>
          <w:numId w:val="1004"/>
        </w:numPr>
      </w:pPr>
      <w:r>
        <w:rPr>
          <w:rFonts w:hint="eastAsia"/>
        </w:rPr>
        <w:t xml:space="preserve">在数据集成任务中嵌入解密和校验逻辑，或通过外部服务调用实现。</w:t>
      </w:r>
    </w:p>
    <w:p>
      <w:pPr>
        <w:pStyle w:val="Compact"/>
        <w:numPr>
          <w:ilvl w:val="0"/>
          <w:numId w:val="1001"/>
        </w:numPr>
      </w:pPr>
      <w:r>
        <w:rPr>
          <w:rFonts w:hint="eastAsia"/>
          <w:b/>
          <w:bCs/>
        </w:rPr>
        <w:t xml:space="preserve">数据对账与统计上报</w:t>
      </w:r>
    </w:p>
    <w:p>
      <w:pPr>
        <w:pStyle w:val="Compact"/>
        <w:numPr>
          <w:ilvl w:val="1"/>
          <w:numId w:val="1005"/>
        </w:numPr>
      </w:pPr>
      <w:r>
        <w:rPr>
          <w:rFonts w:hint="eastAsia"/>
        </w:rPr>
        <w:t xml:space="preserve">需通过API上报数据统计值（如记录数、更新时间等）。</w:t>
      </w:r>
      <w:r>
        <w:br/>
      </w:r>
    </w:p>
    <w:p>
      <w:pPr>
        <w:pStyle w:val="Compact"/>
        <w:numPr>
          <w:ilvl w:val="1"/>
          <w:numId w:val="1005"/>
        </w:numPr>
      </w:pPr>
      <w:r>
        <w:rPr>
          <w:rFonts w:hint="eastAsia"/>
        </w:rPr>
        <w:t xml:space="preserve">评估数据集成汇聚软件是否支持任务执行后自动触发API上报。</w:t>
      </w:r>
    </w:p>
    <w:p>
      <w:r>
        <w:pict>
          <v:rect style="width:0;height:1.5pt" o:hralign="center" o:hrstd="t" o:hr="t"/>
        </w:pict>
      </w:r>
    </w:p>
    <w:bookmarkEnd w:id="20"/>
    <w:bookmarkStart w:id="21" w:name="二数据归集dataworks"/>
    <w:p>
      <w:pPr>
        <w:pStyle w:val="Heading3"/>
      </w:pPr>
      <w:r>
        <w:rPr>
          <w:rFonts w:hint="eastAsia"/>
          <w:b/>
          <w:bCs/>
        </w:rPr>
        <w:t xml:space="preserve">二、数据归集（DataWorks）</w:t>
      </w:r>
    </w:p>
    <w:p>
      <w:pPr>
        <w:pStyle w:val="Compact"/>
        <w:numPr>
          <w:ilvl w:val="0"/>
          <w:numId w:val="1006"/>
        </w:numPr>
      </w:pPr>
      <w:r>
        <w:rPr>
          <w:rFonts w:hint="eastAsia"/>
          <w:b/>
          <w:bCs/>
        </w:rPr>
        <w:t xml:space="preserve">入湖表字段扩展</w:t>
      </w:r>
    </w:p>
    <w:p>
      <w:pPr>
        <w:pStyle w:val="Compact"/>
        <w:numPr>
          <w:ilvl w:val="1"/>
          <w:numId w:val="1007"/>
        </w:numPr>
      </w:pPr>
      <w:r>
        <w:rPr>
          <w:rFonts w:hint="eastAsia"/>
        </w:rPr>
        <w:t xml:space="preserve">入湖表需新增</w:t>
      </w:r>
      <w:r>
        <w:t xml:space="preserve"> </w:t>
      </w:r>
      <w:r>
        <w:rPr>
          <w:rStyle w:val="VerbatimChar"/>
        </w:rPr>
        <w:t xml:space="preserve">schedule_time</w:t>
      </w:r>
      <w:r>
        <w:rPr>
          <w:rFonts w:hint="eastAsia"/>
        </w:rPr>
        <w:t xml:space="preserve">（调度时间）字段，用于记录数据批次。</w:t>
      </w:r>
      <w:r>
        <w:br/>
      </w:r>
    </w:p>
    <w:p>
      <w:pPr>
        <w:pStyle w:val="Compact"/>
        <w:numPr>
          <w:ilvl w:val="1"/>
          <w:numId w:val="1007"/>
        </w:numPr>
      </w:pPr>
      <w:r>
        <w:rPr>
          <w:rFonts w:hint="eastAsia"/>
          <w:b/>
          <w:bCs/>
        </w:rPr>
        <w:t xml:space="preserve">当前限制</w:t>
      </w:r>
      <w:r>
        <w:rPr>
          <w:rFonts w:hint="eastAsia"/>
        </w:rPr>
        <w:t xml:space="preserve">：数据集成汇聚的自动建表功能不支持字段映射界面直接添加扩展字段。</w:t>
      </w:r>
      <w:r>
        <w:br/>
      </w:r>
    </w:p>
    <w:p>
      <w:pPr>
        <w:pStyle w:val="Compact"/>
        <w:numPr>
          <w:ilvl w:val="1"/>
          <w:numId w:val="1007"/>
        </w:numPr>
      </w:pPr>
      <w:r>
        <w:rPr>
          <w:rFonts w:hint="eastAsia"/>
          <w:b/>
          <w:bCs/>
        </w:rPr>
        <w:t xml:space="preserve">解决方案</w:t>
      </w:r>
      <w:r>
        <w:rPr>
          <w:rFonts w:hint="eastAsia"/>
        </w:rPr>
        <w:t xml:space="preserve">：通过后置SQL脚本或在目标库手动添加字段，确保数据归集完整性。</w:t>
      </w:r>
    </w:p>
    <w:p>
      <w:r>
        <w:pict>
          <v:rect style="width:0;height:1.5pt" o:hralign="center" o:hrstd="t" o:hr="t"/>
        </w:pict>
      </w:r>
    </w:p>
    <w:bookmarkEnd w:id="21"/>
    <w:bookmarkStart w:id="22" w:name="三数据推送dataworks"/>
    <w:p>
      <w:pPr>
        <w:pStyle w:val="Heading3"/>
      </w:pPr>
      <w:r>
        <w:rPr>
          <w:rFonts w:hint="eastAsia"/>
          <w:b/>
          <w:bCs/>
        </w:rPr>
        <w:t xml:space="preserve">三、数据推送（DataWorks）</w:t>
      </w:r>
    </w:p>
    <w:p>
      <w:pPr>
        <w:pStyle w:val="Compact"/>
        <w:numPr>
          <w:ilvl w:val="0"/>
          <w:numId w:val="1008"/>
        </w:numPr>
      </w:pPr>
      <w:r>
        <w:rPr>
          <w:rFonts w:hint="eastAsia"/>
          <w:b/>
          <w:bCs/>
        </w:rPr>
        <w:t xml:space="preserve">推送流程设计</w:t>
      </w:r>
    </w:p>
    <w:p>
      <w:pPr>
        <w:pStyle w:val="Compact"/>
        <w:numPr>
          <w:ilvl w:val="1"/>
          <w:numId w:val="1009"/>
        </w:numPr>
      </w:pPr>
      <w:r>
        <w:rPr>
          <w:rFonts w:hint="eastAsia"/>
        </w:rPr>
        <w:t xml:space="preserve">从数据湖到前置机：通过数据集成汇聚自动建表并导出数据。</w:t>
      </w:r>
      <w:r>
        <w:br/>
      </w:r>
    </w:p>
    <w:p>
      <w:pPr>
        <w:pStyle w:val="Compact"/>
        <w:numPr>
          <w:ilvl w:val="1"/>
          <w:numId w:val="1009"/>
        </w:numPr>
      </w:pPr>
      <w:r>
        <w:rPr>
          <w:rFonts w:hint="eastAsia"/>
        </w:rPr>
        <w:t xml:space="preserve">触发推送：由目录订阅单事件驱动交换模块执行数据推送。</w:t>
      </w:r>
      <w:r>
        <w:br/>
      </w:r>
    </w:p>
    <w:p>
      <w:pPr>
        <w:pStyle w:val="Compact"/>
        <w:numPr>
          <w:ilvl w:val="1"/>
          <w:numId w:val="1009"/>
        </w:numPr>
      </w:pPr>
      <w:r>
        <w:rPr>
          <w:rFonts w:hint="eastAsia"/>
          <w:b/>
          <w:bCs/>
        </w:rPr>
        <w:t xml:space="preserve">依赖项</w:t>
      </w:r>
      <w:r>
        <w:rPr>
          <w:rFonts w:hint="eastAsia"/>
        </w:rPr>
        <w:t xml:space="preserve">：需验证交换模块的事件订阅机制与数据集成任务的衔接能力。</w:t>
      </w:r>
    </w:p>
    <w:p>
      <w:r>
        <w:pict>
          <v:rect style="width:0;height:1.5pt" o:hralign="center" o:hrstd="t" o:hr="t"/>
        </w:pict>
      </w:r>
    </w:p>
    <w:bookmarkEnd w:id="22"/>
    <w:bookmarkStart w:id="23" w:name="四数据加密国密sm4"/>
    <w:p>
      <w:pPr>
        <w:pStyle w:val="Heading3"/>
      </w:pPr>
      <w:r>
        <w:rPr>
          <w:rFonts w:hint="eastAsia"/>
          <w:b/>
          <w:bCs/>
        </w:rPr>
        <w:t xml:space="preserve">四、数据加密（国密SM4）</w:t>
      </w:r>
    </w:p>
    <w:p>
      <w:pPr>
        <w:pStyle w:val="Compact"/>
        <w:numPr>
          <w:ilvl w:val="0"/>
          <w:numId w:val="1010"/>
        </w:numPr>
      </w:pPr>
      <w:r>
        <w:rPr>
          <w:rFonts w:hint="eastAsia"/>
          <w:b/>
          <w:bCs/>
        </w:rPr>
        <w:t xml:space="preserve">加密实施环节</w:t>
      </w:r>
    </w:p>
    <w:p>
      <w:pPr>
        <w:pStyle w:val="Compact"/>
        <w:numPr>
          <w:ilvl w:val="1"/>
          <w:numId w:val="1011"/>
        </w:numPr>
      </w:pPr>
      <w:r>
        <w:rPr>
          <w:rFonts w:hint="eastAsia"/>
        </w:rPr>
        <w:t xml:space="preserve">数据集成汇聚环节：调用华为加密服务对敏感字段加密后入湖。</w:t>
      </w:r>
      <w:r>
        <w:br/>
      </w:r>
    </w:p>
    <w:p>
      <w:pPr>
        <w:pStyle w:val="Compact"/>
        <w:numPr>
          <w:ilvl w:val="1"/>
          <w:numId w:val="1011"/>
        </w:numPr>
      </w:pPr>
      <w:r>
        <w:rPr>
          <w:rFonts w:hint="eastAsia"/>
        </w:rPr>
        <w:t xml:space="preserve">数据融合加工环节：对需加密字段二次加密（如动态脱敏）。</w:t>
      </w:r>
      <w:r>
        <w:br/>
      </w:r>
    </w:p>
    <w:p>
      <w:pPr>
        <w:pStyle w:val="Compact"/>
        <w:numPr>
          <w:ilvl w:val="1"/>
          <w:numId w:val="1011"/>
        </w:numPr>
      </w:pPr>
      <w:r>
        <w:rPr>
          <w:rFonts w:hint="eastAsia"/>
          <w:b/>
          <w:bCs/>
        </w:rPr>
        <w:t xml:space="preserve">验证点</w:t>
      </w:r>
      <w:r>
        <w:rPr>
          <w:rFonts w:hint="eastAsia"/>
        </w:rPr>
        <w:t xml:space="preserve">：加密服务接口兼容性、加解密性能对任务时效的影响。</w:t>
      </w:r>
    </w:p>
    <w:p>
      <w:r>
        <w:pict>
          <v:rect style="width:0;height:1.5pt" o:hralign="center" o:hrstd="t" o:hr="t"/>
        </w:pict>
      </w:r>
    </w:p>
    <w:bookmarkEnd w:id="23"/>
    <w:bookmarkStart w:id="24" w:name="五数据统计与监控"/>
    <w:p>
      <w:pPr>
        <w:pStyle w:val="Heading3"/>
      </w:pPr>
      <w:r>
        <w:rPr>
          <w:rFonts w:hint="eastAsia"/>
          <w:b/>
          <w:bCs/>
        </w:rPr>
        <w:t xml:space="preserve">五、数据统计与监控</w:t>
      </w:r>
    </w:p>
    <w:p>
      <w:pPr>
        <w:pStyle w:val="Compact"/>
        <w:numPr>
          <w:ilvl w:val="0"/>
          <w:numId w:val="1012"/>
        </w:numPr>
      </w:pPr>
      <w:r>
        <w:rPr>
          <w:rFonts w:hint="eastAsia"/>
          <w:b/>
          <w:bCs/>
        </w:rPr>
        <w:t xml:space="preserve">资源表元数据上报</w:t>
      </w:r>
    </w:p>
    <w:p>
      <w:pPr>
        <w:pStyle w:val="Compact"/>
        <w:numPr>
          <w:ilvl w:val="1"/>
          <w:numId w:val="1013"/>
        </w:numPr>
      </w:pPr>
      <w:r>
        <w:rPr>
          <w:rFonts w:hint="eastAsia"/>
        </w:rPr>
        <w:t xml:space="preserve">普元目录系统需获取资源表的</w:t>
      </w:r>
      <w:r>
        <w:t xml:space="preserve"> </w:t>
      </w:r>
      <w:r>
        <w:rPr>
          <w:rStyle w:val="VerbatimChar"/>
          <w:rFonts w:hint="eastAsia"/>
        </w:rPr>
        <w:t xml:space="preserve">数据量</w:t>
      </w:r>
      <w:r>
        <w:t xml:space="preserve"> </w:t>
      </w:r>
      <w:r>
        <w:rPr>
          <w:rFonts w:hint="eastAsia"/>
        </w:rPr>
        <w:t xml:space="preserve">和</w:t>
      </w:r>
      <w:r>
        <w:t xml:space="preserve"> </w:t>
      </w:r>
      <w:r>
        <w:rPr>
          <w:rStyle w:val="VerbatimChar"/>
          <w:rFonts w:hint="eastAsia"/>
        </w:rPr>
        <w:t xml:space="preserve">更新时间</w:t>
      </w:r>
      <w:r>
        <w:t xml:space="preserve">。</w:t>
      </w:r>
      <w:r>
        <w:br/>
      </w:r>
    </w:p>
    <w:p>
      <w:pPr>
        <w:pStyle w:val="Compact"/>
        <w:numPr>
          <w:ilvl w:val="1"/>
          <w:numId w:val="1013"/>
        </w:numPr>
      </w:pPr>
      <w:r>
        <w:rPr>
          <w:rFonts w:hint="eastAsia"/>
          <w:b/>
          <w:bCs/>
        </w:rPr>
        <w:t xml:space="preserve">实现方式</w:t>
      </w:r>
      <w:r>
        <w:rPr>
          <w:rFonts w:hint="eastAsia"/>
        </w:rPr>
        <w:t xml:space="preserve">：</w:t>
      </w:r>
    </w:p>
    <w:p>
      <w:pPr>
        <w:pStyle w:val="Compact"/>
        <w:numPr>
          <w:ilvl w:val="2"/>
          <w:numId w:val="1014"/>
        </w:numPr>
      </w:pPr>
      <w:r>
        <w:rPr>
          <w:rFonts w:hint="eastAsia"/>
        </w:rPr>
        <w:t xml:space="preserve">数据集成汇聚软件：记录任务执行后的数据量及时间戳。</w:t>
      </w:r>
      <w:r>
        <w:br/>
      </w:r>
    </w:p>
    <w:p>
      <w:pPr>
        <w:pStyle w:val="Compact"/>
        <w:numPr>
          <w:ilvl w:val="2"/>
          <w:numId w:val="1014"/>
        </w:numPr>
      </w:pPr>
      <w:r>
        <w:rPr>
          <w:rFonts w:hint="eastAsia"/>
        </w:rPr>
        <w:t xml:space="preserve">数据融合任务编排调度软件：提供任务执行日志API供外部查询。</w:t>
      </w:r>
    </w:p>
    <w:p>
      <w:r>
        <w:pict>
          <v:rect style="width:0;height:1.5pt" o:hralign="center" o:hrstd="t" o:hr="t"/>
        </w:pict>
      </w:r>
    </w:p>
    <w:bookmarkEnd w:id="24"/>
    <w:bookmarkStart w:id="25" w:name="六系统能力评估与需求映射"/>
    <w:p>
      <w:pPr>
        <w:pStyle w:val="Heading3"/>
      </w:pPr>
      <w:r>
        <w:rPr>
          <w:rFonts w:hint="eastAsia"/>
          <w:b/>
          <w:bCs/>
        </w:rPr>
        <w:t xml:space="preserve">六、系统能力评估与需求映射</w:t>
      </w:r>
    </w:p>
    <w:tbl>
      <w:tblPr>
        <w:tblStyle w:val="Table"/>
        <w:tblW w:type="pct" w:w="5000"/>
        <w:tblLayout w:type="fixed"/>
        <w:tblLook w:firstRow="1" w:lastRow="0" w:firstColumn="0" w:lastColumn="0" w:noHBand="0" w:noVBand="0" w:val="0020"/>
      </w:tblPr>
      <w:tblGrid>
        <w:gridCol w:w="1427"/>
        <w:gridCol w:w="1855"/>
        <w:gridCol w:w="1855"/>
        <w:gridCol w:w="2782"/>
      </w:tblGrid>
      <w:tr>
        <w:trPr>
          <w:tblHeader w:val="on"/>
        </w:trPr>
        <w:tc>
          <w:tcPr/>
          <w:p>
            <w:pPr>
              <w:pStyle w:val="Compact"/>
            </w:pPr>
            <w:r>
              <w:rPr>
                <w:rFonts w:hint="eastAsia"/>
                <w:b/>
                <w:bCs/>
              </w:rPr>
              <w:t xml:space="preserve">需求分类</w:t>
            </w:r>
          </w:p>
        </w:tc>
        <w:tc>
          <w:tcPr/>
          <w:p>
            <w:pPr>
              <w:pStyle w:val="Compact"/>
            </w:pPr>
            <w:r>
              <w:rPr>
                <w:rFonts w:hint="eastAsia"/>
                <w:b/>
                <w:bCs/>
              </w:rPr>
              <w:t xml:space="preserve">数据集成汇聚软件</w:t>
            </w:r>
          </w:p>
        </w:tc>
        <w:tc>
          <w:tcPr/>
          <w:p>
            <w:pPr>
              <w:pStyle w:val="Compact"/>
            </w:pPr>
            <w:r>
              <w:rPr>
                <w:rFonts w:hint="eastAsia"/>
                <w:b/>
                <w:bCs/>
              </w:rPr>
              <w:t xml:space="preserve">数据共享交换软件</w:t>
            </w:r>
          </w:p>
        </w:tc>
        <w:tc>
          <w:tcPr/>
          <w:p>
            <w:pPr>
              <w:pStyle w:val="Compact"/>
            </w:pPr>
            <w:r>
              <w:rPr>
                <w:rFonts w:hint="eastAsia"/>
                <w:b/>
                <w:bCs/>
              </w:rPr>
              <w:t xml:space="preserve">实施关键点</w:t>
            </w:r>
          </w:p>
        </w:tc>
      </w:tr>
      <w:tr>
        <w:tc>
          <w:tcPr/>
          <w:p>
            <w:pPr>
              <w:pStyle w:val="Compact"/>
            </w:pPr>
            <w:r>
              <w:rPr>
                <w:rFonts w:hint="eastAsia"/>
              </w:rPr>
              <w:t xml:space="preserve">签名生成</w:t>
            </w:r>
          </w:p>
        </w:tc>
        <w:tc>
          <w:tcPr/>
          <w:p>
            <w:pPr>
              <w:pStyle w:val="Compact"/>
            </w:pPr>
            <w:r>
              <w:rPr>
                <w:rFonts w:hint="eastAsia"/>
              </w:rPr>
              <w:t xml:space="preserve">需外挂程序或脚本支持</w:t>
            </w:r>
          </w:p>
        </w:tc>
        <w:tc>
          <w:tcPr/>
          <w:p>
            <w:pPr>
              <w:pStyle w:val="Compact"/>
            </w:pPr>
            <w:r>
              <w:rPr>
                <w:rFonts w:hint="eastAsia"/>
              </w:rPr>
              <w:t xml:space="preserve">不涉及</w:t>
            </w:r>
          </w:p>
        </w:tc>
        <w:tc>
          <w:tcPr/>
          <w:p>
            <w:pPr>
              <w:pStyle w:val="Compact"/>
            </w:pPr>
            <w:r>
              <w:rPr>
                <w:rFonts w:hint="eastAsia"/>
              </w:rPr>
              <w:t xml:space="preserve">开发独立签名工具</w:t>
            </w:r>
          </w:p>
        </w:tc>
      </w:tr>
      <w:tr>
        <w:tc>
          <w:tcPr/>
          <w:p>
            <w:pPr>
              <w:pStyle w:val="Compact"/>
            </w:pPr>
            <w:r>
              <w:rPr>
                <w:rFonts w:hint="eastAsia"/>
              </w:rPr>
              <w:t xml:space="preserve">分页采集</w:t>
            </w:r>
          </w:p>
        </w:tc>
        <w:tc>
          <w:tcPr/>
          <w:p>
            <w:pPr>
              <w:pStyle w:val="Compact"/>
            </w:pPr>
            <w:r>
              <w:rPr>
                <w:rFonts w:hint="eastAsia"/>
              </w:rPr>
              <w:t xml:space="preserve">支持分页参数循环逻辑</w:t>
            </w:r>
          </w:p>
        </w:tc>
        <w:tc>
          <w:tcPr/>
          <w:p>
            <w:pPr>
              <w:pStyle w:val="Compact"/>
            </w:pPr>
            <w:r>
              <w:rPr>
                <w:rFonts w:hint="eastAsia"/>
              </w:rPr>
              <w:t xml:space="preserve">不涉及</w:t>
            </w:r>
          </w:p>
        </w:tc>
        <w:tc>
          <w:tcPr/>
          <w:p>
            <w:pPr>
              <w:pStyle w:val="Compact"/>
            </w:pPr>
            <w:r>
              <w:rPr>
                <w:rFonts w:hint="eastAsia"/>
              </w:rPr>
              <w:t xml:space="preserve">配置分页任务模板</w:t>
            </w:r>
          </w:p>
        </w:tc>
      </w:tr>
      <w:tr>
        <w:tc>
          <w:tcPr/>
          <w:p>
            <w:pPr>
              <w:pStyle w:val="Compact"/>
            </w:pPr>
            <w:r>
              <w:rPr>
                <w:rFonts w:hint="eastAsia"/>
              </w:rPr>
              <w:t xml:space="preserve">字段扩展</w:t>
            </w:r>
          </w:p>
        </w:tc>
        <w:tc>
          <w:tcPr/>
          <w:p>
            <w:pPr>
              <w:pStyle w:val="Compact"/>
            </w:pPr>
            <w:r>
              <w:rPr>
                <w:rFonts w:hint="eastAsia"/>
              </w:rPr>
              <w:t xml:space="preserve">依赖后置SQL或手动操作</w:t>
            </w:r>
          </w:p>
        </w:tc>
        <w:tc>
          <w:tcPr/>
          <w:p>
            <w:pPr>
              <w:pStyle w:val="Compact"/>
            </w:pPr>
            <w:r>
              <w:rPr>
                <w:rFonts w:hint="eastAsia"/>
              </w:rPr>
              <w:t xml:space="preserve">不涉及</w:t>
            </w:r>
          </w:p>
        </w:tc>
        <w:tc>
          <w:tcPr/>
          <w:p>
            <w:pPr>
              <w:pStyle w:val="Compact"/>
            </w:pPr>
            <w:r>
              <w:rPr>
                <w:rFonts w:hint="eastAsia"/>
              </w:rPr>
              <w:t xml:space="preserve">优化自动建表功能需求</w:t>
            </w:r>
          </w:p>
        </w:tc>
      </w:tr>
      <w:tr>
        <w:tc>
          <w:tcPr/>
          <w:p>
            <w:pPr>
              <w:pStyle w:val="Compact"/>
            </w:pPr>
            <w:r>
              <w:rPr>
                <w:rFonts w:hint="eastAsia"/>
              </w:rPr>
              <w:t xml:space="preserve">加密服务集成</w:t>
            </w:r>
          </w:p>
        </w:tc>
        <w:tc>
          <w:tcPr/>
          <w:p>
            <w:pPr>
              <w:pStyle w:val="Compact"/>
            </w:pPr>
            <w:r>
              <w:rPr>
                <w:rFonts w:hint="eastAsia"/>
              </w:rPr>
              <w:t xml:space="preserve">支持调用外部加密服务</w:t>
            </w:r>
          </w:p>
        </w:tc>
        <w:tc>
          <w:tcPr/>
          <w:p>
            <w:pPr>
              <w:pStyle w:val="Compact"/>
            </w:pPr>
            <w:r>
              <w:rPr>
                <w:rFonts w:hint="eastAsia"/>
              </w:rPr>
              <w:t xml:space="preserve">不涉及</w:t>
            </w:r>
          </w:p>
        </w:tc>
        <w:tc>
          <w:tcPr/>
          <w:p>
            <w:pPr>
              <w:pStyle w:val="Compact"/>
            </w:pPr>
            <w:r>
              <w:rPr>
                <w:rFonts w:hint="eastAsia"/>
              </w:rPr>
              <w:t xml:space="preserve">验证华为加密服务接口兼容性</w:t>
            </w:r>
          </w:p>
        </w:tc>
      </w:tr>
      <w:tr>
        <w:tc>
          <w:tcPr/>
          <w:p>
            <w:pPr>
              <w:pStyle w:val="Compact"/>
            </w:pPr>
            <w:r>
              <w:rPr>
                <w:rFonts w:hint="eastAsia"/>
              </w:rPr>
              <w:t xml:space="preserve">数据推送流程</w:t>
            </w:r>
          </w:p>
        </w:tc>
        <w:tc>
          <w:tcPr/>
          <w:p>
            <w:pPr>
              <w:pStyle w:val="Compact"/>
            </w:pPr>
            <w:r>
              <w:rPr>
                <w:rFonts w:hint="eastAsia"/>
              </w:rPr>
              <w:t xml:space="preserve">支持前置机数据导出</w:t>
            </w:r>
          </w:p>
        </w:tc>
        <w:tc>
          <w:tcPr/>
          <w:p>
            <w:pPr>
              <w:pStyle w:val="Compact"/>
            </w:pPr>
            <w:r>
              <w:rPr>
                <w:rFonts w:hint="eastAsia"/>
              </w:rPr>
              <w:t xml:space="preserve">支持事件触发推送</w:t>
            </w:r>
          </w:p>
        </w:tc>
        <w:tc>
          <w:tcPr/>
          <w:p>
            <w:pPr>
              <w:pStyle w:val="Compact"/>
            </w:pPr>
            <w:r>
              <w:rPr>
                <w:rFonts w:hint="eastAsia"/>
              </w:rPr>
              <w:t xml:space="preserve">订阅机制与交换模块的联动测试</w:t>
            </w:r>
          </w:p>
        </w:tc>
      </w:tr>
      <w:tr>
        <w:tc>
          <w:tcPr/>
          <w:p>
            <w:pPr>
              <w:pStyle w:val="Compact"/>
            </w:pPr>
            <w:r>
              <w:rPr>
                <w:rFonts w:hint="eastAsia"/>
              </w:rPr>
              <w:t xml:space="preserve">统计值上报</w:t>
            </w:r>
          </w:p>
        </w:tc>
        <w:tc>
          <w:tcPr/>
          <w:p>
            <w:pPr>
              <w:pStyle w:val="Compact"/>
            </w:pPr>
            <w:r>
              <w:rPr>
                <w:rFonts w:hint="eastAsia"/>
              </w:rPr>
              <w:t xml:space="preserve">提供任务执行元数据API</w:t>
            </w:r>
          </w:p>
        </w:tc>
        <w:tc>
          <w:tcPr/>
          <w:p>
            <w:pPr>
              <w:pStyle w:val="Compact"/>
            </w:pPr>
            <w:r>
              <w:rPr>
                <w:rFonts w:hint="eastAsia"/>
              </w:rPr>
              <w:t xml:space="preserve">不涉及</w:t>
            </w:r>
          </w:p>
        </w:tc>
        <w:tc>
          <w:tcPr/>
          <w:p>
            <w:pPr>
              <w:pStyle w:val="Compact"/>
            </w:pPr>
            <w:r>
              <w:rPr>
                <w:rFonts w:hint="eastAsia"/>
              </w:rPr>
              <w:t xml:space="preserve">开发元数据上报接口</w:t>
            </w:r>
          </w:p>
        </w:tc>
      </w:tr>
    </w:tbl>
    <w:p>
      <w:r>
        <w:pict>
          <v:rect style="width:0;height:1.5pt" o:hralign="center" o:hrstd="t" o:hr="t"/>
        </w:pict>
      </w:r>
    </w:p>
    <w:bookmarkEnd w:id="25"/>
    <w:bookmarkStart w:id="26" w:name="七实施建议"/>
    <w:p>
      <w:pPr>
        <w:pStyle w:val="Heading3"/>
      </w:pPr>
      <w:r>
        <w:rPr>
          <w:rFonts w:hint="eastAsia"/>
          <w:b/>
          <w:bCs/>
        </w:rPr>
        <w:t xml:space="preserve">七、实施建议</w:t>
      </w:r>
    </w:p>
    <w:p>
      <w:pPr>
        <w:pStyle w:val="Compact"/>
        <w:numPr>
          <w:ilvl w:val="0"/>
          <w:numId w:val="1015"/>
        </w:numPr>
      </w:pPr>
      <w:r>
        <w:rPr>
          <w:rFonts w:hint="eastAsia"/>
          <w:b/>
          <w:bCs/>
        </w:rPr>
        <w:t xml:space="preserve">优先级排序</w:t>
      </w:r>
    </w:p>
    <w:p>
      <w:pPr>
        <w:pStyle w:val="Compact"/>
        <w:numPr>
          <w:ilvl w:val="1"/>
          <w:numId w:val="1016"/>
        </w:numPr>
      </w:pPr>
      <w:r>
        <w:rPr>
          <w:rFonts w:hint="eastAsia"/>
        </w:rPr>
        <w:t xml:space="preserve">高优先级：签名生成工具开发、分页采集逻辑配置、加密服务集成测试。</w:t>
      </w:r>
      <w:r>
        <w:br/>
      </w:r>
    </w:p>
    <w:p>
      <w:pPr>
        <w:pStyle w:val="Compact"/>
        <w:numPr>
          <w:ilvl w:val="1"/>
          <w:numId w:val="1016"/>
        </w:numPr>
      </w:pPr>
      <w:r>
        <w:rPr>
          <w:rFonts w:hint="eastAsia"/>
        </w:rPr>
        <w:t xml:space="preserve">中优先级：字段扩展后置方案、数据推送流程联调。</w:t>
      </w:r>
      <w:r>
        <w:br/>
      </w:r>
    </w:p>
    <w:p>
      <w:pPr>
        <w:pStyle w:val="Compact"/>
        <w:numPr>
          <w:ilvl w:val="1"/>
          <w:numId w:val="1016"/>
        </w:numPr>
      </w:pPr>
      <w:r>
        <w:rPr>
          <w:rFonts w:hint="eastAsia"/>
        </w:rPr>
        <w:t xml:space="preserve">低优先级：统计值上报接口开发（可结合目录系统需求排期）。</w:t>
      </w:r>
    </w:p>
    <w:p>
      <w:pPr>
        <w:pStyle w:val="Compact"/>
        <w:numPr>
          <w:ilvl w:val="0"/>
          <w:numId w:val="1015"/>
        </w:numPr>
      </w:pPr>
      <w:r>
        <w:rPr>
          <w:rFonts w:hint="eastAsia"/>
          <w:b/>
          <w:bCs/>
        </w:rPr>
        <w:t xml:space="preserve">风险与应对</w:t>
      </w:r>
    </w:p>
    <w:p>
      <w:pPr>
        <w:pStyle w:val="Compact"/>
        <w:numPr>
          <w:ilvl w:val="1"/>
          <w:numId w:val="1017"/>
        </w:numPr>
      </w:pPr>
      <w:r>
        <w:rPr>
          <w:rFonts w:hint="eastAsia"/>
          <w:b/>
          <w:bCs/>
        </w:rPr>
        <w:t xml:space="preserve">签名工具开发延迟</w:t>
      </w:r>
      <w:r>
        <w:rPr>
          <w:rFonts w:hint="eastAsia"/>
        </w:rPr>
        <w:t xml:space="preserve">：预留手动签名测试时间，确保接口调试不受阻。</w:t>
      </w:r>
      <w:r>
        <w:br/>
      </w:r>
    </w:p>
    <w:p>
      <w:pPr>
        <w:pStyle w:val="Compact"/>
        <w:numPr>
          <w:ilvl w:val="1"/>
          <w:numId w:val="1017"/>
        </w:numPr>
      </w:pPr>
      <w:r>
        <w:rPr>
          <w:rFonts w:hint="eastAsia"/>
          <w:b/>
          <w:bCs/>
        </w:rPr>
        <w:t xml:space="preserve">分页逻辑性能瓶颈</w:t>
      </w:r>
      <w:r>
        <w:rPr>
          <w:rFonts w:hint="eastAsia"/>
        </w:rPr>
        <w:t xml:space="preserve">：测试大规模数据分页采集时的稳定性。</w:t>
      </w:r>
      <w:r>
        <w:br/>
      </w:r>
    </w:p>
    <w:p>
      <w:pPr>
        <w:pStyle w:val="Compact"/>
        <w:numPr>
          <w:ilvl w:val="1"/>
          <w:numId w:val="1017"/>
        </w:numPr>
      </w:pPr>
      <w:r>
        <w:rPr>
          <w:rFonts w:hint="eastAsia"/>
          <w:b/>
          <w:bCs/>
        </w:rPr>
        <w:t xml:space="preserve">加密服务兼容性</w:t>
      </w:r>
      <w:r>
        <w:rPr>
          <w:rFonts w:hint="eastAsia"/>
        </w:rPr>
        <w:t xml:space="preserve">：提前与华为团队联调加密接口，确保国密标准符合性。</w:t>
      </w:r>
    </w:p>
    <w:p>
      <w:r>
        <w:pict>
          <v:rect style="width:0;height:1.5pt" o:hralign="center" o:hrstd="t" o:hr="t"/>
        </w:pict>
      </w:r>
    </w:p>
    <w:p>
      <w:pPr>
        <w:pStyle w:val="FirstParagraph"/>
      </w:pPr>
      <w:r>
        <w:rPr>
          <w:rFonts w:hint="eastAsia"/>
        </w:rPr>
        <w:t xml:space="preserve">以上整理可作为需求分析和技术方案设计的基础，需进一步与业务方确认细节并制定具体实施计划。</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2025-03-07T08:10:21Z</dcterms:created>
  <dcterms:modified xsi:type="dcterms:W3CDTF">2025-03-07T08:10:21Z</dcterms:modified>
</cp:coreProperties>
</file>

<file path=docProps/custom.xml><?xml version="1.0" encoding="utf-8"?>
<Properties xmlns="http://schemas.openxmlformats.org/officeDocument/2006/custom-properties" xmlns:vt="http://schemas.openxmlformats.org/officeDocument/2006/docPropsVTypes"/>
</file>