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普陀区大数据中心业务调研提纲"/>
    <w:p>
      <w:pPr>
        <w:pStyle w:val="Heading3"/>
      </w:pPr>
      <w:r>
        <w:rPr>
          <w:rFonts w:hint="eastAsia"/>
        </w:rPr>
        <w:t xml:space="preserve">普陀区大数据中心业务调研提纲</w:t>
      </w:r>
    </w:p>
    <w:p>
      <w:r>
        <w:pict>
          <v:rect style="width:0;height:1.5pt" o:hralign="center" o:hrstd="t" o:hr="t"/>
        </w:pict>
      </w:r>
    </w:p>
    <w:bookmarkStart w:id="20" w:name="一政策合规性调研"/>
    <w:p>
      <w:pPr>
        <w:pStyle w:val="Heading4"/>
      </w:pPr>
      <w:r>
        <w:rPr>
          <w:rFonts w:hint="eastAsia"/>
          <w:b/>
          <w:bCs/>
        </w:rPr>
        <w:t xml:space="preserve">一、政策合规性调研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授权运营机制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是否已按照《公共数据资源授权运营实施规范》制定实施方案？方案涵盖哪些核心内容（授权模式、数据范围、安全措施等）？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公共数据运营服务费的定价是否符合《价格形成机制通知》中的政府指导价要求？具体收费标准如何制定？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是否建立定期评估调整机制？上一周期实际收入与最高准许收入的偏离情况如何？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数据资源登记管理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公共数据资源登记是否遵循《登记管理暂行办法》？登记流程（首次登记、变更、注销）的执行规范性如何？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是否接入国家/省级公共数据资源登记平台？登记信息的完整性与准确性如何保障？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安全治理与合规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数据流通安全措施是否符合《数据流通安全治理实施方案》要求？是否采用隐私计算、区块链等技术？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是否建立数据安全责任界定机制（如溯源、审计）？如何处理数据滥用或泄露事件？</w:t>
      </w:r>
    </w:p>
    <w:p>
      <w:r>
        <w:pict>
          <v:rect style="width:0;height:1.5pt" o:hralign="center" o:hrstd="t" o:hr="t"/>
        </w:pict>
      </w:r>
    </w:p>
    <w:bookmarkEnd w:id="20"/>
    <w:bookmarkStart w:id="21" w:name="二数据资源管理与运营"/>
    <w:p>
      <w:pPr>
        <w:pStyle w:val="Heading4"/>
      </w:pPr>
      <w:r>
        <w:rPr>
          <w:rFonts w:hint="eastAsia"/>
          <w:b/>
          <w:bCs/>
        </w:rPr>
        <w:t xml:space="preserve">二、数据资源管理与运营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数据资源目录与供给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是否建立全区公共数据资源目录？数据更新频率和质量如何保障？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公共数据开放与授权运营的比例如何？免费提供（公共治理/公益事业）与收费服务（产业发展）的划分标准是什么？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授权运营实施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当前授权运营的领域和场景有哪些（如智慧交通、医疗等）？运营机构的选择标准及合作模式？</w:t>
      </w:r>
      <w:r>
        <w:br/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是否建立收益分配机制？如何平衡公共数据公益属性与市场化收益？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数据产品与服务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已开发的数据产品和服务清单及实际应用效果？是否存在定价过高或社会反映强烈的情况？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是否支持企业对运营机构交付的数据产品进行再开发？如何促进多源数据融合创新？</w:t>
      </w:r>
    </w:p>
    <w:p>
      <w:r>
        <w:pict>
          <v:rect style="width:0;height:1.5pt" o:hralign="center" o:hrstd="t" o:hr="t"/>
        </w:pict>
      </w:r>
    </w:p>
    <w:bookmarkEnd w:id="21"/>
    <w:bookmarkStart w:id="22" w:name="三技术基础设施与能力建设"/>
    <w:p>
      <w:pPr>
        <w:pStyle w:val="Heading4"/>
      </w:pPr>
      <w:r>
        <w:rPr>
          <w:rFonts w:hint="eastAsia"/>
          <w:b/>
          <w:bCs/>
        </w:rPr>
        <w:t xml:space="preserve">三、技术基础设施与能力建设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数据基础设施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是否按照《国家数据基础设施建设指引》部署可信数据空间、隐私计算平台等设施？</w:t>
      </w:r>
      <w:r>
        <w:br/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算力资源（本地/云端）能否满足数据加工需求？是否参与东中西部算力协同调度？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网络与安全保障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数据传输网络是否支持高速弹性传输（如确定性网络、5G-A）？</w:t>
      </w:r>
      <w:r>
        <w:br/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数据全生命周期安全防护措施（加密、脱敏、水印等）是否完善？是否通过安全认证（如DSMM）？</w:t>
      </w:r>
    </w:p>
    <w:p>
      <w:r>
        <w:pict>
          <v:rect style="width:0;height:1.5pt" o:hralign="center" o:hrstd="t" o:hr="t"/>
        </w:pict>
      </w:r>
    </w:p>
    <w:bookmarkEnd w:id="22"/>
    <w:bookmarkStart w:id="23" w:name="四企业合作与生态建设"/>
    <w:p>
      <w:pPr>
        <w:pStyle w:val="Heading4"/>
      </w:pPr>
      <w:r>
        <w:rPr>
          <w:rFonts w:hint="eastAsia"/>
          <w:b/>
          <w:bCs/>
        </w:rPr>
        <w:t xml:space="preserve">四、企业合作与生态建设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企业数据开发利用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是否推动企业参与可信数据空间建设？如何支持中小企业通过数据券、算力券降低用数成本？</w:t>
      </w:r>
      <w:r>
        <w:br/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是否建立行业数据协同机制（如产业链数据共享）？典型案例及成效？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公共服务与创新场景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在智慧城市、基层治理等领域，公共数据与企业数据的融合应用案例有哪些？</w:t>
      </w:r>
      <w:r>
        <w:br/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是否探索数据跨境流动服务（如国际数据港）？面临的主要挑战是什么？</w:t>
      </w:r>
    </w:p>
    <w:p>
      <w:r>
        <w:pict>
          <v:rect style="width:0;height:1.5pt" o:hralign="center" o:hrstd="t" o:hr="t"/>
        </w:pict>
      </w:r>
    </w:p>
    <w:bookmarkEnd w:id="23"/>
    <w:bookmarkStart w:id="24" w:name="五组织与机制保障"/>
    <w:p>
      <w:pPr>
        <w:pStyle w:val="Heading4"/>
      </w:pPr>
      <w:r>
        <w:rPr>
          <w:rFonts w:hint="eastAsia"/>
          <w:b/>
          <w:bCs/>
        </w:rPr>
        <w:t xml:space="preserve">五、组织与机制保障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组织架构与人才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是否设立首席数据官（CDO）？数据治理团队的职责与分工如何？</w:t>
      </w:r>
      <w:r>
        <w:br/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数据人才培养机制（如产教融合、实训基地）是否健全？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监督与考核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如何对运营机构进行动态监管（如年度经营报告、社会披露）？</w:t>
      </w:r>
      <w:r>
        <w:br/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是否将数据资源管理纳入部门绩效考核？考核指标如何设计？</w:t>
      </w:r>
    </w:p>
    <w:p>
      <w:r>
        <w:pict>
          <v:rect style="width:0;height:1.5pt" o:hralign="center" o:hrstd="t" o:hr="t"/>
        </w:pict>
      </w:r>
    </w:p>
    <w:bookmarkEnd w:id="24"/>
    <w:bookmarkStart w:id="25" w:name="六现存问题与需求"/>
    <w:p>
      <w:pPr>
        <w:pStyle w:val="Heading4"/>
      </w:pPr>
      <w:r>
        <w:rPr>
          <w:rFonts w:hint="eastAsia"/>
          <w:b/>
          <w:bCs/>
        </w:rPr>
        <w:t xml:space="preserve">六、现存问题与需求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政策执行难点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在授权运营、登记管理、安全治理等环节遇到的主要障碍是什么？</w:t>
      </w:r>
      <w:r>
        <w:br/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是否需要上级部门在标准制定、技术支撑或资金投入方面的支持？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未来发展需求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未来3年重点推进的数据应用场景（如人工智能、低空经济）有哪些？</w:t>
      </w:r>
      <w:r>
        <w:br/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对数据基础设施（如算力网络、可信空间）的升级规划及资源需求？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备注</w:t>
      </w:r>
      <w:r>
        <w:rPr>
          <w:rFonts w:hint="eastAsia"/>
        </w:rPr>
        <w:t xml:space="preserve">：调研需结合政策文件中的具体条款（如《价格形成机制通知》第4条定期评估、《实施规范》第14条协议备案），通过访谈、文档查阅、系统演示等方式获取信息，确保全面覆盖政策落地情况与实际业务痛点。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2025-03-10T05:33:23Z</dcterms:created>
  <dcterms:modified xsi:type="dcterms:W3CDTF">2025-03-10T05:33:23Z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