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  <w:b/>
          <w:bCs/>
        </w:rPr>
        <w:t xml:space="preserve">优化后需求描述：</w:t>
      </w:r>
    </w:p>
    <w:p>
      <w:r>
        <w:pict>
          <v:rect style="width:0;height:1.5pt" o:hralign="center" o:hrstd="t" o:hr="t"/>
        </w:pict>
      </w:r>
    </w:p>
    <w:bookmarkStart w:id="20" w:name="历史数据迁移策略优化"/>
    <w:p>
      <w:pPr>
        <w:pStyle w:val="Heading3"/>
      </w:pP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历史数据迁移策略优化</w:t>
      </w:r>
    </w:p>
    <w:p>
      <w:pPr>
        <w:pStyle w:val="FirstParagraph"/>
      </w:pPr>
      <w:r>
        <w:rPr>
          <w:rFonts w:hint="eastAsia"/>
        </w:rPr>
        <w:t xml:space="preserve">针对市级平台历史业务JOB数据迁移遗留问题（仅共享/归集类ETL任务迁移，加工任务因复杂度放弃），建议采用</w:t>
      </w:r>
      <w:r>
        <w:rPr>
          <w:rFonts w:hint="eastAsia"/>
          <w:b/>
          <w:bCs/>
        </w:rPr>
        <w:t xml:space="preserve">分层重构方案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基础层</w:t>
      </w:r>
      <w:r>
        <w:rPr>
          <w:rFonts w:hint="eastAsia"/>
        </w:rPr>
        <w:t xml:space="preserve">：保留原始数据归档存储，构建冷数据备份机制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资源库重建</w:t>
      </w:r>
      <w:r>
        <w:rPr>
          <w:rFonts w:hint="eastAsia"/>
        </w:rPr>
        <w:t xml:space="preserve">：中心库/基础库/主题库基于新数据架构重构，采用</w:t>
      </w:r>
      <w:r>
        <w:rPr>
          <w:rFonts w:hint="eastAsia"/>
          <w:b/>
          <w:bCs/>
        </w:rPr>
        <w:t xml:space="preserve">湖仓一体技术</w:t>
      </w:r>
      <w:r>
        <w:rPr>
          <w:rFonts w:hint="eastAsia"/>
        </w:rPr>
        <w:t xml:space="preserve">实现历史加工逻辑的渐进式迁移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风险评估</w:t>
      </w:r>
      <w:r>
        <w:rPr>
          <w:rFonts w:hint="eastAsia"/>
        </w:rPr>
        <w:t xml:space="preserve">：建立迁移任务优先级矩阵（业务价值</w:t>
      </w:r>
      <w:r>
        <w:t xml:space="preserve"> vs </w:t>
      </w:r>
      <w:r>
        <w:rPr>
          <w:rFonts w:hint="eastAsia"/>
        </w:rPr>
        <w:t xml:space="preserve">技术成本），规避高风险低价值任务迁移</w:t>
      </w:r>
    </w:p>
    <w:p>
      <w:r>
        <w:pict>
          <v:rect style="width:0;height:1.5pt" o:hralign="center" o:hrstd="t" o:hr="t"/>
        </w:pict>
      </w:r>
    </w:p>
    <w:bookmarkEnd w:id="20"/>
    <w:bookmarkStart w:id="21" w:name="目录链体系化建设路径"/>
    <w:p>
      <w:pPr>
        <w:pStyle w:val="Heading3"/>
      </w:pP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目录链体系化建设路径</w:t>
      </w:r>
    </w:p>
    <w:p>
      <w:pPr>
        <w:pStyle w:val="FirstParagraph"/>
      </w:pPr>
      <w:r>
        <w:rPr>
          <w:rFonts w:hint="eastAsia"/>
        </w:rPr>
        <w:t xml:space="preserve">针对市区目录管理模式差异（市级分散挂载</w:t>
      </w:r>
      <w:r>
        <w:t xml:space="preserve"> vs </w:t>
      </w:r>
      <w:r>
        <w:rPr>
          <w:rFonts w:hint="eastAsia"/>
        </w:rPr>
        <w:t xml:space="preserve">区级集中管理）：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区级目录架构</w:t>
      </w:r>
      <w:r>
        <w:rPr>
          <w:rFonts w:hint="eastAsia"/>
        </w:rPr>
        <w:t xml:space="preserve">：基于《政务目录上链管理办法》构建</w:t>
      </w:r>
      <w:r>
        <w:rPr>
          <w:rFonts w:hint="eastAsia"/>
          <w:b/>
          <w:bCs/>
        </w:rPr>
        <w:t xml:space="preserve">独立区块链节点</w:t>
      </w:r>
      <w:r>
        <w:rPr>
          <w:rFonts w:hint="eastAsia"/>
        </w:rPr>
        <w:t xml:space="preserve">，实现目录元数据、权限变更、追溯审计上链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跨级对接</w:t>
      </w:r>
      <w:r>
        <w:rPr>
          <w:rFonts w:hint="eastAsia"/>
        </w:rPr>
        <w:t xml:space="preserve">：通过</w:t>
      </w:r>
      <w:r>
        <w:rPr>
          <w:rFonts w:hint="eastAsia"/>
          <w:b/>
          <w:bCs/>
        </w:rPr>
        <w:t xml:space="preserve">智能合约接口</w:t>
      </w:r>
      <w:r>
        <w:rPr>
          <w:rFonts w:hint="eastAsia"/>
        </w:rPr>
        <w:t xml:space="preserve">实现与市级目录链的动态对齐，同步移动端资源（如普元系统）的标准化映射规则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登记平台预埋</w:t>
      </w:r>
      <w:r>
        <w:rPr>
          <w:rFonts w:hint="eastAsia"/>
        </w:rPr>
        <w:t xml:space="preserve">：结合即将上线的数据资产登记平台，预置目录-资源-权限三元组关联模型</w:t>
      </w:r>
    </w:p>
    <w:p>
      <w:r>
        <w:pict>
          <v:rect style="width:0;height:1.5pt" o:hralign="center" o:hrstd="t" o:hr="t"/>
        </w:pict>
      </w:r>
    </w:p>
    <w:bookmarkEnd w:id="21"/>
    <w:bookmarkStart w:id="22" w:name="项目分阶段推进方法论"/>
    <w:p>
      <w:pPr>
        <w:pStyle w:val="Heading3"/>
      </w:pP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项目分阶段推进方法论</w:t>
      </w:r>
    </w:p>
    <w:p>
      <w:pPr>
        <w:pStyle w:val="FirstParagraph"/>
      </w:pPr>
      <w:r>
        <w:rPr>
          <w:rFonts w:hint="eastAsia"/>
        </w:rPr>
        <w:t xml:space="preserve">构建</w:t>
      </w:r>
      <w:r>
        <w:rPr>
          <w:rFonts w:hint="eastAsia"/>
          <w:b/>
          <w:bCs/>
        </w:rPr>
        <w:t xml:space="preserve">MVP（最小可行产品）优先机制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主线聚焦</w:t>
      </w:r>
      <w:r>
        <w:rPr>
          <w:rFonts w:hint="eastAsia"/>
        </w:rPr>
        <w:t xml:space="preserve">：数据层优先完成基础库核心实体（如人口、法人、空间地理）建模，采用</w:t>
      </w:r>
      <w:r>
        <w:rPr>
          <w:rFonts w:hint="eastAsia"/>
          <w:b/>
          <w:bCs/>
        </w:rPr>
        <w:t xml:space="preserve">主数据管理（MDM）</w:t>
      </w:r>
      <w:r>
        <w:t xml:space="preserve"> </w:t>
      </w:r>
      <w:r>
        <w:rPr>
          <w:rFonts w:hint="eastAsia"/>
        </w:rPr>
        <w:t xml:space="preserve">实现跨域一致性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可视化驱动</w:t>
      </w:r>
      <w:r>
        <w:rPr>
          <w:rFonts w:hint="eastAsia"/>
        </w:rPr>
        <w:t xml:space="preserve">：同步建设</w:t>
      </w:r>
      <w:r>
        <w:rPr>
          <w:rFonts w:hint="eastAsia"/>
          <w:b/>
          <w:bCs/>
        </w:rPr>
        <w:t xml:space="preserve">领导驾驶舱</w:t>
      </w:r>
      <w:r>
        <w:rPr>
          <w:rFonts w:hint="eastAsia"/>
        </w:rPr>
        <w:t xml:space="preserve">，将数据归集进度、服务调用量等指标实时映射至GIS地图与决策图谱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需求漏斗</w:t>
      </w:r>
      <w:r>
        <w:rPr>
          <w:rFonts w:hint="eastAsia"/>
        </w:rPr>
        <w:t xml:space="preserve">：建立委办需求分级评估模型（战略匹配度/实施成本/预期ROI），动态调整实施优先级</w:t>
      </w:r>
    </w:p>
    <w:p>
      <w:r>
        <w:pict>
          <v:rect style="width:0;height:1.5pt" o:hralign="center" o:hrstd="t" o:hr="t"/>
        </w:pict>
      </w:r>
    </w:p>
    <w:bookmarkEnd w:id="22"/>
    <w:bookmarkStart w:id="23" w:name="精细化资源登记规范"/>
    <w:p>
      <w:pPr>
        <w:pStyle w:val="Heading3"/>
      </w:pP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精细化资源登记规范</w:t>
      </w:r>
    </w:p>
    <w:p>
      <w:pPr>
        <w:pStyle w:val="FirstParagraph"/>
      </w:pPr>
      <w:r>
        <w:rPr>
          <w:rFonts w:hint="eastAsia"/>
        </w:rPr>
        <w:t xml:space="preserve">依据《上海市数据资源登记实施细则》：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登记粒度控制</w:t>
      </w:r>
      <w:r>
        <w:rPr>
          <w:rFonts w:hint="eastAsia"/>
        </w:rPr>
        <w:t xml:space="preserve">：按</w:t>
      </w:r>
      <w:r>
        <w:rPr>
          <w:rFonts w:hint="eastAsia"/>
          <w:b/>
          <w:bCs/>
        </w:rPr>
        <w:t xml:space="preserve">“区-部门-科室-机构”</w:t>
      </w:r>
      <w:r>
        <w:rPr>
          <w:rFonts w:hint="eastAsia"/>
          <w:b/>
          <w:bCs/>
        </w:rPr>
        <w:t xml:space="preserve">四级穿透式登记</w:t>
      </w:r>
      <w:r>
        <w:rPr>
          <w:rFonts w:hint="eastAsia"/>
        </w:rPr>
        <w:t xml:space="preserve">，实现资源归属到最小行政单元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动态管控</w:t>
      </w:r>
      <w:r>
        <w:rPr>
          <w:rFonts w:hint="eastAsia"/>
        </w:rPr>
        <w:t xml:space="preserve">：对登记主题实施</w:t>
      </w:r>
      <w:r>
        <w:rPr>
          <w:rFonts w:hint="eastAsia"/>
          <w:b/>
          <w:bCs/>
        </w:rPr>
        <w:t xml:space="preserve">版本化管理</w:t>
      </w:r>
      <w:r>
        <w:rPr>
          <w:rFonts w:hint="eastAsia"/>
        </w:rPr>
        <w:t xml:space="preserve">（如新增/变更/废止标记），关联数据血缘图谱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自动化工具</w:t>
      </w:r>
      <w:r>
        <w:rPr>
          <w:rFonts w:hint="eastAsia"/>
        </w:rPr>
        <w:t xml:space="preserve">：开发登记信息智能校验工具，识别重复登记、权限越界等异常</w:t>
      </w:r>
    </w:p>
    <w:p>
      <w:r>
        <w:pict>
          <v:rect style="width:0;height:1.5pt" o:hralign="center" o:hrstd="t" o:hr="t"/>
        </w:pict>
      </w:r>
    </w:p>
    <w:bookmarkEnd w:id="23"/>
    <w:bookmarkStart w:id="24" w:name="一网协同数据组织框架"/>
    <w:p>
      <w:pPr>
        <w:pStyle w:val="Heading3"/>
      </w:pP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一网协同数据组织框架</w:t>
      </w:r>
    </w:p>
    <w:p>
      <w:pPr>
        <w:pStyle w:val="FirstParagraph"/>
      </w:pPr>
      <w:r>
        <w:rPr>
          <w:rFonts w:hint="eastAsia"/>
        </w:rPr>
        <w:t xml:space="preserve">构建区级数据中枢与市级“一网协同”体系的</w:t>
      </w:r>
      <w:r>
        <w:rPr>
          <w:rFonts w:hint="eastAsia"/>
          <w:b/>
          <w:bCs/>
        </w:rPr>
        <w:t xml:space="preserve">双向赋能机制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接口标准化</w:t>
      </w:r>
      <w:r>
        <w:rPr>
          <w:rFonts w:hint="eastAsia"/>
        </w:rPr>
        <w:t xml:space="preserve">：采用</w:t>
      </w:r>
      <w:r>
        <w:rPr>
          <w:b/>
          <w:bCs/>
        </w:rPr>
        <w:t xml:space="preserve">OpenAPI </w:t>
      </w:r>
      <w:r>
        <w:rPr>
          <w:rFonts w:hint="eastAsia"/>
          <w:b/>
          <w:bCs/>
        </w:rPr>
        <w:t xml:space="preserve">3.0规范</w:t>
      </w:r>
      <w:r>
        <w:rPr>
          <w:rFonts w:hint="eastAsia"/>
        </w:rPr>
        <w:t xml:space="preserve">定义数据服务接口，同步实施</w:t>
      </w:r>
      <w:r>
        <w:rPr>
          <w:rFonts w:hint="eastAsia"/>
          <w:b/>
          <w:bCs/>
        </w:rPr>
        <w:t xml:space="preserve">双向数据订阅/发布机制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流程嵌套</w:t>
      </w:r>
      <w:r>
        <w:rPr>
          <w:rFonts w:hint="eastAsia"/>
        </w:rPr>
        <w:t xml:space="preserve">：将区级审批流程嵌入市级协同链，通过</w:t>
      </w:r>
      <w:r>
        <w:rPr>
          <w:b/>
          <w:bCs/>
        </w:rPr>
        <w:t xml:space="preserve">BPMN 2.0</w:t>
      </w:r>
      <w:r>
        <w:rPr>
          <w:rFonts w:hint="eastAsia"/>
        </w:rPr>
        <w:t xml:space="preserve">实现跨层级流程状态同步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安全沙箱</w:t>
      </w:r>
      <w:r>
        <w:rPr>
          <w:rFonts w:hint="eastAsia"/>
        </w:rPr>
        <w:t xml:space="preserve">：在协同交互层部署</w:t>
      </w:r>
      <w:r>
        <w:rPr>
          <w:rFonts w:hint="eastAsia"/>
          <w:b/>
          <w:bCs/>
        </w:rPr>
        <w:t xml:space="preserve">零信任网关</w:t>
      </w:r>
      <w:r>
        <w:rPr>
          <w:rFonts w:hint="eastAsia"/>
        </w:rPr>
        <w:t xml:space="preserve">，实施动态访问控制（ABAC）</w:t>
      </w:r>
    </w:p>
    <w:p>
      <w:r>
        <w:pict>
          <v:rect style="width:0;height:1.5pt" o:hralign="center" o:hrstd="t" o:hr="t"/>
        </w:pict>
      </w:r>
    </w:p>
    <w:bookmarkEnd w:id="24"/>
    <w:bookmarkStart w:id="25" w:name="ai增强型数据处理方案"/>
    <w:p>
      <w:pPr>
        <w:pStyle w:val="Heading3"/>
      </w:pPr>
      <w:r>
        <w:t xml:space="preserve">6.</w:t>
      </w:r>
      <w:r>
        <w:t xml:space="preserve"> </w:t>
      </w:r>
      <w:r>
        <w:rPr>
          <w:rFonts w:hint="eastAsia"/>
          <w:b/>
          <w:bCs/>
        </w:rPr>
        <w:t xml:space="preserve">AI增强型数据处理方案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RAG知识库建设</w:t>
      </w:r>
      <w:r>
        <w:rPr>
          <w:rFonts w:hint="eastAsia"/>
        </w:rPr>
        <w:t xml:space="preserve">：在数据质量治理环节部署</w:t>
      </w:r>
      <w:r>
        <w:rPr>
          <w:rFonts w:hint="eastAsia"/>
          <w:b/>
          <w:bCs/>
        </w:rPr>
        <w:t xml:space="preserve">NL2SQL引擎</w:t>
      </w:r>
      <w:r>
        <w:rPr>
          <w:rFonts w:hint="eastAsia"/>
        </w:rPr>
        <w:t xml:space="preserve">，支持自然语言转标准查询语句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智能加工流水线</w:t>
      </w:r>
      <w:r>
        <w:rPr>
          <w:rFonts w:hint="eastAsia"/>
        </w:rPr>
        <w:t xml:space="preserve">：基于生成式AI构建</w:t>
      </w:r>
      <w:r>
        <w:rPr>
          <w:rFonts w:hint="eastAsia"/>
          <w:b/>
          <w:bCs/>
        </w:rPr>
        <w:t xml:space="preserve">自动化数据清洗规则生成器</w:t>
      </w:r>
      <w:r>
        <w:rPr>
          <w:rFonts w:hint="eastAsia"/>
        </w:rPr>
        <w:t xml:space="preserve">，降低人工干预成本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联邦学习应用</w:t>
      </w:r>
      <w:r>
        <w:rPr>
          <w:rFonts w:hint="eastAsia"/>
        </w:rPr>
        <w:t xml:space="preserve">：在数据融合环节引入隐私计算技术，实现跨域特征对齐</w:t>
      </w:r>
    </w:p>
    <w:p>
      <w:r>
        <w:pict>
          <v:rect style="width:0;height:1.5pt" o:hralign="center" o:hrstd="t" o:hr="t"/>
        </w:pict>
      </w:r>
    </w:p>
    <w:bookmarkEnd w:id="25"/>
    <w:bookmarkStart w:id="26" w:name="政策解读语料库架构"/>
    <w:p>
      <w:pPr>
        <w:pStyle w:val="Heading3"/>
      </w:pPr>
      <w:r>
        <w:t xml:space="preserve">7.</w:t>
      </w:r>
      <w:r>
        <w:t xml:space="preserve"> </w:t>
      </w:r>
      <w:r>
        <w:rPr>
          <w:rFonts w:hint="eastAsia"/>
          <w:b/>
          <w:bCs/>
        </w:rPr>
        <w:t xml:space="preserve">政策解读语料库架构</w:t>
      </w:r>
    </w:p>
    <w:p>
      <w:pPr>
        <w:pStyle w:val="FirstParagraph"/>
      </w:pPr>
      <w:r>
        <w:rPr>
          <w:rFonts w:hint="eastAsia"/>
        </w:rPr>
        <w:t xml:space="preserve">构建政务场景专用AI语料体系：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语料分层</w:t>
      </w:r>
      <w:r>
        <w:rPr>
          <w:rFonts w:hint="eastAsia"/>
        </w:rPr>
        <w:t xml:space="preserve">：原始文本→向量切片→知识图谱的三级加工流水线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检索增强</w:t>
      </w:r>
      <w:r>
        <w:rPr>
          <w:rFonts w:hint="eastAsia"/>
        </w:rPr>
        <w:t xml:space="preserve">：采用</w:t>
      </w:r>
      <w:r>
        <w:rPr>
          <w:b/>
          <w:bCs/>
        </w:rPr>
        <w:t xml:space="preserve">Hybrid </w:t>
      </w:r>
      <w:r>
        <w:rPr>
          <w:rFonts w:hint="eastAsia"/>
          <w:b/>
          <w:bCs/>
        </w:rPr>
        <w:t xml:space="preserve">Search（关键词+向量混合检索）</w:t>
      </w:r>
      <w:r>
        <w:t xml:space="preserve"> </w:t>
      </w:r>
      <w:r>
        <w:rPr>
          <w:rFonts w:hint="eastAsia"/>
        </w:rPr>
        <w:t xml:space="preserve">提升政策关联精准度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结果生成</w:t>
      </w:r>
      <w:r>
        <w:rPr>
          <w:rFonts w:hint="eastAsia"/>
        </w:rPr>
        <w:t xml:space="preserve">：基于微调后的政务大模型（如ChatGLM-政务版）输出结构化解读报告</w:t>
      </w:r>
    </w:p>
    <w:p>
      <w:r>
        <w:pict>
          <v:rect style="width:0;height:1.5pt" o:hralign="center" o:hrstd="t" o:hr="t"/>
        </w:pict>
      </w:r>
    </w:p>
    <w:bookmarkEnd w:id="26"/>
    <w:bookmarkStart w:id="27" w:name="安全可控数据回流体系"/>
    <w:p>
      <w:pPr>
        <w:pStyle w:val="Heading3"/>
      </w:pPr>
      <w:r>
        <w:t xml:space="preserve">8.</w:t>
      </w:r>
      <w:r>
        <w:t xml:space="preserve"> </w:t>
      </w:r>
      <w:r>
        <w:rPr>
          <w:rFonts w:hint="eastAsia"/>
          <w:b/>
          <w:bCs/>
        </w:rPr>
        <w:t xml:space="preserve">安全可控数据回流体系</w:t>
      </w:r>
    </w:p>
    <w:p>
      <w:pPr>
        <w:pStyle w:val="FirstParagraph"/>
      </w:pPr>
      <w:r>
        <w:rPr>
          <w:rFonts w:hint="eastAsia"/>
        </w:rPr>
        <w:t xml:space="preserve">规避“数据高铁”安全风险，构建四维回流通道：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库表同步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CDC（Change</w:t>
      </w:r>
      <w:r>
        <w:rPr>
          <w:b/>
          <w:bCs/>
        </w:rPr>
        <w:t xml:space="preserve"> Data </w:t>
      </w:r>
      <w:r>
        <w:rPr>
          <w:rFonts w:hint="eastAsia"/>
          <w:b/>
          <w:bCs/>
        </w:rPr>
        <w:t xml:space="preserve">Capture）</w:t>
      </w:r>
      <w:r>
        <w:t xml:space="preserve"> </w:t>
      </w:r>
      <w:r>
        <w:rPr>
          <w:rFonts w:hint="eastAsia"/>
        </w:rPr>
        <w:t xml:space="preserve">实现增量数据捕获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文件传输</w:t>
      </w:r>
      <w:r>
        <w:rPr>
          <w:rFonts w:hint="eastAsia"/>
        </w:rPr>
        <w:t xml:space="preserve">：影像文件实施</w:t>
      </w:r>
      <w:r>
        <w:rPr>
          <w:rFonts w:hint="eastAsia"/>
          <w:b/>
          <w:bCs/>
        </w:rPr>
        <w:t xml:space="preserve">冷热数据分层存储</w:t>
      </w:r>
      <w:r>
        <w:rPr>
          <w:rFonts w:hint="eastAsia"/>
        </w:rPr>
        <w:t xml:space="preserve">，通过索引表实现元数据与二进制分离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接口规范</w:t>
      </w:r>
      <w:r>
        <w:rPr>
          <w:rFonts w:hint="eastAsia"/>
        </w:rPr>
        <w:t xml:space="preserve">：定义RESTful</w:t>
      </w:r>
      <w:r>
        <w:t xml:space="preserve"> </w:t>
      </w:r>
      <w:r>
        <w:rPr>
          <w:rFonts w:hint="eastAsia"/>
        </w:rPr>
        <w:t xml:space="preserve">API安全规范（OAuth2.0+国密SM4传输加密）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流式管道</w:t>
      </w:r>
      <w:r>
        <w:rPr>
          <w:rFonts w:hint="eastAsia"/>
        </w:rPr>
        <w:t xml:space="preserve">：基于Kafka构建</w:t>
      </w:r>
      <w:r>
        <w:rPr>
          <w:rFonts w:hint="eastAsia"/>
          <w:b/>
          <w:bCs/>
        </w:rPr>
        <w:t xml:space="preserve">端到端审计日志链</w:t>
      </w:r>
      <w:r>
        <w:rPr>
          <w:rFonts w:hint="eastAsia"/>
        </w:rPr>
        <w:t xml:space="preserve">，支持实时数据完整性校验</w:t>
      </w:r>
    </w:p>
    <w:p>
      <w:r>
        <w:pict>
          <v:rect style="width:0;height:1.5pt" o:hralign="center" o:hrstd="t" o:hr="t"/>
        </w:pict>
      </w:r>
    </w:p>
    <w:bookmarkEnd w:id="27"/>
    <w:bookmarkStart w:id="28" w:name="标准化数据建模规范"/>
    <w:p>
      <w:pPr>
        <w:pStyle w:val="Heading3"/>
      </w:pPr>
      <w:r>
        <w:t xml:space="preserve">9.</w:t>
      </w:r>
      <w:r>
        <w:t xml:space="preserve"> </w:t>
      </w:r>
      <w:r>
        <w:rPr>
          <w:rFonts w:hint="eastAsia"/>
          <w:b/>
          <w:bCs/>
        </w:rPr>
        <w:t xml:space="preserve">标准化数据建模规范</w:t>
      </w:r>
    </w:p>
    <w:p>
      <w:pPr>
        <w:pStyle w:val="FirstParagraph"/>
      </w:pPr>
      <w:r>
        <w:rPr>
          <w:rFonts w:hint="eastAsia"/>
        </w:rPr>
        <w:t xml:space="preserve">实施</w:t>
      </w:r>
      <w:r>
        <w:rPr>
          <w:rFonts w:hint="eastAsia"/>
          <w:b/>
          <w:bCs/>
        </w:rPr>
        <w:t xml:space="preserve">双轨驱动建模策略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标准参照</w:t>
      </w:r>
      <w:r>
        <w:rPr>
          <w:rFonts w:hint="eastAsia"/>
        </w:rPr>
        <w:t xml:space="preserve">：强制引入主数据（MDM）、参考数据（RDM）定义核心实体关系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敏捷扩展</w:t>
      </w:r>
      <w:r>
        <w:rPr>
          <w:rFonts w:hint="eastAsia"/>
        </w:rPr>
        <w:t xml:space="preserve">：在标准模型基础上允许业务域扩展属性，采用</w:t>
      </w:r>
      <w:r>
        <w:rPr>
          <w:b/>
          <w:bCs/>
        </w:rPr>
        <w:t xml:space="preserve">Schema Registry</w:t>
      </w:r>
      <w:r>
        <w:rPr>
          <w:rFonts w:hint="eastAsia"/>
        </w:rPr>
        <w:t xml:space="preserve">管理版本兼容性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自动化校验</w:t>
      </w:r>
      <w:r>
        <w:rPr>
          <w:rFonts w:hint="eastAsia"/>
        </w:rPr>
        <w:t xml:space="preserve">：开发模型合规性扫描工具，识别违反范式化设计、冗余字段等问题</w:t>
      </w:r>
    </w:p>
    <w:p>
      <w:r>
        <w:pict>
          <v:rect style="width:0;height:1.5pt" o:hralign="center" o:hrstd="t" o:hr="t"/>
        </w:pict>
      </w:r>
    </w:p>
    <w:bookmarkEnd w:id="28"/>
    <w:bookmarkStart w:id="29" w:name="全生命周期标准治理"/>
    <w:p>
      <w:pPr>
        <w:pStyle w:val="Heading3"/>
      </w:pPr>
      <w:r>
        <w:t xml:space="preserve">10.</w:t>
      </w:r>
      <w:r>
        <w:t xml:space="preserve"> </w:t>
      </w:r>
      <w:r>
        <w:rPr>
          <w:rFonts w:hint="eastAsia"/>
          <w:b/>
          <w:bCs/>
        </w:rPr>
        <w:t xml:space="preserve">全生命周期标准治理</w:t>
      </w:r>
    </w:p>
    <w:p>
      <w:pPr>
        <w:pStyle w:val="FirstParagraph"/>
      </w:pPr>
      <w:r>
        <w:rPr>
          <w:rFonts w:hint="eastAsia"/>
        </w:rPr>
        <w:t xml:space="preserve">构建</w:t>
      </w:r>
      <w:r>
        <w:rPr>
          <w:rFonts w:hint="eastAsia"/>
          <w:b/>
          <w:bCs/>
        </w:rPr>
        <w:t xml:space="preserve">立项-验收-运维三阶段治理闭环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源头管控</w:t>
      </w:r>
      <w:r>
        <w:rPr>
          <w:rFonts w:hint="eastAsia"/>
        </w:rPr>
        <w:t xml:space="preserve">：立项阶段与委办签署《数据标准责任书》，明确字段定义、编码规则等基线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动态检测</w:t>
      </w:r>
      <w:r>
        <w:rPr>
          <w:rFonts w:hint="eastAsia"/>
        </w:rPr>
        <w:t xml:space="preserve">：在编目归集环节部署</w:t>
      </w:r>
      <w:r>
        <w:rPr>
          <w:rFonts w:hint="eastAsia"/>
          <w:b/>
          <w:bCs/>
        </w:rPr>
        <w:t xml:space="preserve">标准符合性探针</w:t>
      </w:r>
      <w:r>
        <w:rPr>
          <w:rFonts w:hint="eastAsia"/>
        </w:rPr>
        <w:t xml:space="preserve">，自动生成差异分析报告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规则沉淀</w:t>
      </w:r>
      <w:r>
        <w:rPr>
          <w:rFonts w:hint="eastAsia"/>
        </w:rPr>
        <w:t xml:space="preserve">：将校验规则转化为可执行脚本，注入数据开发平台作为预检关卡</w:t>
      </w:r>
    </w:p>
    <w:p>
      <w:r>
        <w:pict>
          <v:rect style="width:0;height:1.5pt" o:hralign="center" o:hrstd="t" o:hr="t"/>
        </w:pict>
      </w:r>
    </w:p>
    <w:bookmarkEnd w:id="29"/>
    <w:bookmarkStart w:id="30" w:name="账号全链路管控机制"/>
    <w:p>
      <w:pPr>
        <w:pStyle w:val="Heading3"/>
      </w:pPr>
      <w:r>
        <w:t xml:space="preserve">11.</w:t>
      </w:r>
      <w:r>
        <w:t xml:space="preserve"> </w:t>
      </w:r>
      <w:r>
        <w:rPr>
          <w:rFonts w:hint="eastAsia"/>
          <w:b/>
          <w:bCs/>
        </w:rPr>
        <w:t xml:space="preserve">账号全链路管控机制</w:t>
      </w:r>
    </w:p>
    <w:p>
      <w:pPr>
        <w:pStyle w:val="FirstParagraph"/>
      </w:pPr>
      <w:r>
        <w:rPr>
          <w:rFonts w:hint="eastAsia"/>
        </w:rPr>
        <w:t xml:space="preserve">设计</w:t>
      </w:r>
      <w:r>
        <w:rPr>
          <w:rFonts w:hint="eastAsia"/>
          <w:b/>
          <w:bCs/>
        </w:rPr>
        <w:t xml:space="preserve">人员-账号-任务三级解耦方案</w:t>
      </w:r>
      <w:r>
        <w:rPr>
          <w:rFonts w:hint="eastAsia"/>
        </w:rPr>
        <w:t xml:space="preserve">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责任交接</w:t>
      </w:r>
      <w:r>
        <w:rPr>
          <w:rFonts w:hint="eastAsia"/>
        </w:rPr>
        <w:t xml:space="preserve">：账号停用时触发</w:t>
      </w:r>
      <w:r>
        <w:rPr>
          <w:rFonts w:hint="eastAsia"/>
          <w:b/>
          <w:bCs/>
        </w:rPr>
        <w:t xml:space="preserve">数字交接单</w:t>
      </w:r>
      <w:r>
        <w:rPr>
          <w:rFonts w:hint="eastAsia"/>
        </w:rPr>
        <w:t xml:space="preserve">流程，需交接双方电子签名确认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权限追溯</w:t>
      </w:r>
      <w:r>
        <w:rPr>
          <w:rFonts w:hint="eastAsia"/>
        </w:rPr>
        <w:t xml:space="preserve">：在微服务治理平台集成</w:t>
      </w:r>
      <w:r>
        <w:rPr>
          <w:rFonts w:hint="eastAsia"/>
          <w:b/>
          <w:bCs/>
        </w:rPr>
        <w:t xml:space="preserve">操作链地图</w:t>
      </w:r>
      <w:r>
        <w:rPr>
          <w:rFonts w:hint="eastAsia"/>
        </w:rPr>
        <w:t xml:space="preserve">，可视化展示历史责任人变更路径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权限隔离</w:t>
      </w:r>
      <w:r>
        <w:rPr>
          <w:rFonts w:hint="eastAsia"/>
        </w:rPr>
        <w:t xml:space="preserve">：按角色分离</w:t>
      </w:r>
      <w:r>
        <w:rPr>
          <w:rFonts w:hint="eastAsia"/>
          <w:b/>
          <w:bCs/>
        </w:rPr>
        <w:t xml:space="preserve">“创建者-使用者-审批者”</w:t>
      </w:r>
      <w:r>
        <w:t xml:space="preserve"> </w:t>
      </w:r>
      <w:r>
        <w:rPr>
          <w:rFonts w:hint="eastAsia"/>
        </w:rPr>
        <w:t xml:space="preserve">权限，实施最小特权原则</w:t>
      </w:r>
    </w:p>
    <w:p>
      <w:r>
        <w:pict>
          <v:rect style="width:0;height:1.5pt" o:hralign="center" o:hrstd="t" o:hr="t"/>
        </w:pict>
      </w:r>
    </w:p>
    <w:bookmarkEnd w:id="30"/>
    <w:bookmarkStart w:id="31" w:name="供应链安全日志审计体系"/>
    <w:p>
      <w:pPr>
        <w:pStyle w:val="Heading3"/>
      </w:pPr>
      <w:r>
        <w:t xml:space="preserve">12.</w:t>
      </w:r>
      <w:r>
        <w:t xml:space="preserve"> </w:t>
      </w:r>
      <w:r>
        <w:rPr>
          <w:rFonts w:hint="eastAsia"/>
          <w:b/>
          <w:bCs/>
        </w:rPr>
        <w:t xml:space="preserve">供应链安全日志审计体系</w:t>
      </w:r>
    </w:p>
    <w:p>
      <w:pPr>
        <w:pStyle w:val="FirstParagraph"/>
      </w:pPr>
      <w:r>
        <w:rPr>
          <w:rFonts w:hint="eastAsia"/>
        </w:rPr>
        <w:t xml:space="preserve">防范人为操作风险：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行为基线建模</w:t>
      </w:r>
      <w:r>
        <w:rPr>
          <w:rFonts w:hint="eastAsia"/>
        </w:rPr>
        <w:t xml:space="preserve">：基于历史日志构建</w:t>
      </w:r>
      <w:r>
        <w:rPr>
          <w:rFonts w:hint="eastAsia"/>
          <w:b/>
          <w:bCs/>
        </w:rPr>
        <w:t xml:space="preserve">正常操作行为图谱</w:t>
      </w:r>
      <w:r>
        <w:rPr>
          <w:rFonts w:hint="eastAsia"/>
        </w:rPr>
        <w:t xml:space="preserve">，实时检测异常模式（如非工作时间批量导出）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供应链穿透</w:t>
      </w:r>
      <w:r>
        <w:rPr>
          <w:rFonts w:hint="eastAsia"/>
        </w:rPr>
        <w:t xml:space="preserve">：对第三方服务商操作实施</w:t>
      </w:r>
      <w:r>
        <w:rPr>
          <w:rFonts w:hint="eastAsia"/>
          <w:b/>
          <w:bCs/>
        </w:rPr>
        <w:t xml:space="preserve">双因素认证+会话录屏审计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智能预警</w:t>
      </w:r>
      <w:r>
        <w:rPr>
          <w:rFonts w:hint="eastAsia"/>
        </w:rPr>
        <w:t xml:space="preserve">：采用图神经网络（GNN）识别隐蔽的横向渗透攻击链</w:t>
      </w:r>
    </w:p>
    <w:p>
      <w:r>
        <w:pict>
          <v:rect style="width:0;height:1.5pt" o:hralign="center" o:hrstd="t" o:hr="t"/>
        </w:pict>
      </w:r>
    </w:p>
    <w:bookmarkEnd w:id="31"/>
    <w:bookmarkStart w:id="32" w:name="可视化亮点工程策略"/>
    <w:p>
      <w:pPr>
        <w:pStyle w:val="Heading3"/>
      </w:pPr>
      <w:r>
        <w:t xml:space="preserve">13.</w:t>
      </w:r>
      <w:r>
        <w:t xml:space="preserve"> </w:t>
      </w:r>
      <w:r>
        <w:rPr>
          <w:rFonts w:hint="eastAsia"/>
          <w:b/>
          <w:bCs/>
        </w:rPr>
        <w:t xml:space="preserve">可视化亮点工程策略</w:t>
      </w:r>
    </w:p>
    <w:p>
      <w:pPr>
        <w:pStyle w:val="FirstParagraph"/>
      </w:pPr>
      <w:r>
        <w:rPr>
          <w:rFonts w:hint="eastAsia"/>
        </w:rPr>
        <w:t xml:space="preserve">构建</w:t>
      </w:r>
      <w:r>
        <w:rPr>
          <w:rFonts w:hint="eastAsia"/>
          <w:b/>
          <w:bCs/>
        </w:rPr>
        <w:t xml:space="preserve">“可展示-可度量-可复制”</w:t>
      </w:r>
      <w:r>
        <w:t xml:space="preserve"> </w:t>
      </w:r>
      <w:r>
        <w:rPr>
          <w:rFonts w:hint="eastAsia"/>
        </w:rPr>
        <w:t xml:space="preserve">成果体系：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顶层设计先行</w:t>
      </w:r>
      <w:r>
        <w:rPr>
          <w:rFonts w:hint="eastAsia"/>
        </w:rPr>
        <w:t xml:space="preserve">：输出《业务体系可视化框架白皮书》，定义指标口径与呈现规范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决策看板</w:t>
      </w:r>
      <w:r>
        <w:rPr>
          <w:rFonts w:hint="eastAsia"/>
        </w:rPr>
        <w:t xml:space="preserve">：将机制建设进展转化为</w:t>
      </w:r>
      <w:r>
        <w:rPr>
          <w:rFonts w:hint="eastAsia"/>
          <w:b/>
          <w:bCs/>
        </w:rPr>
        <w:t xml:space="preserve">战略执行力指数（SEI）</w:t>
      </w:r>
      <w:r>
        <w:rPr>
          <w:rFonts w:hint="eastAsia"/>
        </w:rPr>
        <w:t xml:space="preserve">，按季度向领导小组汇报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责任矩阵</w:t>
      </w:r>
      <w:r>
        <w:rPr>
          <w:rFonts w:hint="eastAsia"/>
        </w:rPr>
        <w:t xml:space="preserve">：通过RACI模型明确各环节责任方，配套制定《跨部门协作章程》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优化要点说明：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技术政策双融合</w:t>
      </w:r>
      <w:r>
        <w:rPr>
          <w:rFonts w:hint="eastAsia"/>
        </w:rPr>
        <w:t xml:space="preserve">：每项需求均体现技术实现路径（如CDC、NL2SQL）与政策合规要求（如《政务目录上链管理办法》）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风险预控设计</w:t>
      </w:r>
      <w:r>
        <w:rPr>
          <w:rFonts w:hint="eastAsia"/>
        </w:rPr>
        <w:t xml:space="preserve">：在数据回流、账号管理等敏感环节嵌入安全防护机制（零信任网关、操作链审计）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工程化思维</w:t>
      </w:r>
      <w:r>
        <w:rPr>
          <w:rFonts w:hint="eastAsia"/>
        </w:rPr>
        <w:t xml:space="preserve">：采用MVP、版本化管理、Schema</w:t>
      </w:r>
      <w:r>
        <w:t xml:space="preserve"> </w:t>
      </w:r>
      <w:r>
        <w:rPr>
          <w:rFonts w:hint="eastAsia"/>
        </w:rPr>
        <w:t xml:space="preserve">Registry等工程方法论提升落地可行性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价值显性化</w:t>
      </w:r>
      <w:r>
        <w:rPr>
          <w:rFonts w:hint="eastAsia"/>
        </w:rPr>
        <w:t xml:space="preserve">：通过可视化指数（SEI）、决策驾驶舱等设计强化成果感知度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2025-03-11T10:43:57Z</dcterms:created>
  <dcterms:modified xsi:type="dcterms:W3CDTF">2025-03-11T10:43:57Z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