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立新能源001258教师框架验证报告"/>
    <w:p>
      <w:pPr>
        <w:pStyle w:val="Heading1"/>
      </w:pPr>
      <w:r>
        <w:rPr>
          <w:rFonts w:hint="eastAsia"/>
        </w:rPr>
        <w:t xml:space="preserve">立新能源（001258）教师框架验证报告</w:t>
      </w:r>
    </w:p>
    <w:p>
      <w:pPr>
        <w:pStyle w:val="FirstParagraph"/>
      </w:pPr>
      <w:r>
        <w:rPr>
          <w:rFonts w:hint="eastAsia"/>
          <w:b/>
          <w:bCs/>
        </w:rPr>
        <w:t xml:space="preserve">生成日期</w:t>
      </w:r>
      <w:r>
        <w:t xml:space="preserve">: 2026-08-14 |</w:t>
      </w:r>
      <w:r>
        <w:t xml:space="preserve"> </w:t>
      </w:r>
      <w:r>
        <w:rPr>
          <w:rFonts w:hint="eastAsia"/>
          <w:b/>
          <w:bCs/>
        </w:rPr>
        <w:t xml:space="preserve">数据截止</w:t>
      </w:r>
      <w:r>
        <w:t xml:space="preserve">: </w:t>
      </w:r>
      <w:r>
        <w:rPr>
          <w:rFonts w:hint="eastAsia"/>
        </w:rPr>
        <w:t xml:space="preserve">2026-08-13（268</w:t>
      </w:r>
      <w:r>
        <w:t xml:space="preserve"> </w:t>
      </w:r>
      <w:r>
        <w:rPr>
          <w:rFonts w:hint="eastAsia"/>
        </w:rPr>
        <w:t xml:space="preserve">根日K，前复权）</w:t>
      </w:r>
    </w:p>
    <w:p>
      <w:pPr>
        <w:pStyle w:val="BlockText"/>
      </w:pPr>
      <w:r>
        <w:rPr>
          <w:rFonts w:hint="eastAsia"/>
        </w:rPr>
        <w:t xml:space="preserve">本报告为历史统计验证，不构成投资建议（项目红线）。</w:t>
      </w:r>
    </w:p>
    <w:bookmarkStart w:id="9" w:name="老师判断-vs-数据验证"/>
    <w:p>
      <w:pPr>
        <w:pStyle w:val="Heading2"/>
      </w:pPr>
      <w:r>
        <w:t xml:space="preserve">1. </w:t>
      </w:r>
      <w:r>
        <w:rPr>
          <w:rFonts w:hint="eastAsia"/>
        </w:rPr>
        <w:t xml:space="preserve">老师判断</w:t>
      </w:r>
      <w:r>
        <w:t xml:space="preserve"> vs </w:t>
      </w:r>
      <w:r>
        <w:rPr>
          <w:rFonts w:hint="eastAsia"/>
        </w:rPr>
        <w:t xml:space="preserve">数据验证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老师原话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短期上涨了一倍</w:t>
            </w:r>
          </w:p>
        </w:tc>
        <w:tc>
          <w:tcPr/>
          <w:p>
            <w:pPr>
              <w:pStyle w:val="Compact"/>
            </w:pPr>
            <w:r>
              <w:t xml:space="preserve">07-16 </w:t>
            </w:r>
            <w:r>
              <w:rPr>
                <w:rFonts w:hint="eastAsia"/>
              </w:rPr>
              <w:t xml:space="preserve">收</w:t>
            </w:r>
            <w:r>
              <w:t xml:space="preserve"> 7.42 → 07-28 </w:t>
            </w:r>
            <w:r>
              <w:rPr>
                <w:rFonts w:hint="eastAsia"/>
              </w:rPr>
              <w:t xml:space="preserve">盘中高</w:t>
            </w:r>
            <w:r>
              <w:t xml:space="preserve"> 15.73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+109.2%（盘中）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短期上涨了一倍（滚动低点口径）</w:t>
            </w:r>
          </w:p>
        </w:tc>
        <w:tc>
          <w:tcPr/>
          <w:p>
            <w:pPr>
              <w:pStyle w:val="Compact"/>
            </w:pPr>
            <w:r>
              <w:t xml:space="preserve">07-13 </w:t>
            </w:r>
            <w:r>
              <w:rPr>
                <w:rFonts w:hint="eastAsia"/>
              </w:rPr>
              <w:t xml:space="preserve">低</w:t>
            </w:r>
            <w:r>
              <w:t xml:space="preserve"> 6.49 → 07-24 </w:t>
            </w:r>
            <w:r>
              <w:rPr>
                <w:rFonts w:hint="eastAsia"/>
              </w:rPr>
              <w:t xml:space="preserve">收</w:t>
            </w:r>
            <w:r>
              <w:t xml:space="preserve"> 13.03</w:t>
            </w:r>
          </w:p>
        </w:tc>
        <w:tc>
          <w:tcPr/>
          <w:p>
            <w:pPr>
              <w:pStyle w:val="Compact"/>
            </w:pPr>
            <w:r>
              <w:t xml:space="preserve">+100.8%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现在位置风险较高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</w:t>
            </w:r>
            <w:r>
              <w:rPr>
                <w:rFonts w:hint="eastAsia"/>
              </w:rPr>
              <w:t xml:space="preserve">15.27，距峰值回撤</w:t>
            </w:r>
            <w:r>
              <w:t xml:space="preserve"> -2.9%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当前涨幅</w:t>
            </w:r>
            <w:r>
              <w:t xml:space="preserve"> +135.3%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已获利建议减仓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翻倍触发次日开盘成交（三组对照）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回调是早晚的事情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涨停后</w:t>
            </w:r>
            <w:r>
              <w:t xml:space="preserve"> 20 </w:t>
            </w:r>
            <w:r>
              <w:rPr>
                <w:rFonts w:hint="eastAsia"/>
              </w:rPr>
              <w:t xml:space="preserve">日内自高点回落</w:t>
            </w:r>
            <w:r>
              <w:t xml:space="preserve"> ≥10%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市值小才一百多亿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流通市值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项目内无数据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规模、资金、行业和情绪都很重要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四因子风险评分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</w:tr>
    </w:tbl>
    <w:bookmarkEnd w:id="9"/>
    <w:bookmarkStart w:id="11" w:name="三组操作对照翻倍触发-次日开盘成交"/>
    <w:p>
      <w:pPr>
        <w:pStyle w:val="Heading2"/>
      </w:pPr>
      <w:r>
        <w:t xml:space="preserve">2. </w:t>
      </w:r>
      <w:r>
        <w:rPr>
          <w:rFonts w:hint="eastAsia"/>
        </w:rPr>
        <w:t xml:space="preserve">三组操作对照（翻倍触发</w:t>
      </w:r>
      <w:r>
        <w:t xml:space="preserve"> → </w:t>
      </w:r>
      <w:r>
        <w:rPr>
          <w:rFonts w:hint="eastAsia"/>
        </w:rPr>
        <w:t xml:space="preserve">次日开盘成交）</w:t>
      </w:r>
    </w:p>
    <w:p>
      <w:pPr>
        <w:pStyle w:val="FirstParagraph"/>
      </w:pPr>
      <w:r>
        <w:rPr>
          <w:rFonts w:hint="eastAsia"/>
          <w:b/>
          <w:bCs/>
        </w:rPr>
        <w:t xml:space="preserve">共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个翻倍触发点</w:t>
      </w:r>
      <w:r>
        <w:rPr>
          <w:rFonts w:hint="eastAsia"/>
        </w:rPr>
        <w:t xml:space="preserve">（滚动</w:t>
      </w:r>
      <w:r>
        <w:t xml:space="preserve"> 60 </w:t>
      </w:r>
      <w:r>
        <w:rPr>
          <w:rFonts w:hint="eastAsia"/>
        </w:rPr>
        <w:t xml:space="preserve">日低点口径，收盘价首次达起点</w:t>
      </w:r>
      <w:r>
        <w:t xml:space="preserve"> 2.0 </w:t>
      </w:r>
      <w:r>
        <w:rPr>
          <w:rFonts w:hint="eastAsia"/>
        </w:rPr>
        <w:t xml:space="preserve">倍）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2026-07-24</w:t>
      </w:r>
      <w:r>
        <w:t xml:space="preserve"> </w:t>
      </w:r>
      <w:r>
        <w:rPr>
          <w:rFonts w:hint="eastAsia"/>
        </w:rPr>
        <w:t xml:space="preserve">收盘</w:t>
      </w:r>
      <w:r>
        <w:t xml:space="preserve"> </w:t>
      </w:r>
      <w:r>
        <w:rPr>
          <w:rFonts w:hint="eastAsia"/>
        </w:rPr>
        <w:t xml:space="preserve">13.03（基准</w:t>
      </w:r>
      <w:r>
        <w:t xml:space="preserve"> 2026-07-13 </w:t>
      </w:r>
      <w:r>
        <w:rPr>
          <w:rFonts w:hint="eastAsia"/>
        </w:rPr>
        <w:t xml:space="preserve">低点</w:t>
      </w:r>
      <w:r>
        <w:t xml:space="preserve"> </w:t>
      </w:r>
      <w:r>
        <w:rPr>
          <w:rFonts w:hint="eastAsia"/>
        </w:rPr>
        <w:t xml:space="preserve">6.49，+100.8%）</w:t>
      </w:r>
    </w:p>
    <w:bookmarkStart w:id="10" w:name="触发点-1-2026-07-24成交-2026-07-27-开盘-13.02"/>
    <w:p>
      <w:pPr>
        <w:pStyle w:val="Heading3"/>
      </w:pPr>
      <w:r>
        <w:rPr>
          <w:rFonts w:hint="eastAsia"/>
        </w:rPr>
        <w:t xml:space="preserve">触发点</w:t>
      </w:r>
      <w:r>
        <w:t xml:space="preserve"> 1: </w:t>
      </w:r>
      <w:r>
        <w:rPr>
          <w:rFonts w:hint="eastAsia"/>
        </w:rPr>
        <w:t xml:space="preserve">2026-07-24（成交</w:t>
      </w:r>
      <w:r>
        <w:t xml:space="preserve"> 2026-07-27 </w:t>
      </w:r>
      <w:r>
        <w:rPr>
          <w:rFonts w:hint="eastAsia"/>
        </w:rPr>
        <w:t xml:space="preserve">开盘</w:t>
      </w:r>
      <w:r>
        <w:t xml:space="preserve"> </w:t>
      </w:r>
      <w:r>
        <w:rPr>
          <w:rFonts w:hint="eastAsia"/>
        </w:rPr>
        <w:t xml:space="preserve">13.02）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全清仓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减至1/3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持有不动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最大回撤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5日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-0.74%</w:t>
            </w:r>
          </w:p>
        </w:tc>
        <w:tc>
          <w:tcPr/>
          <w:p>
            <w:pPr>
              <w:pStyle w:val="Compact"/>
            </w:pPr>
            <w:r>
              <w:t xml:space="preserve">-2.23%</w:t>
            </w:r>
          </w:p>
        </w:tc>
        <w:tc>
          <w:tcPr/>
          <w:p>
            <w:pPr>
              <w:pStyle w:val="Compact"/>
            </w:pPr>
            <w:r>
              <w:t xml:space="preserve">-6.74%</w:t>
            </w:r>
          </w:p>
        </w:tc>
        <w:tc>
          <w:tcPr/>
          <w:p>
            <w:pPr>
              <w:pStyle w:val="Compact"/>
            </w:pPr>
            <w:r>
              <w:t xml:space="preserve">-18.98%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10日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3.74%</w:t>
            </w:r>
          </w:p>
        </w:tc>
        <w:tc>
          <w:tcPr/>
          <w:p>
            <w:pPr>
              <w:pStyle w:val="Compact"/>
            </w:pPr>
            <w:r>
              <w:t xml:space="preserve">11.21%</w:t>
            </w:r>
          </w:p>
        </w:tc>
        <w:tc>
          <w:tcPr/>
          <w:p>
            <w:pPr>
              <w:pStyle w:val="Compact"/>
            </w:pPr>
            <w:r>
              <w:t xml:space="preserve">-6.74%</w:t>
            </w:r>
          </w:p>
        </w:tc>
        <w:tc>
          <w:tcPr/>
          <w:p>
            <w:pPr>
              <w:pStyle w:val="Compact"/>
            </w:pPr>
            <w:r>
              <w:t xml:space="preserve">-18.98%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20日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5.76%</w:t>
            </w:r>
          </w:p>
        </w:tc>
        <w:tc>
          <w:tcPr/>
          <w:p>
            <w:pPr>
              <w:pStyle w:val="Compact"/>
            </w:pPr>
            <w:r>
              <w:t xml:space="preserve">17.28%</w:t>
            </w:r>
          </w:p>
        </w:tc>
        <w:tc>
          <w:tcPr/>
          <w:p>
            <w:pPr>
              <w:pStyle w:val="Compact"/>
            </w:pPr>
            <w:r>
              <w:t xml:space="preserve">-6.74%</w:t>
            </w:r>
          </w:p>
        </w:tc>
        <w:tc>
          <w:tcPr/>
          <w:p>
            <w:pPr>
              <w:pStyle w:val="Compact"/>
            </w:pPr>
            <w:r>
              <w:t xml:space="preserve">-18.98%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注：07-28/07-29</w:t>
      </w:r>
      <w:r>
        <w:t xml:space="preserve"> </w:t>
      </w:r>
      <w:r>
        <w:rPr>
          <w:rFonts w:hint="eastAsia"/>
        </w:rPr>
        <w:t xml:space="preserve">两日连续跌停（-9.98%、-10.00%，累计约</w:t>
      </w:r>
      <w:r>
        <w:t xml:space="preserve"> </w:t>
      </w:r>
      <w:r>
        <w:rPr>
          <w:rFonts w:hint="eastAsia"/>
        </w:rPr>
        <w:t xml:space="preserve">-19%），三组中</w:t>
      </w:r>
      <w:r>
        <w:t xml:space="preserve"> </w:t>
      </w:r>
      <w:r>
        <w:rPr>
          <w:rFonts w:hint="eastAsia"/>
        </w:rPr>
        <w:t xml:space="preserve">C（持有）20</w:t>
      </w:r>
      <w:r>
        <w:t xml:space="preserve"> </w:t>
      </w:r>
      <w:r>
        <w:rPr>
          <w:rFonts w:hint="eastAsia"/>
        </w:rPr>
        <w:t xml:space="preserve">日窗口回撤最大，A（清仓）完全回避。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回调统计（涨停后</w:t>
      </w:r>
      <w:r>
        <w:t xml:space="preserve"> 20 </w:t>
      </w:r>
      <w:r>
        <w:rPr>
          <w:rFonts w:hint="eastAsia"/>
        </w:rPr>
        <w:t xml:space="preserve">日内，自高点回落</w:t>
      </w:r>
      <w:r>
        <w:t xml:space="preserve"> </w:t>
      </w:r>
      <w:r>
        <w:rPr>
          <w:rFonts w:hint="eastAsia"/>
        </w:rPr>
        <w:t xml:space="preserve">≥10%）</w:t>
      </w:r>
    </w:p>
    <w:p>
      <w:pPr>
        <w:pStyle w:val="FirstParagraph"/>
      </w:pPr>
      <w:r>
        <w:rPr>
          <w:rFonts w:hint="eastAsia"/>
          <w:b/>
          <w:bCs/>
        </w:rPr>
        <w:t xml:space="preserve">涨停簇数（连板聚簇后）</w:t>
      </w:r>
      <w:r>
        <w:t xml:space="preserve">: 6 |</w:t>
      </w:r>
      <w:r>
        <w:t xml:space="preserve"> </w:t>
      </w:r>
      <w:r>
        <w:rPr>
          <w:rFonts w:hint="eastAsia"/>
          <w:b/>
          <w:bCs/>
        </w:rPr>
        <w:t xml:space="preserve">发生回调</w:t>
      </w:r>
      <w:r>
        <w:t xml:space="preserve">: </w:t>
      </w:r>
      <w:r>
        <w:rPr>
          <w:rFonts w:hint="eastAsia"/>
        </w:rPr>
        <w:t xml:space="preserve">5（83.3%）|</w:t>
      </w:r>
      <w:r>
        <w:t xml:space="preserve"> </w:t>
      </w:r>
      <w:r>
        <w:rPr>
          <w:rFonts w:hint="eastAsia"/>
          <w:b/>
          <w:bCs/>
        </w:rPr>
        <w:t xml:space="preserve">等待天数中位数</w:t>
      </w:r>
      <w:r>
        <w:t xml:space="preserve">: 4 |</w:t>
      </w:r>
      <w:r>
        <w:t xml:space="preserve"> </w:t>
      </w:r>
      <w:r>
        <w:rPr>
          <w:rFonts w:hint="eastAsia"/>
          <w:b/>
          <w:bCs/>
        </w:rPr>
        <w:t xml:space="preserve">回调幅度中位数</w:t>
      </w:r>
      <w:r>
        <w:t xml:space="preserve">: </w:t>
      </w:r>
      <w:r>
        <w:rPr>
          <w:rFonts w:hint="eastAsia"/>
        </w:rPr>
        <w:t xml:space="preserve">12.05%（最大</w:t>
      </w:r>
      <w:r>
        <w:t xml:space="preserve"> </w:t>
      </w:r>
      <w:r>
        <w:rPr>
          <w:rFonts w:hint="eastAsia"/>
        </w:rPr>
        <w:t xml:space="preserve">17.99%）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涨停簇日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连板数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回调幅度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2025-10-27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2025-11-24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11.23%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17.99%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-%</w:t>
            </w:r>
          </w:p>
        </w:tc>
      </w:tr>
    </w:tbl>
    <w:bookmarkEnd w:id="10"/>
    <w:bookmarkEnd w:id="11"/>
    <w:bookmarkStart w:id="12" w:name="四因子风险评分与预警检验"/>
    <w:p>
      <w:pPr>
        <w:pStyle w:val="Heading2"/>
      </w:pPr>
      <w:r>
        <w:t xml:space="preserve">4. </w:t>
      </w:r>
      <w:r>
        <w:rPr>
          <w:rFonts w:hint="eastAsia"/>
        </w:rPr>
        <w:t xml:space="preserve">四因子风险评分与预警检验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量能放大倍数</w:t>
            </w:r>
            <w:r>
              <w:t xml:space="preserve"> + </w:t>
            </w:r>
            <w:r>
              <w:rPr>
                <w:rFonts w:hint="eastAsia"/>
              </w:rPr>
              <w:t xml:space="preserve">高开幅度</w:t>
            </w:r>
          </w:p>
        </w:tc>
        <w:tc>
          <w:tcPr/>
          <w:p>
            <w:pPr>
              <w:pStyle w:val="Compact"/>
            </w:pPr>
            <w:r>
              <w:t xml:space="preserve">✅ 268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5日波动率</w:t>
            </w:r>
            <w:r>
              <w:t xml:space="preserve"> + BIAS(20)</w:t>
            </w:r>
          </w:p>
        </w:tc>
        <w:tc>
          <w:tcPr/>
          <w:p>
            <w:pPr>
              <w:pStyle w:val="Compact"/>
            </w:pPr>
            <w:r>
              <w:t xml:space="preserve">✅ 268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流通市值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未验证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板块相对强度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未验证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预警检验</w:t>
      </w:r>
      <w:r>
        <w:t xml:space="preserve">: 07-28/07-29 </w:t>
      </w:r>
      <w:r>
        <w:rPr>
          <w:rFonts w:hint="eastAsia"/>
        </w:rPr>
        <w:t xml:space="preserve">连续跌停前</w:t>
      </w:r>
      <w:r>
        <w:t xml:space="preserve"> 5 </w:t>
      </w:r>
      <w:r>
        <w:rPr>
          <w:rFonts w:hint="eastAsia"/>
        </w:rPr>
        <w:t xml:space="preserve">日均分</w:t>
      </w:r>
      <w:r>
        <w:t xml:space="preserve"> = 69.7 vs </w:t>
      </w:r>
      <w:r>
        <w:rPr>
          <w:rFonts w:hint="eastAsia"/>
        </w:rPr>
        <w:t xml:space="preserve">全样本均分</w:t>
      </w:r>
      <w:r>
        <w:t xml:space="preserve"> = </w:t>
      </w:r>
      <w:r>
        <w:rPr>
          <w:rFonts w:hint="eastAsia"/>
        </w:rPr>
        <w:t xml:space="preserve">24.8（差</w:t>
      </w:r>
      <w:r>
        <w:t xml:space="preserve"> 44.9 </w:t>
      </w:r>
      <w:r>
        <w:rPr>
          <w:rFonts w:hint="eastAsia"/>
        </w:rPr>
        <w:t xml:space="preserve">分），跌停当日评分</w:t>
      </w:r>
      <w:r>
        <w:t xml:space="preserve"> = [67.2, 51.7]</w:t>
      </w:r>
    </w:p>
    <w:bookmarkEnd w:id="12"/>
    <w:bookmarkStart w:id="13" w:name="研究问题向老师请教"/>
    <w:p>
      <w:pPr>
        <w:pStyle w:val="Heading2"/>
      </w:pPr>
      <w:r>
        <w:t xml:space="preserve">5. </w:t>
      </w:r>
      <w:r>
        <w:rPr>
          <w:rFonts w:hint="eastAsia"/>
        </w:rPr>
        <w:t xml:space="preserve">研究问题（向老师请教）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同样的”翻倍减仓”规则，在</w:t>
      </w:r>
      <w:r>
        <w:t xml:space="preserve"> 7 </w:t>
      </w:r>
      <w:r>
        <w:rPr>
          <w:rFonts w:hint="eastAsia"/>
        </w:rPr>
        <w:t xml:space="preserve">月连板行情中有效（躲过</w:t>
      </w:r>
      <w:r>
        <w:t xml:space="preserve"> -19% </w:t>
      </w:r>
      <w:r>
        <w:rPr>
          <w:rFonts w:hint="eastAsia"/>
        </w:rPr>
        <w:t xml:space="preserve">回撤），但</w:t>
      </w:r>
      <w:r>
        <w:t xml:space="preserve"> 3 </w:t>
      </w:r>
      <w:r>
        <w:rPr>
          <w:rFonts w:hint="eastAsia"/>
        </w:rPr>
        <w:t xml:space="preserve">月孤立涨停后回调更早更深——</w:t>
      </w:r>
      <w:r>
        <w:rPr>
          <w:rFonts w:hint="eastAsia"/>
          <w:b/>
          <w:bCs/>
        </w:rPr>
        <w:t xml:space="preserve">触发时点的市场环境（温度）是否应作为规则条件？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小市值涨停股的风险（资金炒作回落）是否可被四因子（规模/资金/行业/情绪）提前量化？</w:t>
      </w:r>
      <w:r>
        <w:rPr>
          <w:rFonts w:hint="eastAsia"/>
          <w:b/>
          <w:bCs/>
        </w:rPr>
        <w:t xml:space="preserve">行业因子数据应如何获取与构建？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“回调是早晚的事情”</w:t>
      </w:r>
      <w:r>
        <w:rPr>
          <w:rFonts w:hint="eastAsia"/>
        </w:rPr>
        <w:t xml:space="preserve">在多大概率上是统计上必然的（&gt;90%？），</w:t>
      </w:r>
      <w:r>
        <w:rPr>
          <w:rFonts w:hint="eastAsia"/>
          <w:b/>
          <w:bCs/>
        </w:rPr>
        <w:t xml:space="preserve">又是什么决定了回调的深度与时长？</w:t>
      </w:r>
    </w:p>
    <w:bookmarkEnd w:id="13"/>
    <w:bookmarkStart w:id="14" w:name="对话开场话术建议"/>
    <w:p>
      <w:pPr>
        <w:pStyle w:val="Heading2"/>
      </w:pPr>
      <w:r>
        <w:t xml:space="preserve">6. </w:t>
      </w:r>
      <w:r>
        <w:rPr>
          <w:rFonts w:hint="eastAsia"/>
        </w:rPr>
        <w:t xml:space="preserve">对话开场话术建议</w:t>
      </w:r>
    </w:p>
    <w:p>
      <w:pPr>
        <w:pStyle w:val="BlockText"/>
      </w:pPr>
      <w:r>
        <w:rPr>
          <w:rFonts w:hint="eastAsia"/>
        </w:rPr>
        <w:t xml:space="preserve">老师，您上次关于立新能源的判断我回去用数据验证了一下：翻倍成立（+100.8%），按您说的翻倍减仓，20</w:t>
      </w:r>
      <w:r>
        <w:t xml:space="preserve"> </w:t>
      </w:r>
      <w:r>
        <w:rPr>
          <w:rFonts w:hint="eastAsia"/>
        </w:rPr>
        <w:t xml:space="preserve">日窗口能躲过</w:t>
      </w:r>
      <w:r>
        <w:t xml:space="preserve"> 07-28/07-29 </w:t>
      </w:r>
      <w:r>
        <w:rPr>
          <w:rFonts w:hint="eastAsia"/>
        </w:rPr>
        <w:t xml:space="preserve">连续跌停（-19%），但</w:t>
      </w:r>
      <w:r>
        <w:t xml:space="preserve"> 3 </w:t>
      </w:r>
      <w:r>
        <w:rPr>
          <w:rFonts w:hint="eastAsia"/>
        </w:rPr>
        <w:t xml:space="preserve">月那次同样涨停后回调更快——我做了三组对照（清仓/减至1/3/持有）和四因子风险评分，发现”回调早晚的事”在数据上确实成立（涨停后</w:t>
      </w:r>
      <w:r>
        <w:t xml:space="preserve"> 20 </w:t>
      </w:r>
      <w:r>
        <w:rPr>
          <w:rFonts w:hint="eastAsia"/>
        </w:rPr>
        <w:t xml:space="preserve">日内回调发生率</w:t>
      </w:r>
      <w:r>
        <w:t xml:space="preserve"> </w:t>
      </w:r>
      <w:r>
        <w:rPr>
          <w:rFonts w:hint="eastAsia"/>
        </w:rPr>
        <w:t xml:space="preserve">83.3%）。想请教您：触发时点的市场环境是否应该成为规则条件？行业因子数据怎么构建？</w:t>
      </w:r>
    </w:p>
    <w:bookmarkEnd w:id="14"/>
    <w:bookmarkStart w:id="15" w:name="数据局限"/>
    <w:p>
      <w:pPr>
        <w:pStyle w:val="Heading2"/>
      </w:pPr>
      <w:r>
        <w:t xml:space="preserve">7. </w:t>
      </w:r>
      <w:r>
        <w:rPr>
          <w:rFonts w:hint="eastAsia"/>
        </w:rPr>
        <w:t xml:space="preserve">数据局限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市值数据项目内缺失，</w:t>
      </w:r>
      <w:r>
        <w:rPr>
          <w:rFonts w:hint="eastAsia"/>
        </w:rPr>
        <w:t xml:space="preserve">“一百多亿”</w:t>
      </w:r>
      <w:r>
        <w:rPr>
          <w:rFonts w:hint="eastAsia"/>
        </w:rPr>
        <w:t xml:space="preserve">未在数据中核验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行业因子（板块相对强度）未构建，待补充数据源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市场温度历史仅</w:t>
      </w:r>
      <w:r>
        <w:t xml:space="preserve"> 2 </w:t>
      </w:r>
      <w:r>
        <w:rPr>
          <w:rFonts w:hint="eastAsia"/>
        </w:rPr>
        <w:t xml:space="preserve">天（08-12:</w:t>
      </w:r>
      <w:r>
        <w:t xml:space="preserve"> 88 / 08-13: </w:t>
      </w:r>
      <w:r>
        <w:rPr>
          <w:rFonts w:hint="eastAsia"/>
        </w:rPr>
        <w:t xml:space="preserve">51），未参与全序列情绪因子</w:t>
      </w:r>
    </w:p>
    <w:p>
      <w:pPr>
        <w:pStyle w:val="Compact"/>
        <w:numPr>
          <w:ilvl w:val="0"/>
          <w:numId w:val="1003"/>
        </w:numPr>
      </w:pPr>
      <w:r>
        <w:t xml:space="preserve">08-11 </w:t>
      </w:r>
      <w:r>
        <w:rPr>
          <w:rFonts w:hint="eastAsia"/>
        </w:rPr>
        <w:t xml:space="preserve">涨停后的验证窗口未走完，标注”进行中，未验证”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2026-08-14T00:53:41Z</dcterms:created>
  <dcterms:modified xsi:type="dcterms:W3CDTF">2026-08-14T00:53:41Z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