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F0B1B" w14:textId="084F067C" w:rsidR="00012385" w:rsidRPr="00012385" w:rsidRDefault="005249D8" w:rsidP="00012385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X63e423d4cbeb5b324651ec7a14024b6aad876de"/>
      <w:r w:rsidRPr="005249D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Copy Number Variant Analysis</w:t>
      </w:r>
      <w:bookmarkStart w:id="1" w:name="method-2-scvi-based-svm"/>
    </w:p>
    <w:p w14:paraId="1D9F0138" w14:textId="6761EDED" w:rsidR="00012385" w:rsidRPr="00012385" w:rsidRDefault="00012385" w:rsidP="00012385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2385">
        <w:rPr>
          <w:rFonts w:ascii="Times New Roman" w:hAnsi="Times New Roman" w:cs="Times New Roman"/>
          <w:color w:val="000000" w:themeColor="text1"/>
          <w:sz w:val="24"/>
          <w:szCs w:val="24"/>
        </w:rPr>
        <w:t>Biological Foundation: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CNVs</w:t>
      </w:r>
      <w:r w:rsidRPr="000123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are genomic alterations where DNA segments are duplicated or deleted, commonly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2385">
        <w:rPr>
          <w:rFonts w:ascii="Times New Roman" w:hAnsi="Times New Roman" w:cs="Times New Roman"/>
          <w:color w:val="000000" w:themeColor="text1"/>
          <w:sz w:val="24"/>
          <w:szCs w:val="24"/>
        </w:rPr>
        <w:t>found in cancer cells. In AML, CNVs can drive oncogenesis by altering gene dosage of tumor suppressors or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2385">
        <w:rPr>
          <w:rFonts w:ascii="Times New Roman" w:hAnsi="Times New Roman" w:cs="Times New Roman"/>
          <w:color w:val="000000" w:themeColor="text1"/>
          <w:sz w:val="24"/>
          <w:szCs w:val="24"/>
        </w:rPr>
        <w:t>oncogenes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however usually only small regions are involved</w:t>
      </w:r>
      <w:r w:rsidRPr="0001238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FE7351" w14:textId="791E30CC" w:rsidR="00012385" w:rsidRPr="00012385" w:rsidRDefault="00012385" w:rsidP="00012385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2385">
        <w:rPr>
          <w:rFonts w:ascii="Times New Roman" w:hAnsi="Times New Roman" w:cs="Times New Roman"/>
          <w:color w:val="000000" w:themeColor="text1"/>
          <w:sz w:val="24"/>
          <w:szCs w:val="24"/>
        </w:rPr>
        <w:t>Technical Approach:</w:t>
      </w:r>
    </w:p>
    <w:p w14:paraId="191C4BC1" w14:textId="2A08E834" w:rsidR="00012385" w:rsidRDefault="00012385" w:rsidP="00012385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2385">
        <w:rPr>
          <w:rFonts w:ascii="Times New Roman" w:hAnsi="Times New Roman" w:cs="Times New Roman"/>
          <w:color w:val="000000" w:themeColor="text1"/>
          <w:sz w:val="24"/>
          <w:szCs w:val="24"/>
        </w:rPr>
        <w:t>1. Reference-based comparison: Uses normal cells (HSC, Prog) as baseline to control for technical variability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2385">
        <w:rPr>
          <w:rFonts w:ascii="Times New Roman" w:hAnsi="Times New Roman" w:cs="Times New Roman"/>
          <w:color w:val="000000" w:themeColor="text1"/>
          <w:sz w:val="24"/>
          <w:szCs w:val="24"/>
        </w:rPr>
        <w:t>and cell-type-specific expression patterns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Comparing to other implementations such as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CopyKAT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inferCNV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, SCEVAN which utilize other “confidently” normal cells that usually include other cell types, further confounding the complexity</w:t>
      </w:r>
    </w:p>
    <w:p w14:paraId="26C438A3" w14:textId="5D991540" w:rsidR="00012385" w:rsidRPr="00012385" w:rsidRDefault="00012385" w:rsidP="00012385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2385">
        <w:rPr>
          <w:rFonts w:ascii="Times New Roman" w:hAnsi="Times New Roman" w:cs="Times New Roman"/>
          <w:color w:val="000000" w:themeColor="text1"/>
          <w:sz w:val="24"/>
          <w:szCs w:val="24"/>
        </w:rPr>
        <w:t>2. Genomic ordering: Maps genes to chromosomal positions to detect regional CNV patterns rather than random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2385">
        <w:rPr>
          <w:rFonts w:ascii="Times New Roman" w:hAnsi="Times New Roman" w:cs="Times New Roman"/>
          <w:color w:val="000000" w:themeColor="text1"/>
          <w:sz w:val="24"/>
          <w:szCs w:val="24"/>
        </w:rPr>
        <w:t>expression changes</w:t>
      </w:r>
    </w:p>
    <w:p w14:paraId="115E5DDF" w14:textId="581C7B94" w:rsidR="00012385" w:rsidRPr="00012385" w:rsidRDefault="00012385" w:rsidP="00012385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2385">
        <w:rPr>
          <w:rFonts w:ascii="Times New Roman" w:hAnsi="Times New Roman" w:cs="Times New Roman"/>
          <w:color w:val="000000" w:themeColor="text1"/>
          <w:sz w:val="24"/>
          <w:szCs w:val="24"/>
        </w:rPr>
        <w:t>3. Smoothing: Gaussian filtering reduces noise from individual gene expression while preserving broader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2385">
        <w:rPr>
          <w:rFonts w:ascii="Times New Roman" w:hAnsi="Times New Roman" w:cs="Times New Roman"/>
          <w:color w:val="000000" w:themeColor="text1"/>
          <w:sz w:val="24"/>
          <w:szCs w:val="24"/>
        </w:rPr>
        <w:t>genomic trends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(further grid search of parameter combinations, e.g., window size, consecutive gene number, could be explored)</w:t>
      </w:r>
    </w:p>
    <w:p w14:paraId="1D84D05A" w14:textId="22CC1581" w:rsidR="00012385" w:rsidRPr="00012385" w:rsidRDefault="00012385" w:rsidP="00012385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01238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2385">
        <w:rPr>
          <w:rFonts w:ascii="Times New Roman" w:hAnsi="Times New Roman" w:cs="Times New Roman"/>
          <w:color w:val="000000" w:themeColor="text1"/>
          <w:sz w:val="24"/>
          <w:szCs w:val="24"/>
        </w:rPr>
        <w:t>Log2 ratio calculation: log2(malignant/normal) where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2385">
        <w:rPr>
          <w:rFonts w:ascii="Times New Roman" w:hAnsi="Times New Roman" w:cs="Times New Roman"/>
          <w:color w:val="000000" w:themeColor="text1"/>
          <w:sz w:val="24"/>
          <w:szCs w:val="24"/>
        </w:rPr>
        <w:t>values &gt;0.3 suggest gains, &lt;-0.3 suggest losses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39D9F3" w14:textId="6164EC5C" w:rsidR="00012385" w:rsidRPr="00012385" w:rsidRDefault="00012385" w:rsidP="00012385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2385">
        <w:rPr>
          <w:rFonts w:ascii="Times New Roman" w:hAnsi="Times New Roman" w:cs="Times New Roman"/>
          <w:color w:val="000000" w:themeColor="text1"/>
          <w:sz w:val="24"/>
          <w:szCs w:val="24"/>
        </w:rPr>
        <w:t>Limitations:</w:t>
      </w:r>
    </w:p>
    <w:p w14:paraId="456AFD2B" w14:textId="6BFE5373" w:rsidR="00012385" w:rsidRPr="00012385" w:rsidRDefault="00012385" w:rsidP="00012385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23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 w:rsidR="003313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2385">
        <w:rPr>
          <w:rFonts w:ascii="Times New Roman" w:hAnsi="Times New Roman" w:cs="Times New Roman"/>
          <w:color w:val="000000" w:themeColor="text1"/>
          <w:sz w:val="24"/>
          <w:szCs w:val="24"/>
        </w:rPr>
        <w:t>Expression-based inference may miss silent CNVs or be confounded by transcriptional regulation</w:t>
      </w:r>
    </w:p>
    <w:p w14:paraId="6332A352" w14:textId="28B06352" w:rsidR="003313F9" w:rsidRDefault="00012385" w:rsidP="003313F9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23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2385">
        <w:rPr>
          <w:rFonts w:ascii="Times New Roman" w:hAnsi="Times New Roman" w:cs="Times New Roman"/>
          <w:color w:val="000000" w:themeColor="text1"/>
          <w:sz w:val="24"/>
          <w:szCs w:val="24"/>
        </w:rPr>
        <w:t>Requires sufficient gene density across chromosomes</w:t>
      </w:r>
    </w:p>
    <w:p w14:paraId="23FF9EF7" w14:textId="4BD91D7D" w:rsidR="003313F9" w:rsidRPr="003313F9" w:rsidRDefault="003313F9" w:rsidP="003313F9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23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Not practical when not having labels beforehand</w:t>
      </w:r>
    </w:p>
    <w:p w14:paraId="6B0F20E4" w14:textId="77777777" w:rsidR="003313F9" w:rsidRDefault="00012385" w:rsidP="00012385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23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2385">
        <w:rPr>
          <w:rFonts w:ascii="Times New Roman" w:hAnsi="Times New Roman" w:cs="Times New Roman"/>
          <w:color w:val="000000" w:themeColor="text1"/>
          <w:sz w:val="24"/>
          <w:szCs w:val="24"/>
        </w:rPr>
        <w:t>Assumes CNVs correlate with expression changes</w:t>
      </w:r>
    </w:p>
    <w:p w14:paraId="65B42B66" w14:textId="63D9ED74" w:rsidR="003313F9" w:rsidRPr="00012385" w:rsidRDefault="003313F9" w:rsidP="003313F9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Conclusions</w:t>
      </w:r>
      <w:r w:rsidRPr="00012385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it’s a nice way to visualize and identify certain alterations happening in leukemic cells, however, considering in real cases, annotations (normal/malignant) are not available in the beginning, which means we don’t have a reference profile to start with, therefore, in my opinion this tool </w:t>
      </w:r>
      <w:r w:rsidR="0042424C">
        <w:rPr>
          <w:rFonts w:ascii="Times New Roman" w:hAnsi="Times New Roman" w:cs="Times New Roman"/>
          <w:color w:val="000000" w:themeColor="text1"/>
          <w:sz w:val="24"/>
          <w:szCs w:val="24"/>
        </w:rPr>
        <w:t>is more suitable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validation, or as sanity check later when we have classified populations.</w:t>
      </w:r>
    </w:p>
    <w:p w14:paraId="1543FAEF" w14:textId="77777777" w:rsidR="003313F9" w:rsidRDefault="003313F9" w:rsidP="00012385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05618D" w14:textId="592C584A" w:rsidR="005249D8" w:rsidRPr="00012385" w:rsidRDefault="005249D8" w:rsidP="00012385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9D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1. </w:t>
      </w:r>
      <w:r w:rsidRPr="005249D8">
        <w:rPr>
          <w:rFonts w:ascii="Times New Roman" w:hAnsi="Times New Roman" w:cs="Times New Roman"/>
          <w:color w:val="000000" w:themeColor="text1"/>
          <w:sz w:val="28"/>
          <w:szCs w:val="28"/>
        </w:rPr>
        <w:t>Data preparation</w:t>
      </w:r>
    </w:p>
    <w:p w14:paraId="127C2C14" w14:textId="7ACC3700" w:rsidR="005249D8" w:rsidRPr="005249D8" w:rsidRDefault="005249D8" w:rsidP="00931CE0">
      <w:pPr>
        <w:pStyle w:val="Heading2"/>
        <w:pBdr>
          <w:top w:val="dashSmallGap" w:sz="4" w:space="1" w:color="auto" w:shadow="1"/>
          <w:left w:val="dashSmallGap" w:sz="4" w:space="4" w:color="auto" w:shadow="1"/>
          <w:bottom w:val="dashSmallGap" w:sz="4" w:space="1" w:color="auto" w:shadow="1"/>
          <w:right w:val="dashSmallGap" w:sz="4" w:space="4" w:color="auto" w:shadow="1"/>
        </w:pBdr>
        <w:shd w:val="pct5" w:color="auto" w:fill="au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- </w:t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Load </w:t>
      </w:r>
      <w:proofErr w:type="spellStart"/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>scRNA</w:t>
      </w:r>
      <w:proofErr w:type="spellEnd"/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>-seq data (AML328)</w:t>
      </w:r>
    </w:p>
    <w:p w14:paraId="40B3A42D" w14:textId="0766F5F6" w:rsidR="005249D8" w:rsidRPr="005249D8" w:rsidRDefault="005249D8" w:rsidP="00931CE0">
      <w:pPr>
        <w:pStyle w:val="Heading2"/>
        <w:pBdr>
          <w:top w:val="dashSmallGap" w:sz="4" w:space="1" w:color="auto" w:shadow="1"/>
          <w:left w:val="dashSmallGap" w:sz="4" w:space="4" w:color="auto" w:shadow="1"/>
          <w:bottom w:val="dashSmallGap" w:sz="4" w:space="1" w:color="auto" w:shadow="1"/>
          <w:right w:val="dashSmallGap" w:sz="4" w:space="4" w:color="auto" w:shadow="1"/>
        </w:pBdr>
        <w:shd w:val="pct5" w:color="auto" w:fill="au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- </w:t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>Load gene positions (chromosome, start coordinates)</w:t>
      </w:r>
    </w:p>
    <w:p w14:paraId="46AE32EE" w14:textId="13F694B1" w:rsidR="005249D8" w:rsidRPr="005249D8" w:rsidRDefault="005249D8" w:rsidP="00931CE0">
      <w:pPr>
        <w:pStyle w:val="Heading2"/>
        <w:pBdr>
          <w:top w:val="dashSmallGap" w:sz="4" w:space="1" w:color="auto" w:shadow="1"/>
          <w:left w:val="dashSmallGap" w:sz="4" w:space="4" w:color="auto" w:shadow="1"/>
          <w:bottom w:val="dashSmallGap" w:sz="4" w:space="1" w:color="auto" w:shadow="1"/>
          <w:right w:val="dashSmallGap" w:sz="4" w:space="4" w:color="auto" w:shadow="1"/>
        </w:pBdr>
        <w:shd w:val="pct5" w:color="auto" w:fill="au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- </w:t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>Normalize expression to 10,000 counts per cell (no log transform</w:t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>!</w:t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7C5E8B9" w14:textId="7D0D1919" w:rsidR="005249D8" w:rsidRPr="005249D8" w:rsidRDefault="005249D8" w:rsidP="00931CE0">
      <w:pPr>
        <w:pStyle w:val="Heading2"/>
        <w:pBdr>
          <w:top w:val="dashSmallGap" w:sz="4" w:space="1" w:color="auto" w:shadow="1"/>
          <w:left w:val="dashSmallGap" w:sz="4" w:space="4" w:color="auto" w:shadow="1"/>
          <w:bottom w:val="dashSmallGap" w:sz="4" w:space="1" w:color="auto" w:shadow="1"/>
          <w:right w:val="dashSmallGap" w:sz="4" w:space="4" w:color="auto" w:shadow="1"/>
        </w:pBdr>
        <w:shd w:val="pct5" w:color="auto" w:fill="au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- </w:t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>Define cell types: Normal = {HSC, Prog}, Malignant = {HSC-like, Prog-like}</w:t>
      </w:r>
    </w:p>
    <w:p w14:paraId="1E7DCACA" w14:textId="6EDE9E86" w:rsidR="005249D8" w:rsidRPr="005249D8" w:rsidRDefault="005249D8" w:rsidP="00931CE0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4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5249D8">
        <w:rPr>
          <w:rFonts w:ascii="Times New Roman" w:hAnsi="Times New Roman" w:cs="Times New Roman"/>
          <w:color w:val="000000" w:themeColor="text1"/>
          <w:sz w:val="28"/>
          <w:szCs w:val="28"/>
        </w:rPr>
        <w:t>Create reference profile</w:t>
      </w:r>
      <w:r w:rsidRPr="00524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(per chromosome)</w:t>
      </w:r>
    </w:p>
    <w:p w14:paraId="61A1A305" w14:textId="308D4CD7" w:rsidR="005249D8" w:rsidRPr="005249D8" w:rsidRDefault="005249D8" w:rsidP="00931CE0">
      <w:pPr>
        <w:pStyle w:val="Heading2"/>
        <w:pBdr>
          <w:top w:val="dashSmallGap" w:sz="4" w:space="1" w:color="auto" w:shadow="1"/>
          <w:left w:val="dashSmallGap" w:sz="4" w:space="4" w:color="auto" w:shadow="1"/>
          <w:bottom w:val="dashSmallGap" w:sz="4" w:space="1" w:color="auto" w:shadow="1"/>
          <w:right w:val="dashSmallGap" w:sz="4" w:space="4" w:color="auto" w:shadow="1"/>
        </w:pBdr>
        <w:shd w:val="pct5" w:color="auto" w:fill="au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- </w:t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Map genes to genomic positions</w:t>
      </w:r>
    </w:p>
    <w:p w14:paraId="10F7E6D6" w14:textId="4F598C21" w:rsidR="005249D8" w:rsidRPr="005249D8" w:rsidRDefault="005249D8" w:rsidP="00931CE0">
      <w:pPr>
        <w:pStyle w:val="Heading2"/>
        <w:pBdr>
          <w:top w:val="dashSmallGap" w:sz="4" w:space="1" w:color="auto" w:shadow="1"/>
          <w:left w:val="dashSmallGap" w:sz="4" w:space="4" w:color="auto" w:shadow="1"/>
          <w:bottom w:val="dashSmallGap" w:sz="4" w:space="1" w:color="auto" w:shadow="1"/>
          <w:right w:val="dashSmallGap" w:sz="4" w:space="4" w:color="auto" w:shadow="1"/>
        </w:pBdr>
        <w:shd w:val="pct5" w:color="auto" w:fill="au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- </w:t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Sort genes by chromosomal position</w:t>
      </w:r>
    </w:p>
    <w:p w14:paraId="115F686D" w14:textId="7222A52D" w:rsidR="005249D8" w:rsidRPr="005249D8" w:rsidRDefault="005249D8" w:rsidP="00931CE0">
      <w:pPr>
        <w:pStyle w:val="Heading2"/>
        <w:pBdr>
          <w:top w:val="dashSmallGap" w:sz="4" w:space="1" w:color="auto" w:shadow="1"/>
          <w:left w:val="dashSmallGap" w:sz="4" w:space="4" w:color="auto" w:shadow="1"/>
          <w:bottom w:val="dashSmallGap" w:sz="4" w:space="1" w:color="auto" w:shadow="1"/>
          <w:right w:val="dashSmallGap" w:sz="4" w:space="4" w:color="auto" w:shadow="1"/>
        </w:pBdr>
        <w:shd w:val="pct5" w:color="auto" w:fill="au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- </w:t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Extract normal cell expression matrix</w:t>
      </w:r>
    </w:p>
    <w:p w14:paraId="1435D86B" w14:textId="2AE2AD45" w:rsidR="005249D8" w:rsidRPr="005249D8" w:rsidRDefault="005249D8" w:rsidP="00931CE0">
      <w:pPr>
        <w:pStyle w:val="Heading2"/>
        <w:pBdr>
          <w:top w:val="dashSmallGap" w:sz="4" w:space="1" w:color="auto" w:shadow="1"/>
          <w:left w:val="dashSmallGap" w:sz="4" w:space="4" w:color="auto" w:shadow="1"/>
          <w:bottom w:val="dashSmallGap" w:sz="4" w:space="1" w:color="auto" w:shadow="1"/>
          <w:right w:val="dashSmallGap" w:sz="4" w:space="4" w:color="auto" w:shadow="1"/>
        </w:pBdr>
        <w:shd w:val="pct5" w:color="auto" w:fill="au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- </w:t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Compute mean expression across normal cells</w:t>
      </w:r>
    </w:p>
    <w:p w14:paraId="70BC4AE6" w14:textId="7752F5CB" w:rsidR="005249D8" w:rsidRPr="005249D8" w:rsidRDefault="005249D8" w:rsidP="00931CE0">
      <w:pPr>
        <w:pStyle w:val="Heading2"/>
        <w:pBdr>
          <w:top w:val="dashSmallGap" w:sz="4" w:space="1" w:color="auto" w:shadow="1"/>
          <w:left w:val="dashSmallGap" w:sz="4" w:space="4" w:color="auto" w:shadow="1"/>
          <w:bottom w:val="dashSmallGap" w:sz="4" w:space="1" w:color="auto" w:shadow="1"/>
          <w:right w:val="dashSmallGap" w:sz="4" w:space="4" w:color="auto" w:shadow="1"/>
        </w:pBdr>
        <w:shd w:val="pct5" w:color="auto" w:fill="au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- </w:t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Apply Gaussian smoothing (window=100 genes)</w:t>
      </w:r>
    </w:p>
    <w:p w14:paraId="4070DCEB" w14:textId="1902173B" w:rsidR="005249D8" w:rsidRPr="005249D8" w:rsidRDefault="005249D8" w:rsidP="00931CE0">
      <w:pPr>
        <w:pStyle w:val="Heading2"/>
        <w:pBdr>
          <w:top w:val="dashSmallGap" w:sz="4" w:space="1" w:color="auto" w:shadow="1"/>
          <w:left w:val="dashSmallGap" w:sz="4" w:space="4" w:color="auto" w:shadow="1"/>
          <w:bottom w:val="dashSmallGap" w:sz="4" w:space="1" w:color="auto" w:shadow="1"/>
          <w:right w:val="dashSmallGap" w:sz="4" w:space="4" w:color="auto" w:shadow="1"/>
        </w:pBdr>
        <w:shd w:val="pct5" w:color="auto" w:fill="au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- </w:t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Store as reference profile</w:t>
      </w:r>
    </w:p>
    <w:p w14:paraId="44D7F63F" w14:textId="3D8F0557" w:rsidR="005249D8" w:rsidRPr="005249D8" w:rsidRDefault="005249D8" w:rsidP="00931CE0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4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005249D8">
        <w:rPr>
          <w:rFonts w:ascii="Times New Roman" w:hAnsi="Times New Roman" w:cs="Times New Roman"/>
          <w:color w:val="000000" w:themeColor="text1"/>
          <w:sz w:val="28"/>
          <w:szCs w:val="28"/>
        </w:rPr>
        <w:t>Calculate CNV ratios (per chromosome)</w:t>
      </w:r>
    </w:p>
    <w:p w14:paraId="46833ABD" w14:textId="6B17C897" w:rsidR="005249D8" w:rsidRPr="005249D8" w:rsidRDefault="005249D8" w:rsidP="00931CE0">
      <w:pPr>
        <w:pStyle w:val="Heading2"/>
        <w:pBdr>
          <w:top w:val="dashSmallGap" w:sz="4" w:space="1" w:color="auto" w:shadow="1"/>
          <w:left w:val="dashSmallGap" w:sz="4" w:space="4" w:color="auto" w:shadow="1"/>
          <w:bottom w:val="dashSmallGap" w:sz="4" w:space="1" w:color="auto" w:shadow="1"/>
          <w:right w:val="dashSmallGap" w:sz="4" w:space="4" w:color="auto" w:shadow="1"/>
        </w:pBdr>
        <w:shd w:val="pct5" w:color="auto" w:fill="au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- </w:t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Extract malignant cell expression matrix</w:t>
      </w:r>
    </w:p>
    <w:p w14:paraId="3371373B" w14:textId="1BD90608" w:rsidR="005249D8" w:rsidRPr="005249D8" w:rsidRDefault="005249D8" w:rsidP="00931CE0">
      <w:pPr>
        <w:pStyle w:val="Heading2"/>
        <w:pBdr>
          <w:top w:val="dashSmallGap" w:sz="4" w:space="1" w:color="auto" w:shadow="1"/>
          <w:left w:val="dashSmallGap" w:sz="4" w:space="4" w:color="auto" w:shadow="1"/>
          <w:bottom w:val="dashSmallGap" w:sz="4" w:space="1" w:color="auto" w:shadow="1"/>
          <w:right w:val="dashSmallGap" w:sz="4" w:space="4" w:color="auto" w:shadow="1"/>
        </w:pBdr>
        <w:shd w:val="pct5" w:color="auto" w:fill="au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- </w:t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Compute mean expression across malignant cells</w:t>
      </w:r>
    </w:p>
    <w:p w14:paraId="1960B2B8" w14:textId="1147D7F5" w:rsidR="005249D8" w:rsidRPr="005249D8" w:rsidRDefault="005249D8" w:rsidP="00931CE0">
      <w:pPr>
        <w:pStyle w:val="Heading2"/>
        <w:pBdr>
          <w:top w:val="dashSmallGap" w:sz="4" w:space="1" w:color="auto" w:shadow="1"/>
          <w:left w:val="dashSmallGap" w:sz="4" w:space="4" w:color="auto" w:shadow="1"/>
          <w:bottom w:val="dashSmallGap" w:sz="4" w:space="1" w:color="auto" w:shadow="1"/>
          <w:right w:val="dashSmallGap" w:sz="4" w:space="4" w:color="auto" w:shadow="1"/>
        </w:pBdr>
        <w:shd w:val="pct5" w:color="auto" w:fill="au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- </w:t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Apply Gaussian smoothing</w:t>
      </w:r>
    </w:p>
    <w:p w14:paraId="13CD106F" w14:textId="71B1E161" w:rsidR="005249D8" w:rsidRPr="005249D8" w:rsidRDefault="005249D8" w:rsidP="00931CE0">
      <w:pPr>
        <w:pStyle w:val="Heading2"/>
        <w:pBdr>
          <w:top w:val="dashSmallGap" w:sz="4" w:space="1" w:color="auto" w:shadow="1"/>
          <w:left w:val="dashSmallGap" w:sz="4" w:space="4" w:color="auto" w:shadow="1"/>
          <w:bottom w:val="dashSmallGap" w:sz="4" w:space="1" w:color="auto" w:shadow="1"/>
          <w:right w:val="dashSmallGap" w:sz="4" w:space="4" w:color="auto" w:shadow="1"/>
        </w:pBdr>
        <w:shd w:val="pct5" w:color="auto" w:fill="au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- </w:t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Calculate log2(malignant_mean</w:t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>+1e-8</w:t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normal_reference</w:t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>+1e-8</w:t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6D86064" w14:textId="62A1FFC9" w:rsidR="005249D8" w:rsidRPr="005249D8" w:rsidRDefault="005249D8" w:rsidP="00931CE0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4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4. </w:t>
      </w:r>
      <w:r w:rsidRPr="005249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Segmentation </w:t>
      </w:r>
      <w:r w:rsidRPr="005249D8">
        <w:rPr>
          <w:rFonts w:ascii="Times New Roman" w:hAnsi="Times New Roman" w:cs="Times New Roman"/>
          <w:color w:val="000000" w:themeColor="text1"/>
          <w:sz w:val="28"/>
          <w:szCs w:val="28"/>
        </w:rPr>
        <w:t>(per chromosome)</w:t>
      </w:r>
    </w:p>
    <w:p w14:paraId="0A4D53C4" w14:textId="4ACB6182" w:rsidR="005249D8" w:rsidRPr="005249D8" w:rsidRDefault="005249D8" w:rsidP="00931CE0">
      <w:pPr>
        <w:pStyle w:val="Heading2"/>
        <w:pBdr>
          <w:top w:val="dashSmallGap" w:sz="4" w:space="1" w:color="auto" w:shadow="1"/>
          <w:left w:val="dashSmallGap" w:sz="4" w:space="4" w:color="auto" w:shadow="1"/>
          <w:bottom w:val="dashSmallGap" w:sz="4" w:space="1" w:color="auto" w:shadow="1"/>
          <w:right w:val="dashSmallGap" w:sz="4" w:space="4" w:color="auto" w:shadow="1"/>
        </w:pBdr>
        <w:shd w:val="pct5" w:color="auto" w:fill="au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- </w:t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Apply threshold-based segmentation (±</w:t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>0.3 log2 ratio)</w:t>
      </w:r>
    </w:p>
    <w:p w14:paraId="5393485D" w14:textId="00207001" w:rsidR="005249D8" w:rsidRPr="005249D8" w:rsidRDefault="005249D8" w:rsidP="00931CE0">
      <w:pPr>
        <w:pStyle w:val="Heading2"/>
        <w:pBdr>
          <w:top w:val="dashSmallGap" w:sz="4" w:space="1" w:color="auto" w:shadow="1"/>
          <w:left w:val="dashSmallGap" w:sz="4" w:space="4" w:color="auto" w:shadow="1"/>
          <w:bottom w:val="dashSmallGap" w:sz="4" w:space="1" w:color="auto" w:shadow="1"/>
          <w:right w:val="dashSmallGap" w:sz="4" w:space="4" w:color="auto" w:shadow="1"/>
        </w:pBdr>
        <w:shd w:val="pct5" w:color="auto" w:fill="au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- </w:t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Identify consecutive gains/losses (min 10 genes)</w:t>
      </w:r>
    </w:p>
    <w:p w14:paraId="02BD5F11" w14:textId="77689835" w:rsidR="005249D8" w:rsidRPr="005249D8" w:rsidRDefault="005249D8" w:rsidP="00931CE0">
      <w:pPr>
        <w:pStyle w:val="Heading2"/>
        <w:pBdr>
          <w:top w:val="dashSmallGap" w:sz="4" w:space="1" w:color="auto" w:shadow="1"/>
          <w:left w:val="dashSmallGap" w:sz="4" w:space="4" w:color="auto" w:shadow="1"/>
          <w:bottom w:val="dashSmallGap" w:sz="4" w:space="1" w:color="auto" w:shadow="1"/>
          <w:right w:val="dashSmallGap" w:sz="4" w:space="4" w:color="auto" w:shadow="1"/>
        </w:pBdr>
        <w:shd w:val="pct5" w:color="auto" w:fill="au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- </w:t>
      </w:r>
      <w:r w:rsidRPr="005249D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Label segments as: gain, loss, or neutral</w:t>
      </w:r>
    </w:p>
    <w:bookmarkEnd w:id="0"/>
    <w:bookmarkEnd w:id="1"/>
    <w:p w14:paraId="4587CFFB" w14:textId="74DDA7C8" w:rsidR="00007EEE" w:rsidRPr="005249D8" w:rsidRDefault="00007EEE" w:rsidP="00931CE0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714E5B" w14:textId="0BE94B11" w:rsidR="00007EEE" w:rsidRDefault="005249D8" w:rsidP="003313F9">
      <w:pPr>
        <w:pStyle w:val="BodyText"/>
        <w:spacing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0FF17C1B" wp14:editId="161280C3">
            <wp:extent cx="5459859" cy="4777740"/>
            <wp:effectExtent l="0" t="0" r="0" b="0"/>
            <wp:docPr id="91313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32259" name="Picture 913132259"/>
                    <pic:cNvPicPr/>
                  </pic:nvPicPr>
                  <pic:blipFill rotWithShape="1">
                    <a:blip r:embed="rId6"/>
                    <a:srcRect l="11692" t="2614" r="11174" b="1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910" cy="4811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50EE0F" w14:textId="27A793F9" w:rsidR="005249D8" w:rsidRDefault="00931CE0" w:rsidP="003313F9">
      <w:pPr>
        <w:pStyle w:val="BodyText"/>
        <w:spacing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2E49018" wp14:editId="157B39A9">
            <wp:extent cx="5470310" cy="3188970"/>
            <wp:effectExtent l="0" t="0" r="0" b="0"/>
            <wp:docPr id="370809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09547" name="Picture 370809547"/>
                    <pic:cNvPicPr/>
                  </pic:nvPicPr>
                  <pic:blipFill rotWithShape="1">
                    <a:blip r:embed="rId7"/>
                    <a:srcRect l="4102" t="12192" r="4401" b="12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565" cy="3203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7746E" w14:textId="586B02B8" w:rsidR="00931CE0" w:rsidRPr="003313F9" w:rsidRDefault="00931CE0" w:rsidP="003313F9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49D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4.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Look for common deletion of chr7q in AML (three most common deletions: 7q22.1, 7q34, 7q35-36.1)</w:t>
      </w:r>
    </w:p>
    <w:p w14:paraId="45BAAB75" w14:textId="1F41FED4" w:rsidR="00931CE0" w:rsidRPr="005249D8" w:rsidRDefault="00931CE0" w:rsidP="003313F9">
      <w:pPr>
        <w:pStyle w:val="BodyText"/>
        <w:spacing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1D9D412" wp14:editId="1C543839">
            <wp:extent cx="6378819" cy="5712314"/>
            <wp:effectExtent l="0" t="0" r="0" b="0"/>
            <wp:docPr id="1877691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91693" name="Picture 18776916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7756" cy="572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CE0" w:rsidRPr="005249D8" w:rsidSect="003313F9">
      <w:footnotePr>
        <w:numRestart w:val="eachSect"/>
      </w:footnotePr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B7E14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13607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2C9A"/>
    <w:rsid w:val="00007EEE"/>
    <w:rsid w:val="00012385"/>
    <w:rsid w:val="001E6642"/>
    <w:rsid w:val="003313F9"/>
    <w:rsid w:val="003445E2"/>
    <w:rsid w:val="0042424C"/>
    <w:rsid w:val="005249D8"/>
    <w:rsid w:val="008A55AA"/>
    <w:rsid w:val="00931CE0"/>
    <w:rsid w:val="00932C9A"/>
    <w:rsid w:val="00BC44F9"/>
    <w:rsid w:val="00FF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78488"/>
  <w15:docId w15:val="{87B51673-9248-C541-B7F1-976858933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CC48D51-3568-2D4E-8F07-1E25BB47D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Yuxuan Zhang</cp:lastModifiedBy>
  <cp:revision>9</cp:revision>
  <dcterms:created xsi:type="dcterms:W3CDTF">2025-09-12T13:03:00Z</dcterms:created>
  <dcterms:modified xsi:type="dcterms:W3CDTF">2025-09-14T06:55:00Z</dcterms:modified>
</cp:coreProperties>
</file>