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Results. Dcp-1 staining increased in mutant clones (Figure 1).</w:t>
      </w:r>
    </w:p>
    <w:p>
      <w:r>
        <w:t>Immunostaining. Larvae were dissected, fixed in 4% paraformaldehyde and blocked with 5% goat serum. Primary antibodies were rabbit anti-GFP (Abcam, ab290; 1:500) and mouse anti-Dcp-1 (Atlas Antibodies, HPA012345; 1:200). Secondary antibodies were goat anti-rabbit IgG Alexa Fluor 488 and goat anti-rat IgG Alexa Fluor 546 (1:400, Thermo Fisher Scientific).</w:t>
      </w:r>
    </w:p>
    <w:p>
      <w:r>
        <w:t>Figure 1. Dcp-1 staining of wing discs. n=8 discs per genotype.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