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2E1D7">
      <w:pPr>
        <w:overflowPunct w:val="0"/>
        <w:spacing w:line="570" w:lineRule="exact"/>
        <w:jc w:val="center"/>
        <w:textAlignment w:val="center"/>
        <w:rPr>
          <w:rFonts w:hint="eastAsia" w:ascii="宋体" w:hAnsi="宋体" w:eastAsia="宋体" w:cs="方正小标宋简体"/>
          <w:b/>
          <w:bCs/>
          <w:sz w:val="28"/>
          <w:szCs w:val="28"/>
        </w:rPr>
      </w:pPr>
      <w:r>
        <w:rPr>
          <w:rFonts w:hint="eastAsia" w:ascii="宋体" w:hAnsi="宋体" w:eastAsia="宋体" w:cs="方正小标宋简体"/>
          <w:b/>
          <w:bCs/>
          <w:sz w:val="28"/>
          <w:szCs w:val="28"/>
        </w:rPr>
        <w:t>附件一：华东师范大学“文杰科技创新基金”学生创新项目申报表</w:t>
      </w:r>
    </w:p>
    <w:tbl>
      <w:tblPr>
        <w:tblStyle w:val="4"/>
        <w:tblW w:w="94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1094"/>
        <w:gridCol w:w="1473"/>
        <w:gridCol w:w="1187"/>
        <w:gridCol w:w="1294"/>
        <w:gridCol w:w="1380"/>
        <w:gridCol w:w="1943"/>
      </w:tblGrid>
      <w:tr w14:paraId="2F4FF169">
        <w:trPr>
          <w:trHeight w:val="641" w:hRule="atLeast"/>
          <w:jc w:val="center"/>
        </w:trPr>
        <w:tc>
          <w:tcPr>
            <w:tcW w:w="1051" w:type="dxa"/>
            <w:vMerge w:val="restart"/>
            <w:vAlign w:val="center"/>
          </w:tcPr>
          <w:p w14:paraId="1B3EE778">
            <w:pPr>
              <w:spacing w:line="360" w:lineRule="exact"/>
              <w:rPr>
                <w:rFonts w:ascii="Times New Roman Regular" w:hAnsi="Times New Roman Regular" w:eastAsia="宋体" w:cs="Times New Roman Regular"/>
                <w:b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b/>
                <w:kern w:val="0"/>
                <w:szCs w:val="21"/>
              </w:rPr>
              <w:t>申报</w:t>
            </w:r>
          </w:p>
          <w:p w14:paraId="0F3EA690">
            <w:pPr>
              <w:spacing w:line="360" w:lineRule="exact"/>
              <w:rPr>
                <w:rFonts w:ascii="Times New Roman Regular" w:hAnsi="Times New Roman Regular" w:eastAsia="宋体" w:cs="Times New Roman Regular"/>
                <w:b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b/>
                <w:kern w:val="0"/>
                <w:szCs w:val="21"/>
              </w:rPr>
              <w:t>项目</w:t>
            </w:r>
          </w:p>
        </w:tc>
        <w:tc>
          <w:tcPr>
            <w:tcW w:w="1094" w:type="dxa"/>
            <w:vAlign w:val="center"/>
          </w:tcPr>
          <w:p w14:paraId="7188914B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>项目名称</w:t>
            </w:r>
          </w:p>
        </w:tc>
        <w:tc>
          <w:tcPr>
            <w:tcW w:w="7277" w:type="dxa"/>
            <w:gridSpan w:val="5"/>
            <w:vAlign w:val="center"/>
          </w:tcPr>
          <w:p w14:paraId="58B969D1">
            <w:pPr>
              <w:spacing w:line="360" w:lineRule="auto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Cs w:val="21"/>
                <w:lang w:val="en-US" w:eastAsia="zh-CN"/>
              </w:rPr>
              <w:t>Tracero · 智循</w:t>
            </w:r>
          </w:p>
          <w:p w14:paraId="2413FB15">
            <w:pPr>
              <w:spacing w:line="360" w:lineRule="auto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Cs w:val="21"/>
                <w:lang w:val="en-US" w:eastAsia="zh-CN"/>
              </w:rPr>
              <w:t>--机器人与自驾领域的自动化行为分析专家</w:t>
            </w:r>
          </w:p>
        </w:tc>
      </w:tr>
      <w:tr w14:paraId="06EF51E0">
        <w:trPr>
          <w:jc w:val="center"/>
        </w:trPr>
        <w:tc>
          <w:tcPr>
            <w:tcW w:w="1051" w:type="dxa"/>
            <w:vMerge w:val="continue"/>
            <w:vAlign w:val="center"/>
          </w:tcPr>
          <w:p w14:paraId="28ED08AF">
            <w:pPr>
              <w:spacing w:line="360" w:lineRule="exact"/>
              <w:rPr>
                <w:rFonts w:ascii="Times New Roman Regular" w:hAnsi="Times New Roman Regular" w:eastAsia="宋体" w:cs="Times New Roman Regular"/>
                <w:b/>
                <w:kern w:val="0"/>
                <w:szCs w:val="21"/>
              </w:rPr>
            </w:pPr>
          </w:p>
        </w:tc>
        <w:tc>
          <w:tcPr>
            <w:tcW w:w="1094" w:type="dxa"/>
            <w:vAlign w:val="center"/>
          </w:tcPr>
          <w:p w14:paraId="2872FC9D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>组别</w:t>
            </w:r>
          </w:p>
          <w:p w14:paraId="5E51E11C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>（勾选）</w:t>
            </w:r>
          </w:p>
        </w:tc>
        <w:tc>
          <w:tcPr>
            <w:tcW w:w="7277" w:type="dxa"/>
            <w:gridSpan w:val="5"/>
            <w:vAlign w:val="center"/>
          </w:tcPr>
          <w:p w14:paraId="0635D35B">
            <w:pPr>
              <w:spacing w:line="320" w:lineRule="exact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sym w:font="Wingdings 2" w:char="00A3"/>
            </w: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 xml:space="preserve"> 智能机器人与自动化系统     </w:t>
            </w:r>
          </w:p>
          <w:p w14:paraId="59F9F7EA">
            <w:pPr>
              <w:spacing w:line="320" w:lineRule="exact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sym w:font="Wingdings 2" w:char="00A3"/>
            </w: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 xml:space="preserve"> 嵌入式系统与物联网应用  </w:t>
            </w:r>
          </w:p>
          <w:p w14:paraId="65A8AC24">
            <w:pPr>
              <w:spacing w:line="320" w:lineRule="exact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sym w:font="Wingdings 2" w:char="0052"/>
            </w: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 xml:space="preserve"> 人工智能与硬件结合</w:t>
            </w:r>
          </w:p>
          <w:p w14:paraId="12E0BCA5">
            <w:pPr>
              <w:spacing w:line="320" w:lineRule="exact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sym w:font="Wingdings 2" w:char="00A3"/>
            </w: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 xml:space="preserve"> 电子设计与智能控制系统   </w:t>
            </w:r>
          </w:p>
          <w:p w14:paraId="52B1B811">
            <w:pPr>
              <w:spacing w:line="320" w:lineRule="exact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sym w:font="Wingdings 2" w:char="00A3"/>
            </w: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  <w:t>其他：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  <w:t>（请补充）</w:t>
            </w:r>
          </w:p>
        </w:tc>
      </w:tr>
      <w:tr w14:paraId="6854CF0A">
        <w:trPr>
          <w:jc w:val="center"/>
        </w:trPr>
        <w:tc>
          <w:tcPr>
            <w:tcW w:w="9422" w:type="dxa"/>
            <w:gridSpan w:val="7"/>
            <w:vAlign w:val="center"/>
          </w:tcPr>
          <w:p w14:paraId="2624AEDB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b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b/>
                <w:kern w:val="0"/>
                <w:szCs w:val="21"/>
              </w:rPr>
              <w:t>参赛团队信息</w:t>
            </w:r>
          </w:p>
        </w:tc>
      </w:tr>
      <w:tr w14:paraId="73D3612A">
        <w:trPr>
          <w:trHeight w:val="601" w:hRule="atLeast"/>
          <w:jc w:val="center"/>
        </w:trPr>
        <w:tc>
          <w:tcPr>
            <w:tcW w:w="1051" w:type="dxa"/>
            <w:vMerge w:val="restart"/>
            <w:vAlign w:val="center"/>
          </w:tcPr>
          <w:p w14:paraId="7801E671">
            <w:pPr>
              <w:jc w:val="center"/>
              <w:rPr>
                <w:rFonts w:ascii="Times New Roman Regular" w:hAnsi="Times New Roman Regular" w:eastAsia="宋体" w:cs="Times New Roman Regular"/>
                <w:b/>
                <w:bCs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b/>
                <w:bCs/>
                <w:kern w:val="0"/>
                <w:szCs w:val="21"/>
              </w:rPr>
              <w:t>团队</w:t>
            </w:r>
          </w:p>
          <w:p w14:paraId="1897976A">
            <w:pPr>
              <w:jc w:val="center"/>
              <w:rPr>
                <w:rFonts w:ascii="Times New Roman Regular" w:hAnsi="Times New Roman Regular" w:eastAsia="宋体" w:cs="Times New Roman Regular"/>
                <w:b/>
                <w:bCs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b/>
                <w:bCs/>
                <w:kern w:val="0"/>
                <w:szCs w:val="21"/>
              </w:rPr>
              <w:t>成员</w:t>
            </w:r>
          </w:p>
          <w:p w14:paraId="0A987CC0">
            <w:pPr>
              <w:jc w:val="center"/>
              <w:rPr>
                <w:rFonts w:ascii="Times New Roman Regular" w:hAnsi="Times New Roman Regular" w:eastAsia="宋体" w:cs="Times New Roman Regular"/>
                <w:b/>
                <w:bCs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b/>
                <w:bCs/>
                <w:kern w:val="0"/>
                <w:szCs w:val="21"/>
              </w:rPr>
              <w:t>（团队负责人请填写在第一行）</w:t>
            </w:r>
          </w:p>
        </w:tc>
        <w:tc>
          <w:tcPr>
            <w:tcW w:w="1094" w:type="dxa"/>
            <w:vAlign w:val="center"/>
          </w:tcPr>
          <w:p w14:paraId="16F690EB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>姓名</w:t>
            </w:r>
          </w:p>
        </w:tc>
        <w:tc>
          <w:tcPr>
            <w:tcW w:w="1473" w:type="dxa"/>
            <w:vAlign w:val="center"/>
          </w:tcPr>
          <w:p w14:paraId="0C223F92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>学号</w:t>
            </w:r>
          </w:p>
        </w:tc>
        <w:tc>
          <w:tcPr>
            <w:tcW w:w="1187" w:type="dxa"/>
            <w:vAlign w:val="center"/>
          </w:tcPr>
          <w:p w14:paraId="18ED805C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>学院</w:t>
            </w:r>
          </w:p>
        </w:tc>
        <w:tc>
          <w:tcPr>
            <w:tcW w:w="1294" w:type="dxa"/>
            <w:vAlign w:val="center"/>
          </w:tcPr>
          <w:p w14:paraId="6A62055D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>当前在读学历</w:t>
            </w:r>
          </w:p>
          <w:p w14:paraId="4D74A69D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>（本科/硕士/博士）</w:t>
            </w:r>
          </w:p>
        </w:tc>
        <w:tc>
          <w:tcPr>
            <w:tcW w:w="1380" w:type="dxa"/>
            <w:vAlign w:val="center"/>
          </w:tcPr>
          <w:p w14:paraId="0F28A91C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  <w:t>联系电话</w:t>
            </w:r>
          </w:p>
        </w:tc>
        <w:tc>
          <w:tcPr>
            <w:tcW w:w="1943" w:type="dxa"/>
            <w:vAlign w:val="center"/>
          </w:tcPr>
          <w:p w14:paraId="25EC4302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  <w:t>邮箱</w:t>
            </w:r>
          </w:p>
        </w:tc>
      </w:tr>
      <w:tr w14:paraId="57F49F64">
        <w:trPr>
          <w:trHeight w:val="443" w:hRule="atLeast"/>
          <w:jc w:val="center"/>
        </w:trPr>
        <w:tc>
          <w:tcPr>
            <w:tcW w:w="1051" w:type="dxa"/>
            <w:vMerge w:val="continue"/>
          </w:tcPr>
          <w:p w14:paraId="0F43865E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094" w:type="dxa"/>
            <w:tcFitText/>
            <w:vAlign w:val="center"/>
          </w:tcPr>
          <w:p w14:paraId="2C866C3D">
            <w:pPr>
              <w:jc w:val="center"/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214"/>
                <w:kern w:val="0"/>
                <w:szCs w:val="21"/>
                <w:lang w:val="en-US" w:eastAsia="zh-CN"/>
              </w:rPr>
              <w:t>方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元</w:t>
            </w:r>
          </w:p>
        </w:tc>
        <w:tc>
          <w:tcPr>
            <w:tcW w:w="1473" w:type="dxa"/>
            <w:tcFitText/>
            <w:vAlign w:val="center"/>
          </w:tcPr>
          <w:p w14:paraId="3BF31A74">
            <w:pPr>
              <w:jc w:val="both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"/>
                <w:kern w:val="0"/>
                <w:szCs w:val="21"/>
                <w:lang w:val="en-US" w:eastAsia="zh-CN"/>
              </w:rPr>
              <w:t>1025550150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9</w:t>
            </w:r>
          </w:p>
        </w:tc>
        <w:tc>
          <w:tcPr>
            <w:tcW w:w="1187" w:type="dxa"/>
            <w:tcFitText/>
            <w:vAlign w:val="center"/>
          </w:tcPr>
          <w:p w14:paraId="784ABA1D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w w:val="62"/>
                <w:kern w:val="0"/>
                <w:szCs w:val="21"/>
                <w:lang w:val="en-US" w:eastAsia="zh-CN"/>
              </w:rPr>
              <w:t>数据科学与工程</w:t>
            </w:r>
          </w:p>
        </w:tc>
        <w:tc>
          <w:tcPr>
            <w:tcW w:w="1294" w:type="dxa"/>
            <w:tcFitText/>
            <w:vAlign w:val="center"/>
          </w:tcPr>
          <w:p w14:paraId="65D2F2E7">
            <w:pPr>
              <w:jc w:val="center"/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14"/>
                <w:kern w:val="0"/>
                <w:szCs w:val="21"/>
                <w:lang w:val="en-US" w:eastAsia="zh-CN"/>
              </w:rPr>
              <w:t>本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科</w:t>
            </w:r>
          </w:p>
        </w:tc>
        <w:tc>
          <w:tcPr>
            <w:tcW w:w="1380" w:type="dxa"/>
            <w:tcFitText/>
            <w:vAlign w:val="center"/>
          </w:tcPr>
          <w:p w14:paraId="68BD783C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w w:val="95"/>
                <w:kern w:val="0"/>
                <w:szCs w:val="21"/>
                <w:lang w:val="en-US" w:eastAsia="zh-CN"/>
              </w:rPr>
              <w:t>17317697632</w:t>
            </w:r>
          </w:p>
        </w:tc>
        <w:tc>
          <w:tcPr>
            <w:tcW w:w="1943" w:type="dxa"/>
            <w:vAlign w:val="center"/>
          </w:tcPr>
          <w:p w14:paraId="765FD491">
            <w:pPr>
              <w:jc w:val="center"/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"/>
                <w:kern w:val="0"/>
                <w:szCs w:val="21"/>
                <w:lang w:val="en-US" w:eastAsia="zh-CN"/>
              </w:rPr>
              <w:t>1025550150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9</w:t>
            </w:r>
          </w:p>
          <w:p w14:paraId="4876C88B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@stu.ecnu.edu.cn</w:t>
            </w:r>
          </w:p>
        </w:tc>
      </w:tr>
      <w:tr w14:paraId="42C42774">
        <w:trPr>
          <w:trHeight w:val="443" w:hRule="atLeast"/>
          <w:jc w:val="center"/>
        </w:trPr>
        <w:tc>
          <w:tcPr>
            <w:tcW w:w="1051" w:type="dxa"/>
            <w:vMerge w:val="continue"/>
          </w:tcPr>
          <w:p w14:paraId="5E93B138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094" w:type="dxa"/>
            <w:tcFitText/>
            <w:vAlign w:val="center"/>
          </w:tcPr>
          <w:p w14:paraId="63028EC7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52"/>
                <w:kern w:val="0"/>
                <w:szCs w:val="21"/>
                <w:lang w:val="en-US" w:eastAsia="zh-CN"/>
              </w:rPr>
              <w:t>任云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琪</w:t>
            </w:r>
          </w:p>
        </w:tc>
        <w:tc>
          <w:tcPr>
            <w:tcW w:w="1473" w:type="dxa"/>
            <w:tcFitText/>
            <w:vAlign w:val="center"/>
          </w:tcPr>
          <w:p w14:paraId="742C5589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"/>
                <w:kern w:val="0"/>
                <w:szCs w:val="21"/>
                <w:lang w:val="en-US" w:eastAsia="zh-CN"/>
              </w:rPr>
              <w:t>1025550147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187" w:type="dxa"/>
            <w:tcFitText/>
            <w:vAlign w:val="center"/>
          </w:tcPr>
          <w:p w14:paraId="63DA6287">
            <w:pPr>
              <w:jc w:val="center"/>
              <w:rPr>
                <w:rFonts w:ascii="Times New Roman Regular" w:hAnsi="Times New Roman Regular" w:eastAsia="宋体" w:cs="Times New Roman Regular"/>
                <w:spacing w:val="0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w w:val="62"/>
                <w:kern w:val="0"/>
                <w:szCs w:val="21"/>
                <w:lang w:val="en-US" w:eastAsia="zh-CN"/>
              </w:rPr>
              <w:t>数据科学与工程</w:t>
            </w:r>
          </w:p>
        </w:tc>
        <w:tc>
          <w:tcPr>
            <w:tcW w:w="1294" w:type="dxa"/>
            <w:tcFitText/>
            <w:vAlign w:val="center"/>
          </w:tcPr>
          <w:p w14:paraId="4C02B553">
            <w:pPr>
              <w:jc w:val="center"/>
              <w:rPr>
                <w:rFonts w:ascii="Times New Roman Regular" w:hAnsi="Times New Roman Regular" w:eastAsia="宋体" w:cs="Times New Roman Regular"/>
                <w:spacing w:val="0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14"/>
                <w:kern w:val="0"/>
                <w:szCs w:val="21"/>
                <w:lang w:val="en-US" w:eastAsia="zh-CN"/>
              </w:rPr>
              <w:t>本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科</w:t>
            </w:r>
          </w:p>
        </w:tc>
        <w:tc>
          <w:tcPr>
            <w:tcW w:w="1380" w:type="dxa"/>
            <w:tcFitText/>
            <w:vAlign w:val="center"/>
          </w:tcPr>
          <w:p w14:paraId="1EF31AA7">
            <w:pPr>
              <w:jc w:val="center"/>
              <w:rPr>
                <w:rFonts w:ascii="Times New Roman Regular" w:hAnsi="Times New Roman Regular" w:eastAsia="宋体" w:cs="Times New Roman Regular"/>
                <w:spacing w:val="0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w w:val="95"/>
                <w:kern w:val="0"/>
                <w:szCs w:val="21"/>
              </w:rPr>
              <w:t>19117014470</w:t>
            </w:r>
          </w:p>
        </w:tc>
        <w:tc>
          <w:tcPr>
            <w:tcW w:w="1943" w:type="dxa"/>
            <w:vAlign w:val="center"/>
          </w:tcPr>
          <w:p w14:paraId="2C9B12BE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"/>
                <w:kern w:val="0"/>
                <w:szCs w:val="21"/>
                <w:lang w:val="en-US" w:eastAsia="zh-CN"/>
              </w:rPr>
              <w:t>10255501473</w:t>
            </w:r>
          </w:p>
          <w:p w14:paraId="19B4494A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@stu.ecnu.edu.cn</w:t>
            </w:r>
          </w:p>
        </w:tc>
      </w:tr>
      <w:tr w14:paraId="0902115E">
        <w:trPr>
          <w:trHeight w:val="443" w:hRule="atLeast"/>
          <w:jc w:val="center"/>
        </w:trPr>
        <w:tc>
          <w:tcPr>
            <w:tcW w:w="1051" w:type="dxa"/>
            <w:vMerge w:val="continue"/>
          </w:tcPr>
          <w:p w14:paraId="7A2A5D16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094" w:type="dxa"/>
            <w:tcFitText/>
            <w:vAlign w:val="center"/>
          </w:tcPr>
          <w:p w14:paraId="46420DED">
            <w:pPr>
              <w:jc w:val="center"/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52"/>
                <w:kern w:val="0"/>
                <w:szCs w:val="21"/>
                <w:lang w:val="en-US" w:eastAsia="zh-CN"/>
              </w:rPr>
              <w:t>吴辰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威</w:t>
            </w:r>
          </w:p>
        </w:tc>
        <w:tc>
          <w:tcPr>
            <w:tcW w:w="1473" w:type="dxa"/>
            <w:tcFitText/>
            <w:vAlign w:val="center"/>
          </w:tcPr>
          <w:p w14:paraId="6F1D1D87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"/>
                <w:kern w:val="0"/>
                <w:szCs w:val="21"/>
                <w:lang w:val="en-US" w:eastAsia="zh-CN"/>
              </w:rPr>
              <w:t>1025550143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187" w:type="dxa"/>
            <w:tcFitText/>
            <w:vAlign w:val="center"/>
          </w:tcPr>
          <w:p w14:paraId="4B02BB7A">
            <w:pPr>
              <w:jc w:val="center"/>
              <w:rPr>
                <w:rFonts w:ascii="Times New Roman Regular" w:hAnsi="Times New Roman Regular" w:eastAsia="宋体" w:cs="Times New Roman Regular"/>
                <w:spacing w:val="0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w w:val="62"/>
                <w:kern w:val="0"/>
                <w:szCs w:val="21"/>
                <w:lang w:val="en-US" w:eastAsia="zh-CN"/>
              </w:rPr>
              <w:t>数据科学与工程</w:t>
            </w:r>
          </w:p>
        </w:tc>
        <w:tc>
          <w:tcPr>
            <w:tcW w:w="1294" w:type="dxa"/>
            <w:tcFitText/>
            <w:vAlign w:val="center"/>
          </w:tcPr>
          <w:p w14:paraId="42DF25D7">
            <w:pPr>
              <w:jc w:val="center"/>
              <w:rPr>
                <w:rFonts w:ascii="Times New Roman Regular" w:hAnsi="Times New Roman Regular" w:eastAsia="宋体" w:cs="Times New Roman Regular"/>
                <w:spacing w:val="0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14"/>
                <w:kern w:val="0"/>
                <w:szCs w:val="21"/>
                <w:lang w:val="en-US" w:eastAsia="zh-CN"/>
              </w:rPr>
              <w:t>本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科</w:t>
            </w:r>
          </w:p>
        </w:tc>
        <w:tc>
          <w:tcPr>
            <w:tcW w:w="1380" w:type="dxa"/>
            <w:tcFitText/>
            <w:vAlign w:val="center"/>
          </w:tcPr>
          <w:p w14:paraId="05BB7FE0">
            <w:pPr>
              <w:jc w:val="center"/>
              <w:rPr>
                <w:rFonts w:ascii="Times New Roman Regular" w:hAnsi="Times New Roman Regular" w:eastAsia="宋体" w:cs="Times New Roman Regular"/>
                <w:spacing w:val="0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w w:val="95"/>
                <w:kern w:val="0"/>
                <w:szCs w:val="21"/>
              </w:rPr>
              <w:t>13564106755</w:t>
            </w:r>
          </w:p>
        </w:tc>
        <w:tc>
          <w:tcPr>
            <w:tcW w:w="1943" w:type="dxa"/>
            <w:vAlign w:val="center"/>
          </w:tcPr>
          <w:p w14:paraId="7F53860F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"/>
                <w:kern w:val="0"/>
                <w:szCs w:val="21"/>
                <w:lang w:val="en-US" w:eastAsia="zh-CN"/>
              </w:rPr>
              <w:t>10255501435</w:t>
            </w:r>
          </w:p>
          <w:p w14:paraId="774D05A6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@stu.ecnu.edu.cn</w:t>
            </w:r>
          </w:p>
        </w:tc>
      </w:tr>
      <w:tr w14:paraId="2A4E74D8">
        <w:trPr>
          <w:trHeight w:val="443" w:hRule="atLeast"/>
          <w:jc w:val="center"/>
        </w:trPr>
        <w:tc>
          <w:tcPr>
            <w:tcW w:w="1051" w:type="dxa"/>
            <w:vMerge w:val="continue"/>
          </w:tcPr>
          <w:p w14:paraId="2F610204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094" w:type="dxa"/>
            <w:tcFitText/>
            <w:vAlign w:val="center"/>
          </w:tcPr>
          <w:p w14:paraId="37971624">
            <w:pPr>
              <w:jc w:val="center"/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52"/>
                <w:kern w:val="0"/>
                <w:szCs w:val="21"/>
                <w:lang w:val="en-US" w:eastAsia="zh-CN"/>
              </w:rPr>
              <w:t>任钺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桐</w:t>
            </w:r>
          </w:p>
        </w:tc>
        <w:tc>
          <w:tcPr>
            <w:tcW w:w="1473" w:type="dxa"/>
            <w:tcFitText/>
            <w:vAlign w:val="center"/>
          </w:tcPr>
          <w:p w14:paraId="3A392FE1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"/>
                <w:kern w:val="0"/>
                <w:szCs w:val="21"/>
                <w:lang w:val="en-US" w:eastAsia="zh-CN"/>
              </w:rPr>
              <w:t>1025550151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0</w:t>
            </w:r>
          </w:p>
        </w:tc>
        <w:tc>
          <w:tcPr>
            <w:tcW w:w="1187" w:type="dxa"/>
            <w:tcFitText/>
            <w:vAlign w:val="center"/>
          </w:tcPr>
          <w:p w14:paraId="3EEEAB8C">
            <w:pPr>
              <w:jc w:val="center"/>
              <w:rPr>
                <w:rFonts w:ascii="Times New Roman Regular" w:hAnsi="Times New Roman Regular" w:eastAsia="宋体" w:cs="Times New Roman Regular"/>
                <w:spacing w:val="0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w w:val="62"/>
                <w:kern w:val="0"/>
                <w:szCs w:val="21"/>
                <w:lang w:val="en-US" w:eastAsia="zh-CN"/>
              </w:rPr>
              <w:t>数据科学与工程</w:t>
            </w:r>
          </w:p>
        </w:tc>
        <w:tc>
          <w:tcPr>
            <w:tcW w:w="1294" w:type="dxa"/>
            <w:tcFitText/>
            <w:vAlign w:val="center"/>
          </w:tcPr>
          <w:p w14:paraId="6537E769">
            <w:pPr>
              <w:jc w:val="center"/>
              <w:rPr>
                <w:rFonts w:ascii="Times New Roman Regular" w:hAnsi="Times New Roman Regular" w:eastAsia="宋体" w:cs="Times New Roman Regular"/>
                <w:spacing w:val="0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14"/>
                <w:kern w:val="0"/>
                <w:szCs w:val="21"/>
                <w:lang w:val="en-US" w:eastAsia="zh-CN"/>
              </w:rPr>
              <w:t>本</w:t>
            </w: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科</w:t>
            </w:r>
          </w:p>
        </w:tc>
        <w:tc>
          <w:tcPr>
            <w:tcW w:w="1380" w:type="dxa"/>
            <w:tcFitText/>
            <w:vAlign w:val="center"/>
          </w:tcPr>
          <w:p w14:paraId="2CB580E9">
            <w:pPr>
              <w:jc w:val="center"/>
              <w:rPr>
                <w:rFonts w:ascii="Times New Roman Regular" w:hAnsi="Times New Roman Regular" w:eastAsia="宋体" w:cs="Times New Roman Regular"/>
                <w:spacing w:val="0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w w:val="95"/>
                <w:kern w:val="0"/>
                <w:szCs w:val="21"/>
              </w:rPr>
              <w:t>19950159880</w:t>
            </w:r>
            <w:bookmarkStart w:id="1" w:name="_GoBack"/>
            <w:bookmarkEnd w:id="1"/>
          </w:p>
        </w:tc>
        <w:tc>
          <w:tcPr>
            <w:tcW w:w="1943" w:type="dxa"/>
            <w:vAlign w:val="center"/>
          </w:tcPr>
          <w:p w14:paraId="4F69436E">
            <w:pPr>
              <w:jc w:val="center"/>
              <w:rPr>
                <w:rFonts w:hint="default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3"/>
                <w:kern w:val="0"/>
                <w:szCs w:val="21"/>
                <w:lang w:val="en-US" w:eastAsia="zh-CN"/>
              </w:rPr>
              <w:t>10255501510</w:t>
            </w:r>
          </w:p>
          <w:p w14:paraId="34099BC9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spacing w:val="0"/>
                <w:kern w:val="0"/>
                <w:szCs w:val="21"/>
                <w:lang w:val="en-US" w:eastAsia="zh-CN"/>
              </w:rPr>
              <w:t>@stu.ecnu.edu.cn</w:t>
            </w:r>
          </w:p>
        </w:tc>
      </w:tr>
      <w:tr w14:paraId="0EF10D45">
        <w:trPr>
          <w:trHeight w:val="443" w:hRule="atLeast"/>
          <w:jc w:val="center"/>
        </w:trPr>
        <w:tc>
          <w:tcPr>
            <w:tcW w:w="1051" w:type="dxa"/>
            <w:vMerge w:val="continue"/>
          </w:tcPr>
          <w:p w14:paraId="1EE55052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094" w:type="dxa"/>
            <w:tcFitText/>
            <w:vAlign w:val="center"/>
          </w:tcPr>
          <w:p w14:paraId="5E472910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473" w:type="dxa"/>
            <w:tcFitText/>
            <w:vAlign w:val="center"/>
          </w:tcPr>
          <w:p w14:paraId="6AFF2B65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187" w:type="dxa"/>
            <w:tcFitText/>
            <w:vAlign w:val="center"/>
          </w:tcPr>
          <w:p w14:paraId="5A30A0B3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294" w:type="dxa"/>
            <w:tcFitText/>
            <w:vAlign w:val="center"/>
          </w:tcPr>
          <w:p w14:paraId="1691D928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380" w:type="dxa"/>
            <w:tcFitText/>
            <w:vAlign w:val="center"/>
          </w:tcPr>
          <w:p w14:paraId="74449D1C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  <w:tc>
          <w:tcPr>
            <w:tcW w:w="1943" w:type="dxa"/>
            <w:vAlign w:val="center"/>
          </w:tcPr>
          <w:p w14:paraId="074C2340">
            <w:pPr>
              <w:jc w:val="center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</w:tr>
      <w:tr w14:paraId="5595DD1C">
        <w:trPr>
          <w:trHeight w:val="538" w:hRule="atLeast"/>
          <w:jc w:val="center"/>
        </w:trPr>
        <w:tc>
          <w:tcPr>
            <w:tcW w:w="2145" w:type="dxa"/>
            <w:gridSpan w:val="2"/>
            <w:vAlign w:val="center"/>
          </w:tcPr>
          <w:p w14:paraId="23CA7119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b/>
                <w:bCs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b/>
                <w:bCs/>
                <w:kern w:val="0"/>
                <w:szCs w:val="21"/>
              </w:rPr>
              <w:t>立项背景及依据</w:t>
            </w:r>
          </w:p>
        </w:tc>
        <w:tc>
          <w:tcPr>
            <w:tcW w:w="7277" w:type="dxa"/>
            <w:gridSpan w:val="5"/>
            <w:vAlign w:val="center"/>
          </w:tcPr>
          <w:p w14:paraId="2861A327">
            <w:pP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bookmarkStart w:id="0" w:name="OLE_LINK4"/>
            <w: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  <w:t>（不超过300字）</w:t>
            </w:r>
          </w:p>
          <w:bookmarkEnd w:id="0"/>
          <w:p w14:paraId="79D5E8B3">
            <w:pPr>
              <w:widowControl w:val="0"/>
              <w:spacing w:after="160" w:line="278" w:lineRule="auto"/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当前，自动驾驶与机器人系统正从实验室走向规模化部署，但测试阶段的异常分析仍是行业痛点。以自动驾驶为例，一次碰撞事故的归因分析通常需要工程师花费数小时回放 ROS Bag 数据、逐行排查代码，才能定位是感知漏检、规划超时还是控制指令未下发。更严峻的是，ISO 26262、PAS 8800 等安全认证标准已将"运行时证据链"列为硬性要求，一个包含 100 个测试场景的认证材料通常需要数名工程师耗时数周手工准备。</w:t>
            </w:r>
          </w:p>
          <w:p w14:paraId="4CE7EF4E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同时，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现有工具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也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存在明显割裂：Codex/Cursor 等代码助手只能理解静态代码，无法理解运行时数据；rosbag、Foxglove 等数据工具只能查看传感器日志，无法关联代码逻辑；通用 LLM（如 ChatGPT）虽能生成分析文本，但幻觉概率高，结论不可追溯、不可查证。这种"数据与代码割裂、推理与证据脱节"的现状，导致异常分析效率低下、沟通成本高昂、认证准备痛苦。</w:t>
            </w:r>
          </w:p>
          <w:p w14:paraId="34E29F9D">
            <w:pP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  <w:p w14:paraId="628CFB69">
            <w:pP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</w:pPr>
          </w:p>
        </w:tc>
      </w:tr>
      <w:tr w14:paraId="640B3F36">
        <w:trPr>
          <w:trHeight w:val="443" w:hRule="atLeast"/>
          <w:jc w:val="center"/>
        </w:trPr>
        <w:tc>
          <w:tcPr>
            <w:tcW w:w="2145" w:type="dxa"/>
            <w:gridSpan w:val="2"/>
            <w:vAlign w:val="center"/>
          </w:tcPr>
          <w:p w14:paraId="3A1E9354">
            <w:pPr>
              <w:spacing w:line="360" w:lineRule="auto"/>
              <w:jc w:val="center"/>
              <w:rPr>
                <w:rFonts w:hint="eastAsia" w:ascii="Times New Roman Regular" w:hAnsi="Times New Roman Regular" w:eastAsia="宋体" w:cs="Times New Roman Regular"/>
                <w:b/>
                <w:bCs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b/>
                <w:bCs/>
                <w:kern w:val="0"/>
                <w:szCs w:val="21"/>
              </w:rPr>
              <w:t>项目研究内容</w:t>
            </w:r>
          </w:p>
          <w:p w14:paraId="71505F93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b/>
                <w:bCs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b/>
                <w:bCs/>
                <w:kern w:val="0"/>
                <w:szCs w:val="21"/>
              </w:rPr>
              <w:t>及创新点</w:t>
            </w:r>
          </w:p>
        </w:tc>
        <w:tc>
          <w:tcPr>
            <w:tcW w:w="7277" w:type="dxa"/>
            <w:gridSpan w:val="5"/>
            <w:vAlign w:val="center"/>
          </w:tcPr>
          <w:p w14:paraId="4E337D9F">
            <w:pP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  <w:t>（不超过500字）</w:t>
            </w:r>
          </w:p>
          <w:p w14:paraId="4ABC56CC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本项目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构建一个机器人/自驾系统的"黑匣子"智能诊断系统，当系统发生异常时，自动捕获异常前后数据、关联代码、给出可信根因分析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，并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让不同角色看到各自需要的信息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。</w:t>
            </w:r>
          </w:p>
          <w:p w14:paraId="33EF9A12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研究内容一：实时异常感知与证据捕获</w:t>
            </w:r>
          </w:p>
          <w:p w14:paraId="2C3108AB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嵌入式 Agent 实时订阅 ROS/自驾系统关键消息流</w:t>
            </w:r>
          </w:p>
          <w:p w14:paraId="45F3BD8E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维护异常前后时间窗口的环形缓冲区</w:t>
            </w:r>
          </w:p>
          <w:p w14:paraId="09DFEC7A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自动检测急停、规划失败、传感器空窗等异常</w:t>
            </w:r>
          </w:p>
          <w:p w14:paraId="6061C896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异常发生时，自动打包证据数据并推送至分析后端</w:t>
            </w:r>
          </w:p>
          <w:p w14:paraId="1C24C36B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研究内容二：静态代码索引构建</w:t>
            </w:r>
          </w:p>
          <w:p w14:paraId="78164CFE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离线解析目标系统源码，建立语法索引</w:t>
            </w:r>
          </w:p>
          <w:p w14:paraId="693B16FA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构建"消息名→处理代码→参数配置"的映射关系</w:t>
            </w:r>
          </w:p>
          <w:p w14:paraId="468ECF7A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支持毫秒级快速反查</w:t>
            </w:r>
          </w:p>
          <w:p w14:paraId="1FC80FF7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研究内容三：可信证据推理</w:t>
            </w:r>
          </w:p>
          <w:p w14:paraId="071FA8F1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将运行时数据、代码索引、配置参数组装为结构化证据包</w:t>
            </w:r>
          </w:p>
          <w:p w14:paraId="1BBA1DBF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用LLM生成"事实→推理→建议"的三段式结论</w:t>
            </w:r>
          </w:p>
          <w:p w14:paraId="72EA22F4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强制证据绑定机制：每条结论必须标注证据来源</w:t>
            </w:r>
          </w:p>
          <w:p w14:paraId="63A0811B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研究内容四：多视角结果呈现</w:t>
            </w:r>
          </w:p>
          <w:p w14:paraId="053C357D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开发人员：看完整代码路径、技术细节</w:t>
            </w:r>
          </w:p>
          <w:p w14:paraId="653E518C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测试人员：看模块级归因、测试建议、任务分配</w:t>
            </w:r>
          </w:p>
          <w:p w14:paraId="077D4B91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运营人员：看自然语言摘要、影响范围、应急预案</w:t>
            </w:r>
          </w:p>
          <w:p w14:paraId="6A004FBF">
            <w:pPr>
              <w:widowControl w:val="0"/>
              <w:spacing w:after="160" w:line="278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●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支持结构化报告导出，直接对接缺陷管理系统（如Jira）</w:t>
            </w:r>
          </w:p>
          <w:p w14:paraId="755AB4E1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b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创新点</w:t>
            </w:r>
            <w:r>
              <w:rPr>
                <w:rFonts w:hint="eastAsia" w:ascii="Times New Roman Regular" w:hAnsi="Times New Roman Regular" w:eastAsia="宋体" w:cs="Times New Roman Regular"/>
                <w:b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：</w:t>
            </w:r>
          </w:p>
          <w:p w14:paraId="79A24CB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60" w:lineRule="atLeast"/>
              <w:ind w:left="0" w:right="0" w:firstLine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1.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零幻觉约束机制</w:t>
            </w:r>
          </w:p>
          <w:p w14:paraId="7237297F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区别于通用LLM的自由生成模式，系统采用反向约束策略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，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Verifier自动拦截无来源的推理结果。</w:t>
            </w:r>
          </w:p>
          <w:p w14:paraId="702FE63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60" w:lineRule="atLeast"/>
              <w:ind w:left="0" w:leftChars="0" w:right="0" w:righ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2.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数据与代码双层融合</w:t>
            </w:r>
          </w:p>
          <w:p w14:paraId="0A5752C9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将"系统实际运行状态"与"代码逻辑定义"对齐关联，回答同时包含时间维度与空间维度，弥补现有工具只能单独查看数据或代码的割裂缺陷。</w:t>
            </w:r>
          </w:p>
          <w:p w14:paraId="1E9FF38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60" w:lineRule="atLeast"/>
              <w:ind w:left="0" w:leftChars="0" w:right="0" w:righ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3.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Agent按需取证</w:t>
            </w:r>
          </w:p>
          <w:p w14:paraId="4F0F060B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LLM基于初始证据自主判断信息充足性，通过工具调用动态补充缺失证据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。</w:t>
            </w:r>
          </w:p>
          <w:p w14:paraId="5D98368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60" w:lineRule="atLeast"/>
              <w:ind w:left="0" w:leftChars="0" w:right="0" w:rightChars="0" w:firstLine="0" w:firstLineChars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4.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权限分层隔离</w:t>
            </w:r>
          </w:p>
          <w:p w14:paraId="31D206CB">
            <w:pPr>
              <w:widowControl w:val="0"/>
              <w:spacing w:after="160" w:line="278" w:lineRule="auto"/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多视角结果呈现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。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解决企业场景中测试外包需要高质量Bug报告但核心代码不可暴露的矛盾。</w:t>
            </w:r>
          </w:p>
          <w:p w14:paraId="501A2489">
            <w:pP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</w:pPr>
          </w:p>
          <w:p w14:paraId="06E04031">
            <w:pP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</w:pPr>
          </w:p>
        </w:tc>
      </w:tr>
      <w:tr w14:paraId="59F5DE92">
        <w:trPr>
          <w:trHeight w:val="443" w:hRule="atLeast"/>
          <w:jc w:val="center"/>
        </w:trPr>
        <w:tc>
          <w:tcPr>
            <w:tcW w:w="2145" w:type="dxa"/>
            <w:gridSpan w:val="2"/>
            <w:vAlign w:val="center"/>
          </w:tcPr>
          <w:p w14:paraId="6AE19ADA">
            <w:pPr>
              <w:spacing w:line="360" w:lineRule="auto"/>
              <w:jc w:val="center"/>
              <w:rPr>
                <w:rFonts w:hint="eastAsia" w:ascii="Times New Roman Regular" w:hAnsi="Times New Roman Regular" w:eastAsia="宋体" w:cs="Times New Roman Regular"/>
                <w:b/>
                <w:bCs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b/>
                <w:bCs/>
                <w:kern w:val="0"/>
                <w:szCs w:val="21"/>
              </w:rPr>
              <w:t>研究计划</w:t>
            </w:r>
          </w:p>
          <w:p w14:paraId="67F7A653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b/>
                <w:bCs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b/>
                <w:bCs/>
                <w:kern w:val="0"/>
                <w:szCs w:val="21"/>
              </w:rPr>
              <w:t>及预期成果</w:t>
            </w:r>
          </w:p>
        </w:tc>
        <w:tc>
          <w:tcPr>
            <w:tcW w:w="7277" w:type="dxa"/>
            <w:gridSpan w:val="5"/>
            <w:vAlign w:val="center"/>
          </w:tcPr>
          <w:p w14:paraId="5D10F467">
            <w:pP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  <w:t>（不超过200字）</w:t>
            </w:r>
          </w:p>
          <w:p w14:paraId="434FE93D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研究计划：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8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个月分五阶段推进。Phase 1（第1-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3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周）：ROS2环境搭建、源码build、三人接口协议对齐。Phase 2（第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4-6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周）：TC-01障碍物场景稳定复现，Agent推送→后端推理→前端展示全链路跑通。Phase 3（第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7-16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周）：tree-sitter静态索引、Evidence Builder、MCP工具、Verifier校验、三视角切换等核心能力实现。Phase 4（第1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7-26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周）：扩展TC-02/03/04场景，完善错误注入工具集，优化端到端延迟至60秒内。Phase 5（第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27-32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周）：8分钟演示脚本排练，可选TurtleBot3实车接入验证。</w:t>
            </w:r>
          </w:p>
          <w:p w14:paraId="4A4B0B55">
            <w:pPr>
              <w:widowControl w:val="0"/>
              <w:spacing w:after="160" w:line="278" w:lineRule="auto"/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</w:p>
          <w:p w14:paraId="020D6F0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60" w:lineRule="atLeast"/>
              <w:ind w:left="0" w:right="0" w:firstLine="0"/>
              <w:jc w:val="left"/>
              <w:textAlignment w:val="baseline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预期成果：（1）可运行原型系统，Gazebo仿真环境闭环验证；（2）100%可追溯结论，每条分析绑定evidence_id；（3）端到端延迟≤60秒；（4）三视角差异化呈现（开发看代码行号、测试看模块归因、运营看摘要）；（5）一键导出Markdown格式Bug报告，直接对接Jira/飞书。</w:t>
            </w:r>
          </w:p>
          <w:p w14:paraId="47887B7A">
            <w:pP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</w:tr>
      <w:tr w14:paraId="1E88C6CC">
        <w:trPr>
          <w:trHeight w:val="443" w:hRule="atLeast"/>
          <w:jc w:val="center"/>
        </w:trPr>
        <w:tc>
          <w:tcPr>
            <w:tcW w:w="2145" w:type="dxa"/>
            <w:gridSpan w:val="2"/>
            <w:vAlign w:val="center"/>
          </w:tcPr>
          <w:p w14:paraId="48686C6B">
            <w:pPr>
              <w:spacing w:line="360" w:lineRule="auto"/>
              <w:jc w:val="center"/>
              <w:rPr>
                <w:rFonts w:ascii="Times New Roman Regular" w:hAnsi="Times New Roman Regular" w:eastAsia="宋体" w:cs="Times New Roman Regular"/>
                <w:b/>
                <w:bCs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b/>
                <w:bCs/>
                <w:kern w:val="0"/>
                <w:szCs w:val="21"/>
              </w:rPr>
              <w:t>经费使用计划</w:t>
            </w:r>
          </w:p>
        </w:tc>
        <w:tc>
          <w:tcPr>
            <w:tcW w:w="7277" w:type="dxa"/>
            <w:gridSpan w:val="5"/>
            <w:vAlign w:val="center"/>
          </w:tcPr>
          <w:p w14:paraId="1A99C918">
            <w:pP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Cs w:val="21"/>
              </w:rPr>
              <w:t>（不超过200字）</w:t>
            </w:r>
          </w:p>
          <w:p w14:paraId="3F59A70C">
            <w:pPr>
              <w:widowControl w:val="0"/>
              <w:spacing w:after="160" w:line="278" w:lineRule="auto"/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经费使用计划：</w:t>
            </w:r>
          </w:p>
          <w:p w14:paraId="70F3269A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高性能工作站（第二台） 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12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,000元 独显+32GB内存，后端LLM推理与前端开发专用 </w:t>
            </w:r>
          </w:p>
          <w:p w14:paraId="2D90B76C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TurtleBot3 Burger实车 5,000元 </w:t>
            </w:r>
          </w:p>
          <w:p w14:paraId="466D2A98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实车验证与演示加分项 实车配件包 2,000元 额外电池、充电器、传感器保护罩、线材耗材 </w:t>
            </w:r>
          </w:p>
          <w:p w14:paraId="6721BBE1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LLM API调用（DeepSeek+GPT-4o备用） 6,000元 主用DeepSeek，GPT-4o对比测试与备用 </w:t>
            </w:r>
          </w:p>
          <w:p w14:paraId="6C9728BE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GPT Plus年费（4账号） 8,000元 代码辅助、Prompt调试、文档撰写，每人独立 </w:t>
            </w:r>
          </w:p>
          <w:p w14:paraId="431493BF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云服务器租用（1年） 5,000元 公网演示、团队协作、CI/CD，带宽升级 </w:t>
            </w:r>
          </w:p>
          <w:p w14:paraId="0C6AADF5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大容量移动硬盘（4TB×2） 1,000元 </w:t>
            </w:r>
          </w:p>
          <w:p w14:paraId="7B4E7597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ROS Bag数据备份、模型权重存储 高速U盘/SD卡（团队4人） 600元 系统镜像、现场演示应急恢复 </w:t>
            </w:r>
          </w:p>
          <w:p w14:paraId="7F9320BD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显示器（27寸2K） 1,500元 后端开发双屏调试、前端UI预览 </w:t>
            </w:r>
          </w:p>
          <w:p w14:paraId="02E1C2DB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插线板/网线/Type-C扩展坞 400元 </w:t>
            </w:r>
          </w:p>
          <w:p w14:paraId="3AD53BC0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工位基础 connectivity 专利申请代理费 3,000元 系统架构或Verifier机制相关发明，含撰写与代理 </w:t>
            </w:r>
          </w:p>
          <w:p w14:paraId="29ABB328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论文检索与查新 1,000元 专利前置检索、技术方案查新对比 </w:t>
            </w:r>
          </w:p>
          <w:p w14:paraId="7350450B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 xml:space="preserve">预留机动 2,000元 硬件故障替换、临时加急采购 </w:t>
            </w:r>
          </w:p>
          <w:p w14:paraId="7E9D3461">
            <w:pPr>
              <w:widowControl w:val="0"/>
              <w:spacing w:after="160" w:line="278" w:lineRule="auto"/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总计 4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00元 剩余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7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2"/>
                <w:szCs w:val="21"/>
                <w:vertAlign w:val="baseline"/>
                <w:lang w:val="en-US" w:eastAsia="zh-CN" w:bidi="ar-SA"/>
                <w14:ligatures w14:val="standardContextual"/>
              </w:rPr>
              <w:t>00元中期追加服务器GPU升级或实车传感器套件</w:t>
            </w:r>
          </w:p>
          <w:p w14:paraId="21539506">
            <w:pPr>
              <w:rPr>
                <w:rFonts w:ascii="Times New Roman Regular" w:hAnsi="Times New Roman Regular" w:eastAsia="宋体" w:cs="Times New Roman Regular"/>
                <w:kern w:val="0"/>
                <w:szCs w:val="21"/>
              </w:rPr>
            </w:pPr>
          </w:p>
        </w:tc>
      </w:tr>
    </w:tbl>
    <w:p w14:paraId="6274299B">
      <w:pPr>
        <w:jc w:val="right"/>
        <w:rPr>
          <w:sz w:val="18"/>
          <w:szCs w:val="18"/>
        </w:rPr>
      </w:pP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华东师范大学创新创业学院制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9220B"/>
    <w:rsid w:val="159F9115"/>
    <w:rsid w:val="1D453489"/>
    <w:rsid w:val="1FAB3324"/>
    <w:rsid w:val="3BE73A1E"/>
    <w:rsid w:val="3C0F37CA"/>
    <w:rsid w:val="4B8C7D59"/>
    <w:rsid w:val="59B91BD4"/>
    <w:rsid w:val="67494CC0"/>
    <w:rsid w:val="6B4C600C"/>
    <w:rsid w:val="7779F2DB"/>
    <w:rsid w:val="F95C05BD"/>
    <w:rsid w:val="FDEF8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2234</Words>
  <Characters>2776</Characters>
  <Lines>0</Lines>
  <Paragraphs>0</Paragraphs>
  <TotalTime>9</TotalTime>
  <ScaleCrop>false</ScaleCrop>
  <LinksUpToDate>false</LinksUpToDate>
  <CharactersWithSpaces>2886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2026-04-21T17:50:00Z</dcterms:created>
  <dc:creator>lenovo</dc:creator>
  <cp:lastModifiedBy>方元</cp:lastModifiedBy>
  <dcterms:modified xsi:type="dcterms:W3CDTF">2026-06-02T15:01:59Z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eyJoZGlkIjoiM2ZjZGZiZjg5NmVhZmViM2E4MmU2ODk2NzFiMjM4MDMiLCJ1c2VySWQiOiIxMTI0MzE4NzgyIn0=</vt:lpwstr>
  </property>
  <property fmtid="{D5CDD505-2E9C-101B-9397-08002B2CF9AE}" pid="4" name="ICV">
    <vt:lpwstr>30B6E940306A4C96A13FEEF93BB2C4FF_12</vt:lpwstr>
  </property>
</Properties>
</file>