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450F" w14:textId="77777777" w:rsidR="000A063C" w:rsidRDefault="00BE663F">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742950"/>
                    </a:xfrm>
                    <a:prstGeom prst="rect">
                      <a:avLst/>
                    </a:prstGeom>
                  </pic:spPr>
                </pic:pic>
              </a:graphicData>
            </a:graphic>
          </wp:inline>
        </w:drawing>
      </w:r>
    </w:p>
    <w:p w14:paraId="32B2312F" w14:textId="77777777" w:rsidR="000A063C" w:rsidRDefault="000A063C">
      <w:pPr>
        <w:pBdr>
          <w:bottom w:val="single" w:sz="2" w:space="1" w:color="000000"/>
        </w:pBdr>
        <w:spacing w:before="40" w:after="200"/>
      </w:pPr>
    </w:p>
    <w:p w14:paraId="79159EA7" w14:textId="77777777" w:rsidR="000A063C" w:rsidRDefault="00BE663F">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72DCE0ED"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4D7470EA" w14:textId="77777777" w:rsidR="000A063C" w:rsidRDefault="00BE663F">
            <w:r>
              <w:rPr>
                <w:rFonts w:ascii="Arial" w:eastAsia="Arial" w:hAnsi="Arial" w:cs="Arial"/>
                <w:b/>
                <w:bCs/>
                <w:color w:val="000000"/>
                <w:sz w:val="20"/>
                <w:szCs w:val="20"/>
              </w:rPr>
              <w:t>Module Code and Title</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071CB1C7" w14:textId="77777777" w:rsidR="000A063C" w:rsidRDefault="00BE663F">
            <w:r>
              <w:rPr>
                <w:rFonts w:ascii="Arial" w:eastAsia="Arial" w:hAnsi="Arial" w:cs="Arial"/>
                <w:color w:val="000000"/>
                <w:sz w:val="20"/>
                <w:szCs w:val="20"/>
              </w:rPr>
              <w:t>ENT208TC Industry Readiness</w:t>
            </w:r>
          </w:p>
        </w:tc>
      </w:tr>
      <w:tr w:rsidR="000A063C" w14:paraId="7CE057A3"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1EADE8CC" w14:textId="77777777" w:rsidR="000A063C" w:rsidRDefault="00BE663F">
            <w:r>
              <w:rPr>
                <w:rFonts w:ascii="Arial" w:eastAsia="Arial" w:hAnsi="Arial" w:cs="Arial"/>
                <w:b/>
                <w:bCs/>
                <w:color w:val="000000"/>
                <w:sz w:val="20"/>
                <w:szCs w:val="20"/>
              </w:rPr>
              <w:t>School Title</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10C8A7F7" w14:textId="77777777" w:rsidR="000A063C" w:rsidRDefault="00BE663F">
            <w:r>
              <w:rPr>
                <w:rFonts w:ascii="Arial" w:eastAsia="Arial" w:hAnsi="Arial" w:cs="Arial"/>
                <w:color w:val="000000"/>
                <w:sz w:val="20"/>
                <w:szCs w:val="20"/>
              </w:rPr>
              <w:t>XJTLU Entrepreneur College (Taicang)</w:t>
            </w:r>
          </w:p>
        </w:tc>
      </w:tr>
      <w:tr w:rsidR="000A063C" w14:paraId="2FF241EB"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458F0F29" w14:textId="77777777" w:rsidR="000A063C" w:rsidRDefault="00BE663F">
            <w:r>
              <w:rPr>
                <w:rFonts w:ascii="Arial" w:eastAsia="Arial" w:hAnsi="Arial" w:cs="Arial"/>
                <w:b/>
                <w:bCs/>
                <w:color w:val="000000"/>
                <w:sz w:val="20"/>
                <w:szCs w:val="20"/>
              </w:rPr>
              <w:t>Assignment Title</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1C4576FB" w14:textId="77777777" w:rsidR="000A063C" w:rsidRDefault="00BE663F">
            <w:r>
              <w:rPr>
                <w:rFonts w:ascii="Arial" w:eastAsia="Arial" w:hAnsi="Arial" w:cs="Arial"/>
                <w:color w:val="000000"/>
                <w:sz w:val="20"/>
                <w:szCs w:val="20"/>
              </w:rPr>
              <w:t>Project Brief</w:t>
            </w:r>
          </w:p>
        </w:tc>
      </w:tr>
      <w:tr w:rsidR="000A063C" w14:paraId="2B43B12A"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7BD799D4" w14:textId="77777777" w:rsidR="000A063C" w:rsidRDefault="00BE663F">
            <w:r>
              <w:rPr>
                <w:rFonts w:ascii="Arial" w:eastAsia="Arial" w:hAnsi="Arial" w:cs="Arial"/>
                <w:b/>
                <w:bCs/>
                <w:color w:val="000000"/>
                <w:sz w:val="20"/>
                <w:szCs w:val="20"/>
              </w:rPr>
              <w:t>Submission Deadline</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19354278" w14:textId="706C3C13" w:rsidR="000A063C" w:rsidRDefault="00093010">
            <w:r w:rsidRPr="205AC973">
              <w:rPr>
                <w:rFonts w:ascii="Arial" w:eastAsia="Arial" w:hAnsi="Arial" w:cs="Arial"/>
                <w:b/>
                <w:bCs/>
                <w:color w:val="000000" w:themeColor="text1"/>
                <w:sz w:val="20"/>
                <w:szCs w:val="20"/>
              </w:rPr>
              <w:t>Friday March 27, 2026 before 23:59 (Beijing Time, GMT+8)</w:t>
            </w:r>
          </w:p>
        </w:tc>
      </w:tr>
      <w:tr w:rsidR="000A063C" w14:paraId="209D6EDA"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5EF05B3E" w14:textId="77777777" w:rsidR="000A063C" w:rsidRDefault="00BE663F">
            <w:r>
              <w:rPr>
                <w:rFonts w:ascii="Arial" w:eastAsia="Arial" w:hAnsi="Arial" w:cs="Arial"/>
                <w:b/>
                <w:bCs/>
                <w:color w:val="000000"/>
                <w:sz w:val="20"/>
                <w:szCs w:val="20"/>
              </w:rPr>
              <w:t>Session and Group</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45E94233" w14:textId="08E67EF4" w:rsidR="000A063C" w:rsidRDefault="00BE663F">
            <w:r w:rsidRPr="205AC973">
              <w:rPr>
                <w:rFonts w:ascii="Arial" w:eastAsia="Arial" w:hAnsi="Arial" w:cs="Arial"/>
                <w:color w:val="000000" w:themeColor="text1"/>
                <w:sz w:val="20"/>
                <w:szCs w:val="20"/>
              </w:rPr>
              <w:t xml:space="preserve">[Session </w:t>
            </w:r>
            <w:r w:rsidR="58FDF458" w:rsidRPr="205AC973">
              <w:rPr>
                <w:rFonts w:ascii="Arial" w:eastAsia="Arial" w:hAnsi="Arial" w:cs="Arial"/>
                <w:color w:val="000000" w:themeColor="text1"/>
                <w:sz w:val="20"/>
                <w:szCs w:val="20"/>
              </w:rPr>
              <w:t>2</w:t>
            </w:r>
            <w:r w:rsidRPr="205AC973">
              <w:rPr>
                <w:rFonts w:ascii="Arial" w:eastAsia="Arial" w:hAnsi="Arial" w:cs="Arial"/>
                <w:color w:val="000000" w:themeColor="text1"/>
                <w:sz w:val="20"/>
                <w:szCs w:val="20"/>
              </w:rPr>
              <w:t xml:space="preserve"> — Group </w:t>
            </w:r>
            <w:r w:rsidR="7DAF108D" w:rsidRPr="205AC973">
              <w:rPr>
                <w:rFonts w:ascii="Arial" w:eastAsia="Arial" w:hAnsi="Arial" w:cs="Arial"/>
                <w:color w:val="000000" w:themeColor="text1"/>
                <w:sz w:val="20"/>
                <w:szCs w:val="20"/>
              </w:rPr>
              <w:t>7</w:t>
            </w:r>
            <w:r w:rsidRPr="205AC973">
              <w:rPr>
                <w:rFonts w:ascii="Arial" w:eastAsia="Arial" w:hAnsi="Arial" w:cs="Arial"/>
                <w:color w:val="000000" w:themeColor="text1"/>
                <w:sz w:val="20"/>
                <w:szCs w:val="20"/>
              </w:rPr>
              <w:t>]</w:t>
            </w:r>
          </w:p>
        </w:tc>
      </w:tr>
      <w:tr w:rsidR="000A063C" w14:paraId="79E83BAE"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52B2703E" w14:textId="77777777" w:rsidR="000A063C" w:rsidRDefault="00BE663F">
            <w:r>
              <w:rPr>
                <w:rFonts w:ascii="Arial" w:eastAsia="Arial" w:hAnsi="Arial" w:cs="Arial"/>
                <w:b/>
                <w:bCs/>
                <w:color w:val="000000"/>
                <w:sz w:val="20"/>
                <w:szCs w:val="20"/>
              </w:rPr>
              <w:t>Student IDs</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vAlign w:val="center"/>
          </w:tcPr>
          <w:p w14:paraId="2288EC91" w14:textId="06879BD1" w:rsidR="000A063C" w:rsidRDefault="00BE663F" w:rsidP="205AC973">
            <w:pPr>
              <w:rPr>
                <w:rFonts w:ascii="Arial" w:eastAsia="Arial" w:hAnsi="Arial" w:cs="Arial"/>
                <w:color w:val="000000" w:themeColor="text1"/>
                <w:sz w:val="20"/>
                <w:szCs w:val="20"/>
              </w:rPr>
            </w:pPr>
            <w:r w:rsidRPr="205AC973">
              <w:rPr>
                <w:rFonts w:ascii="Arial" w:eastAsia="Arial" w:hAnsi="Arial" w:cs="Arial"/>
                <w:color w:val="000000" w:themeColor="text1"/>
                <w:sz w:val="20"/>
                <w:szCs w:val="20"/>
              </w:rPr>
              <w:t>[</w:t>
            </w:r>
            <w:r w:rsidR="4A66CF21" w:rsidRPr="205AC973">
              <w:rPr>
                <w:rFonts w:ascii="Arial" w:eastAsia="Arial" w:hAnsi="Arial" w:cs="Arial"/>
                <w:sz w:val="20"/>
                <w:szCs w:val="20"/>
              </w:rPr>
              <w:t>2362088</w:t>
            </w:r>
            <w:r w:rsidRPr="205AC973">
              <w:rPr>
                <w:rFonts w:ascii="Arial" w:eastAsia="Arial" w:hAnsi="Arial" w:cs="Arial"/>
                <w:color w:val="000000" w:themeColor="text1"/>
                <w:sz w:val="20"/>
                <w:szCs w:val="20"/>
              </w:rPr>
              <w:t xml:space="preserve">, </w:t>
            </w:r>
            <w:r w:rsidR="12ECF3D3" w:rsidRPr="205AC973">
              <w:rPr>
                <w:rFonts w:ascii="Arial" w:eastAsia="Arial" w:hAnsi="Arial" w:cs="Arial"/>
                <w:sz w:val="20"/>
                <w:szCs w:val="20"/>
              </w:rPr>
              <w:t>2361715</w:t>
            </w:r>
            <w:r w:rsidRPr="205AC973">
              <w:rPr>
                <w:rFonts w:ascii="Arial" w:eastAsia="Arial" w:hAnsi="Arial" w:cs="Arial"/>
                <w:color w:val="000000" w:themeColor="text1"/>
                <w:sz w:val="20"/>
                <w:szCs w:val="20"/>
              </w:rPr>
              <w:t xml:space="preserve">, </w:t>
            </w:r>
            <w:r w:rsidR="2D1377E5" w:rsidRPr="205AC973">
              <w:rPr>
                <w:rFonts w:ascii="Arial" w:eastAsia="Arial" w:hAnsi="Arial" w:cs="Arial"/>
                <w:sz w:val="20"/>
                <w:szCs w:val="20"/>
              </w:rPr>
              <w:t>2142462</w:t>
            </w:r>
            <w:r w:rsidRPr="205AC973">
              <w:rPr>
                <w:rFonts w:ascii="Arial" w:eastAsia="Arial" w:hAnsi="Arial" w:cs="Arial"/>
                <w:color w:val="000000" w:themeColor="text1"/>
                <w:sz w:val="20"/>
                <w:szCs w:val="20"/>
              </w:rPr>
              <w:t xml:space="preserve">, </w:t>
            </w:r>
            <w:r w:rsidR="2859BDE4" w:rsidRPr="205AC973">
              <w:rPr>
                <w:rFonts w:ascii="Arial" w:eastAsia="Arial" w:hAnsi="Arial" w:cs="Arial"/>
                <w:sz w:val="20"/>
                <w:szCs w:val="20"/>
              </w:rPr>
              <w:t>2360635</w:t>
            </w:r>
            <w:r w:rsidRPr="205AC973">
              <w:rPr>
                <w:rFonts w:ascii="Arial" w:eastAsia="Arial" w:hAnsi="Arial" w:cs="Arial"/>
                <w:color w:val="000000" w:themeColor="text1"/>
                <w:sz w:val="20"/>
                <w:szCs w:val="20"/>
              </w:rPr>
              <w:t xml:space="preserve">, </w:t>
            </w:r>
            <w:r w:rsidR="4F4C453D" w:rsidRPr="205AC973">
              <w:rPr>
                <w:rFonts w:ascii="Arial" w:eastAsia="Arial" w:hAnsi="Arial" w:cs="Arial"/>
                <w:sz w:val="20"/>
                <w:szCs w:val="20"/>
              </w:rPr>
              <w:t>2252500</w:t>
            </w:r>
            <w:r w:rsidRPr="205AC973">
              <w:rPr>
                <w:rFonts w:ascii="Arial" w:eastAsia="Arial" w:hAnsi="Arial" w:cs="Arial"/>
                <w:color w:val="000000" w:themeColor="text1"/>
                <w:sz w:val="20"/>
                <w:szCs w:val="20"/>
              </w:rPr>
              <w:t xml:space="preserve">, </w:t>
            </w:r>
            <w:r w:rsidR="22E05A4E" w:rsidRPr="205AC973">
              <w:rPr>
                <w:rFonts w:ascii="Arial" w:eastAsia="Arial" w:hAnsi="Arial" w:cs="Arial"/>
                <w:sz w:val="20"/>
                <w:szCs w:val="20"/>
              </w:rPr>
              <w:t>2359885</w:t>
            </w:r>
            <w:r w:rsidRPr="205AC973">
              <w:rPr>
                <w:rFonts w:ascii="Arial" w:eastAsia="Arial" w:hAnsi="Arial" w:cs="Arial"/>
                <w:color w:val="000000" w:themeColor="text1"/>
                <w:sz w:val="20"/>
                <w:szCs w:val="20"/>
              </w:rPr>
              <w:t xml:space="preserve">, </w:t>
            </w:r>
            <w:r w:rsidR="68831016" w:rsidRPr="205AC973">
              <w:rPr>
                <w:rFonts w:ascii="Arial" w:eastAsia="Arial" w:hAnsi="Arial" w:cs="Arial"/>
                <w:sz w:val="20"/>
                <w:szCs w:val="20"/>
              </w:rPr>
              <w:t>2364564</w:t>
            </w:r>
            <w:r w:rsidRPr="205AC973">
              <w:rPr>
                <w:rFonts w:ascii="Arial" w:eastAsia="Arial" w:hAnsi="Arial" w:cs="Arial"/>
                <w:color w:val="000000" w:themeColor="text1"/>
                <w:sz w:val="20"/>
                <w:szCs w:val="20"/>
              </w:rPr>
              <w:t>]</w:t>
            </w:r>
          </w:p>
        </w:tc>
      </w:tr>
      <w:tr w:rsidR="000A063C" w14:paraId="2E8AD5D0"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vAlign w:val="center"/>
          </w:tcPr>
          <w:p w14:paraId="5D468D93" w14:textId="77777777" w:rsidR="000A063C" w:rsidRDefault="00BE663F">
            <w:r>
              <w:rPr>
                <w:rFonts w:ascii="Arial" w:eastAsia="Arial" w:hAnsi="Arial" w:cs="Arial"/>
                <w:b/>
                <w:bCs/>
                <w:color w:val="000000"/>
                <w:sz w:val="20"/>
                <w:szCs w:val="20"/>
              </w:rPr>
              <w:t>Final Word Count</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tcPr>
          <w:p w14:paraId="76B23AE8" w14:textId="64698EEE" w:rsidR="000A063C" w:rsidRDefault="007A1D2A">
            <w:r>
              <w:rPr>
                <w:rFonts w:hint="eastAsia"/>
              </w:rPr>
              <w:t>651</w:t>
            </w:r>
          </w:p>
        </w:tc>
      </w:tr>
      <w:tr w:rsidR="000A063C" w14:paraId="0D864DFB" w14:textId="77777777" w:rsidTr="205AC973">
        <w:tc>
          <w:tcPr>
            <w:tcW w:w="32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60" w:type="dxa"/>
              <w:left w:w="100" w:type="dxa"/>
              <w:bottom w:w="60" w:type="dxa"/>
              <w:right w:w="100" w:type="dxa"/>
            </w:tcMar>
          </w:tcPr>
          <w:p w14:paraId="1F394609" w14:textId="77777777" w:rsidR="000A063C" w:rsidRDefault="00BE663F">
            <w:r w:rsidRPr="205AC973">
              <w:rPr>
                <w:rFonts w:ascii="Arial" w:eastAsia="Arial" w:hAnsi="Arial" w:cs="Arial"/>
                <w:sz w:val="18"/>
                <w:szCs w:val="18"/>
              </w:rPr>
              <w:t xml:space="preserve">If you agree to let the university use your work anonymously for teaching and learning purposes, please type </w:t>
            </w:r>
            <w:r w:rsidRPr="205AC973">
              <w:rPr>
                <w:rFonts w:ascii="Arial" w:eastAsia="Arial" w:hAnsi="Arial" w:cs="Arial"/>
                <w:b/>
                <w:bCs/>
                <w:sz w:val="18"/>
                <w:szCs w:val="18"/>
              </w:rPr>
              <w:t>“yes”</w:t>
            </w:r>
            <w:r w:rsidRPr="205AC973">
              <w:rPr>
                <w:rFonts w:ascii="Arial" w:eastAsia="Arial" w:hAnsi="Arial" w:cs="Arial"/>
                <w:sz w:val="18"/>
                <w:szCs w:val="18"/>
              </w:rPr>
              <w:t xml:space="preserve"> here.</w:t>
            </w:r>
          </w:p>
        </w:tc>
        <w:tc>
          <w:tcPr>
            <w:tcW w:w="67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60" w:type="dxa"/>
              <w:left w:w="100" w:type="dxa"/>
              <w:bottom w:w="60" w:type="dxa"/>
              <w:right w:w="100" w:type="dxa"/>
            </w:tcMar>
          </w:tcPr>
          <w:p w14:paraId="734086F5" w14:textId="53A05DDD" w:rsidR="000A063C" w:rsidRPr="007A1D2A" w:rsidRDefault="007A1D2A">
            <w:pPr>
              <w:rPr>
                <w:b/>
                <w:bCs/>
              </w:rPr>
            </w:pPr>
            <w:r w:rsidRPr="007A1D2A">
              <w:rPr>
                <w:rFonts w:hint="eastAsia"/>
                <w:b/>
                <w:bCs/>
              </w:rPr>
              <w:t>yes</w:t>
            </w:r>
          </w:p>
        </w:tc>
      </w:tr>
    </w:tbl>
    <w:p w14:paraId="746A5C17" w14:textId="77777777" w:rsidR="000A063C" w:rsidRDefault="000A063C">
      <w:pPr>
        <w:spacing w:before="300" w:after="120"/>
      </w:pPr>
    </w:p>
    <w:p w14:paraId="2F5BCA41" w14:textId="77777777" w:rsidR="000A063C" w:rsidRDefault="00BE663F">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14:textId="77777777" w:rsidR="000A063C" w:rsidRDefault="00BE663F">
      <w:pPr>
        <w:pStyle w:val="ListParagraph"/>
        <w:numPr>
          <w:ilvl w:val="0"/>
          <w:numId w:val="2"/>
        </w:numPr>
        <w:spacing w:after="80"/>
      </w:pPr>
      <w:r w:rsidRPr="205AC973">
        <w:rPr>
          <w:rFonts w:ascii="Arial" w:eastAsia="Arial" w:hAnsi="Arial" w:cs="Arial"/>
          <w:sz w:val="20"/>
          <w:szCs w:val="20"/>
        </w:rPr>
        <w:t>My work does not contain any instances of plagiarism and/or collusion. My work does not contain any fabricated data.</w:t>
      </w:r>
    </w:p>
    <w:p w14:paraId="736CC5C7" w14:textId="77777777" w:rsidR="000A063C" w:rsidRDefault="00BE663F">
      <w:pPr>
        <w:spacing w:before="120" w:after="200"/>
        <w:jc w:val="both"/>
      </w:pPr>
      <w:r w:rsidRPr="205AC973">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3E024D43" w14:textId="77777777" w:rsidTr="205AC973">
        <w:tc>
          <w:tcPr>
            <w:tcW w:w="9940" w:type="dxa"/>
            <w:gridSpan w:val="8"/>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2EEC6598" w14:textId="77777777" w:rsidR="000A063C" w:rsidRDefault="00BE663F">
            <w:pPr>
              <w:jc w:val="center"/>
            </w:pPr>
            <w:r>
              <w:rPr>
                <w:rFonts w:ascii="Arial" w:eastAsia="Arial" w:hAnsi="Arial" w:cs="Arial"/>
                <w:b/>
                <w:bCs/>
                <w:color w:val="000000"/>
                <w:sz w:val="16"/>
                <w:szCs w:val="16"/>
              </w:rPr>
              <w:t>Scoring — For Tutor Use</w:t>
            </w:r>
          </w:p>
        </w:tc>
      </w:tr>
      <w:tr w:rsidR="000A063C" w14:paraId="5F9D80FD"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795AE365" w14:textId="77777777" w:rsidR="000A063C" w:rsidRDefault="00BE663F">
            <w:pPr>
              <w:jc w:val="center"/>
            </w:pPr>
            <w:r>
              <w:rPr>
                <w:rFonts w:ascii="Arial" w:eastAsia="Arial" w:hAnsi="Arial" w:cs="Arial"/>
                <w:b/>
                <w:bCs/>
                <w:color w:val="000000"/>
                <w:sz w:val="16"/>
                <w:szCs w:val="16"/>
              </w:rPr>
              <w:t>Student ID</w:t>
            </w:r>
          </w:p>
        </w:tc>
        <w:tc>
          <w:tcPr>
            <w:tcW w:w="1400" w:type="dxa"/>
            <w:gridSpan w:val="7"/>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2ED294A6" w14:textId="0E25B205" w:rsidR="000A063C" w:rsidRDefault="29EF86A7" w:rsidP="205AC973">
            <w:pPr>
              <w:jc w:val="center"/>
              <w:rPr>
                <w:rFonts w:eastAsia="等线"/>
                <w:color w:val="000000" w:themeColor="text1"/>
              </w:rPr>
            </w:pPr>
            <w:r w:rsidRPr="205AC973">
              <w:rPr>
                <w:rFonts w:eastAsia="等线"/>
              </w:rPr>
              <w:t>2362088</w:t>
            </w:r>
            <w:r w:rsidRPr="205AC973">
              <w:rPr>
                <w:rFonts w:eastAsia="等线"/>
                <w:color w:val="000000" w:themeColor="text1"/>
              </w:rPr>
              <w:t xml:space="preserve">, </w:t>
            </w:r>
            <w:r w:rsidRPr="205AC973">
              <w:rPr>
                <w:rFonts w:eastAsia="等线"/>
              </w:rPr>
              <w:t>2361715</w:t>
            </w:r>
            <w:r w:rsidRPr="205AC973">
              <w:rPr>
                <w:rFonts w:eastAsia="等线"/>
                <w:color w:val="000000" w:themeColor="text1"/>
              </w:rPr>
              <w:t xml:space="preserve">, </w:t>
            </w:r>
            <w:r w:rsidRPr="205AC973">
              <w:rPr>
                <w:rFonts w:eastAsia="等线"/>
              </w:rPr>
              <w:t>2142462</w:t>
            </w:r>
            <w:r w:rsidRPr="205AC973">
              <w:rPr>
                <w:rFonts w:eastAsia="等线"/>
                <w:color w:val="000000" w:themeColor="text1"/>
              </w:rPr>
              <w:t xml:space="preserve">, </w:t>
            </w:r>
            <w:r w:rsidRPr="205AC973">
              <w:rPr>
                <w:rFonts w:eastAsia="等线"/>
              </w:rPr>
              <w:t>2360635</w:t>
            </w:r>
            <w:r w:rsidRPr="205AC973">
              <w:rPr>
                <w:rFonts w:eastAsia="等线"/>
                <w:color w:val="000000" w:themeColor="text1"/>
              </w:rPr>
              <w:t xml:space="preserve">, </w:t>
            </w:r>
            <w:r w:rsidRPr="205AC973">
              <w:rPr>
                <w:rFonts w:eastAsia="等线"/>
              </w:rPr>
              <w:t>2252500</w:t>
            </w:r>
            <w:r w:rsidRPr="205AC973">
              <w:rPr>
                <w:rFonts w:eastAsia="等线"/>
                <w:color w:val="000000" w:themeColor="text1"/>
              </w:rPr>
              <w:t xml:space="preserve">, </w:t>
            </w:r>
            <w:r w:rsidRPr="205AC973">
              <w:rPr>
                <w:rFonts w:eastAsia="等线"/>
              </w:rPr>
              <w:t>2359885</w:t>
            </w:r>
            <w:r w:rsidRPr="205AC973">
              <w:rPr>
                <w:rFonts w:eastAsia="等线"/>
                <w:color w:val="000000" w:themeColor="text1"/>
              </w:rPr>
              <w:t xml:space="preserve">, </w:t>
            </w:r>
            <w:r w:rsidRPr="205AC973">
              <w:rPr>
                <w:rFonts w:eastAsia="等线"/>
              </w:rPr>
              <w:t>2364564</w:t>
            </w:r>
          </w:p>
        </w:tc>
      </w:tr>
      <w:tr w:rsidR="000A063C" w14:paraId="6C20D7C7"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386A5E33" w14:textId="77777777" w:rsidR="000A063C" w:rsidRDefault="00BE663F">
            <w:pPr>
              <w:jc w:val="center"/>
            </w:pPr>
            <w:r>
              <w:rPr>
                <w:rFonts w:ascii="Arial" w:eastAsia="Arial" w:hAnsi="Arial" w:cs="Arial"/>
                <w:b/>
                <w:bCs/>
                <w:color w:val="000000"/>
                <w:sz w:val="16"/>
                <w:szCs w:val="16"/>
              </w:rPr>
              <w:t>Stage of Marking</w:t>
            </w:r>
          </w:p>
        </w:tc>
        <w:tc>
          <w:tcPr>
            <w:tcW w:w="14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63ACA0C5" w14:textId="77777777" w:rsidR="000A063C" w:rsidRDefault="00BE663F">
            <w:pPr>
              <w:jc w:val="center"/>
            </w:pPr>
            <w:r>
              <w:rPr>
                <w:rFonts w:ascii="Arial" w:eastAsia="Arial" w:hAnsi="Arial" w:cs="Arial"/>
                <w:b/>
                <w:bCs/>
                <w:color w:val="000000"/>
                <w:sz w:val="16"/>
                <w:szCs w:val="16"/>
              </w:rPr>
              <w:t>Marker Code</w:t>
            </w:r>
          </w:p>
        </w:tc>
        <w:tc>
          <w:tcPr>
            <w:tcW w:w="5000" w:type="dxa"/>
            <w:gridSpan w:val="5"/>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tcPr>
          <w:p w14:paraId="70A08206" w14:textId="77777777" w:rsidR="000A063C" w:rsidRDefault="00BE663F">
            <w:pPr>
              <w:jc w:val="center"/>
            </w:pPr>
            <w:r>
              <w:rPr>
                <w:rFonts w:ascii="Arial" w:eastAsia="Arial" w:hAnsi="Arial" w:cs="Arial"/>
                <w:b/>
                <w:bCs/>
                <w:sz w:val="16"/>
                <w:szCs w:val="16"/>
              </w:rPr>
              <w:t>Learning Outcomes Achieved (F/P/M/D)</w:t>
            </w:r>
          </w:p>
        </w:tc>
        <w:tc>
          <w:tcPr>
            <w:tcW w:w="154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58A925ED" w14:textId="77777777" w:rsidR="000A063C" w:rsidRDefault="00BE663F">
            <w:pPr>
              <w:jc w:val="center"/>
            </w:pPr>
            <w:r>
              <w:rPr>
                <w:rFonts w:ascii="Arial" w:eastAsia="Arial" w:hAnsi="Arial" w:cs="Arial"/>
                <w:b/>
                <w:bCs/>
                <w:color w:val="000000"/>
                <w:sz w:val="16"/>
                <w:szCs w:val="16"/>
              </w:rPr>
              <w:t>Final Score</w:t>
            </w:r>
          </w:p>
        </w:tc>
      </w:tr>
      <w:tr w:rsidR="000A063C" w14:paraId="04A21FF7"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4302CF99" w14:textId="77777777" w:rsidR="000A063C" w:rsidRDefault="000A063C">
            <w:pPr>
              <w:jc w:val="center"/>
            </w:pPr>
          </w:p>
        </w:tc>
        <w:tc>
          <w:tcPr>
            <w:tcW w:w="1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5DE30668"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6979BE36" w14:textId="77777777" w:rsidR="000A063C" w:rsidRDefault="00BE663F">
            <w:pPr>
              <w:jc w:val="center"/>
            </w:pPr>
            <w:r>
              <w:rPr>
                <w:rFonts w:ascii="Arial" w:eastAsia="Arial" w:hAnsi="Arial" w:cs="Arial"/>
                <w:b/>
                <w:bCs/>
                <w:color w:val="000000"/>
                <w:sz w:val="16"/>
                <w:szCs w:val="16"/>
              </w:rPr>
              <w:t>A</w:t>
            </w: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7E83162C" w14:textId="77777777" w:rsidR="000A063C" w:rsidRDefault="00BE663F">
            <w:pPr>
              <w:jc w:val="center"/>
            </w:pPr>
            <w:r>
              <w:rPr>
                <w:rFonts w:ascii="Arial" w:eastAsia="Arial" w:hAnsi="Arial" w:cs="Arial"/>
                <w:b/>
                <w:bCs/>
                <w:color w:val="000000"/>
                <w:sz w:val="16"/>
                <w:szCs w:val="16"/>
              </w:rPr>
              <w:t>B</w:t>
            </w: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05F6A028" w14:textId="77777777" w:rsidR="000A063C" w:rsidRDefault="00BE663F">
            <w:pPr>
              <w:jc w:val="center"/>
            </w:pPr>
            <w:r>
              <w:rPr>
                <w:rFonts w:ascii="Arial" w:eastAsia="Arial" w:hAnsi="Arial" w:cs="Arial"/>
                <w:b/>
                <w:bCs/>
                <w:color w:val="000000"/>
                <w:sz w:val="16"/>
                <w:szCs w:val="16"/>
              </w:rPr>
              <w:t>C</w:t>
            </w: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616ACFE8" w14:textId="77777777" w:rsidR="000A063C" w:rsidRDefault="00BE663F">
            <w:pPr>
              <w:jc w:val="center"/>
            </w:pPr>
            <w:r>
              <w:rPr>
                <w:rFonts w:ascii="Arial" w:eastAsia="Arial" w:hAnsi="Arial" w:cs="Arial"/>
                <w:b/>
                <w:bCs/>
                <w:color w:val="000000"/>
                <w:sz w:val="16"/>
                <w:szCs w:val="16"/>
              </w:rPr>
              <w:t>D</w:t>
            </w: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2F2F2" w:themeFill="background1" w:themeFillShade="F2"/>
            <w:tcMar>
              <w:top w:w="40" w:type="dxa"/>
              <w:left w:w="60" w:type="dxa"/>
              <w:bottom w:w="40" w:type="dxa"/>
              <w:right w:w="60" w:type="dxa"/>
            </w:tcMar>
            <w:vAlign w:val="center"/>
          </w:tcPr>
          <w:p w14:paraId="59B6EC05" w14:textId="77777777" w:rsidR="000A063C" w:rsidRDefault="00BE663F">
            <w:pPr>
              <w:jc w:val="center"/>
            </w:pPr>
            <w:r>
              <w:rPr>
                <w:rFonts w:ascii="Arial" w:eastAsia="Arial" w:hAnsi="Arial" w:cs="Arial"/>
                <w:b/>
                <w:bCs/>
                <w:color w:val="000000"/>
                <w:sz w:val="16"/>
                <w:szCs w:val="16"/>
              </w:rPr>
              <w:t>E</w:t>
            </w:r>
          </w:p>
        </w:tc>
        <w:tc>
          <w:tcPr>
            <w:tcW w:w="15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59895581" w14:textId="77777777" w:rsidR="000A063C" w:rsidRDefault="000A063C">
            <w:pPr>
              <w:jc w:val="center"/>
            </w:pPr>
          </w:p>
        </w:tc>
      </w:tr>
      <w:tr w:rsidR="000A063C" w14:paraId="1AEB82F0"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5AB101FF" w14:textId="77777777" w:rsidR="000A063C" w:rsidRDefault="00BE663F">
            <w:r>
              <w:rPr>
                <w:rFonts w:ascii="Arial" w:eastAsia="Arial" w:hAnsi="Arial" w:cs="Arial"/>
                <w:color w:val="000000"/>
                <w:sz w:val="16"/>
                <w:szCs w:val="16"/>
              </w:rPr>
              <w:t>1st Marker — red pen</w:t>
            </w:r>
          </w:p>
        </w:tc>
        <w:tc>
          <w:tcPr>
            <w:tcW w:w="1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53A6877A"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36A8261E"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6BCB1BB8"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69F36557"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3983B26B"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0C60775C" w14:textId="77777777" w:rsidR="000A063C" w:rsidRDefault="000A063C">
            <w:pPr>
              <w:jc w:val="center"/>
            </w:pPr>
          </w:p>
        </w:tc>
        <w:tc>
          <w:tcPr>
            <w:tcW w:w="15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6BCFB8A5" w14:textId="77777777" w:rsidR="000A063C" w:rsidRDefault="000A063C">
            <w:pPr>
              <w:jc w:val="center"/>
            </w:pPr>
          </w:p>
        </w:tc>
      </w:tr>
      <w:tr w:rsidR="000A063C" w14:paraId="19D45F41"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580AE15E" w14:textId="77777777" w:rsidR="000A063C" w:rsidRDefault="00BE663F">
            <w:r>
              <w:rPr>
                <w:rFonts w:ascii="Arial" w:eastAsia="Arial" w:hAnsi="Arial" w:cs="Arial"/>
                <w:color w:val="000000"/>
                <w:sz w:val="16"/>
                <w:szCs w:val="16"/>
              </w:rPr>
              <w:t>Moderation — green pen</w:t>
            </w:r>
          </w:p>
        </w:tc>
        <w:tc>
          <w:tcPr>
            <w:tcW w:w="1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3474A51F" w14:textId="77777777" w:rsidR="000A063C" w:rsidRDefault="00BE663F">
            <w:pPr>
              <w:jc w:val="center"/>
            </w:pPr>
            <w:r>
              <w:rPr>
                <w:rFonts w:ascii="Arial" w:eastAsia="Arial" w:hAnsi="Arial" w:cs="Arial"/>
                <w:color w:val="000000"/>
                <w:sz w:val="16"/>
                <w:szCs w:val="16"/>
              </w:rPr>
              <w:t>IM Initials</w:t>
            </w:r>
          </w:p>
        </w:tc>
        <w:tc>
          <w:tcPr>
            <w:tcW w:w="5000" w:type="dxa"/>
            <w:gridSpan w:val="5"/>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tcPr>
          <w:p w14:paraId="79EF6528" w14:textId="77777777" w:rsidR="000A063C" w:rsidRDefault="00BE663F">
            <w:r>
              <w:rPr>
                <w:rFonts w:ascii="Arial" w:eastAsia="Arial" w:hAnsi="Arial" w:cs="Arial"/>
                <w:sz w:val="16"/>
                <w:szCs w:val="16"/>
              </w:rPr>
              <w:t>The original mark has been accepted by the moderator: Y / N</w:t>
            </w:r>
          </w:p>
        </w:tc>
        <w:tc>
          <w:tcPr>
            <w:tcW w:w="15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7008B9FF" w14:textId="77777777" w:rsidR="000A063C" w:rsidRDefault="00BE663F">
            <w:pPr>
              <w:jc w:val="center"/>
            </w:pPr>
            <w:r>
              <w:rPr>
                <w:rFonts w:ascii="Arial" w:eastAsia="Arial" w:hAnsi="Arial" w:cs="Arial"/>
                <w:color w:val="000000"/>
                <w:sz w:val="16"/>
                <w:szCs w:val="16"/>
              </w:rPr>
              <w:t>Y / N</w:t>
            </w:r>
          </w:p>
        </w:tc>
      </w:tr>
      <w:tr w:rsidR="000A063C" w14:paraId="5D7A5A95" w14:textId="77777777" w:rsidTr="205AC973">
        <w:tc>
          <w:tcPr>
            <w:tcW w:w="2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0356FE95" w14:textId="77777777" w:rsidR="000A063C" w:rsidRDefault="00BE663F">
            <w:r>
              <w:rPr>
                <w:rFonts w:ascii="Arial" w:eastAsia="Arial" w:hAnsi="Arial" w:cs="Arial"/>
                <w:color w:val="000000"/>
                <w:sz w:val="16"/>
                <w:szCs w:val="16"/>
              </w:rPr>
              <w:t>2nd Marker if needed</w:t>
            </w:r>
          </w:p>
        </w:tc>
        <w:tc>
          <w:tcPr>
            <w:tcW w:w="14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3B7155EC"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05FA16A1"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6642D46F"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2CDC9E23"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26AB6934" w14:textId="77777777" w:rsidR="000A063C" w:rsidRDefault="000A063C">
            <w:pPr>
              <w:jc w:val="center"/>
            </w:pPr>
          </w:p>
        </w:tc>
        <w:tc>
          <w:tcPr>
            <w:tcW w:w="100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18EFA41E" w14:textId="77777777" w:rsidR="000A063C" w:rsidRDefault="000A063C">
            <w:pPr>
              <w:jc w:val="center"/>
            </w:pPr>
          </w:p>
        </w:tc>
        <w:tc>
          <w:tcPr>
            <w:tcW w:w="1540" w:type="dxa"/>
            <w:tcBorders>
              <w:top w:val="single" w:sz="1" w:space="0" w:color="000000" w:themeColor="text1"/>
              <w:left w:val="single" w:sz="1" w:space="0" w:color="000000" w:themeColor="text1"/>
              <w:bottom w:val="single" w:sz="1" w:space="0" w:color="000000" w:themeColor="text1"/>
              <w:right w:val="single" w:sz="1" w:space="0" w:color="000000" w:themeColor="text1"/>
            </w:tcBorders>
            <w:tcMar>
              <w:top w:w="40" w:type="dxa"/>
              <w:left w:w="60" w:type="dxa"/>
              <w:bottom w:w="40" w:type="dxa"/>
              <w:right w:w="60" w:type="dxa"/>
            </w:tcMar>
            <w:vAlign w:val="center"/>
          </w:tcPr>
          <w:p w14:paraId="3C77DD87" w14:textId="77777777" w:rsidR="000A063C" w:rsidRDefault="000A063C">
            <w:pPr>
              <w:jc w:val="center"/>
            </w:pPr>
          </w:p>
        </w:tc>
      </w:tr>
    </w:tbl>
    <w:p w14:paraId="39F1FE77" w14:textId="77777777" w:rsidR="000A063C" w:rsidRDefault="000A063C">
      <w:pPr>
        <w:spacing w:before="200"/>
      </w:pPr>
    </w:p>
    <w:p w14:paraId="13BBEA22" w14:textId="77777777" w:rsidR="000A063C" w:rsidRDefault="00BE663F">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05000" cy="390525"/>
                    </a:xfrm>
                    <a:prstGeom prst="rect">
                      <a:avLst/>
                    </a:prstGeom>
                  </pic:spPr>
                </pic:pic>
              </a:graphicData>
            </a:graphic>
          </wp:inline>
        </w:drawing>
      </w:r>
    </w:p>
    <w:p w14:paraId="2B11D818" w14:textId="77777777" w:rsidR="000A063C" w:rsidRDefault="000A063C">
      <w:pPr>
        <w:sectPr w:rsidR="000A063C">
          <w:pgSz w:w="11906" w:h="16838"/>
          <w:pgMar w:top="1000" w:right="980" w:bottom="1200" w:left="980" w:header="708" w:footer="708" w:gutter="0"/>
          <w:cols w:space="720"/>
          <w:docGrid w:linePitch="360"/>
        </w:sectPr>
      </w:pPr>
    </w:p>
    <w:p w14:paraId="669BDDF8" w14:textId="77777777" w:rsidR="000A063C" w:rsidRDefault="00BE663F">
      <w:pPr>
        <w:spacing w:before="240" w:after="120" w:line="360" w:lineRule="auto"/>
      </w:pPr>
      <w:r>
        <w:rPr>
          <w:b/>
          <w:bCs/>
          <w:color w:val="0F1F2E"/>
          <w:sz w:val="28"/>
          <w:szCs w:val="28"/>
        </w:rPr>
        <w:lastRenderedPageBreak/>
        <w:t>Section 1 — The Problem</w:t>
      </w:r>
    </w:p>
    <w:p w14:paraId="294AAEFF" w14:textId="6978151F" w:rsidR="6010EEE7" w:rsidRDefault="6010EEE7" w:rsidP="7E037253">
      <w:pPr>
        <w:spacing w:before="120" w:after="120" w:line="360" w:lineRule="auto"/>
        <w:jc w:val="both"/>
        <w:rPr>
          <w:color w:val="2B2D31"/>
          <w:sz w:val="21"/>
          <w:szCs w:val="21"/>
        </w:rPr>
      </w:pPr>
      <w:r w:rsidRPr="45C258B0">
        <w:rPr>
          <w:rFonts w:eastAsia="Calibri"/>
          <w:color w:val="2B2D31"/>
          <w:sz w:val="21"/>
          <w:szCs w:val="21"/>
        </w:rPr>
        <w:t>Many university students struggle to focus because of their smartphones. A major flaw with productivity apps like “Forest”</w:t>
      </w:r>
      <w:r w:rsidR="6E55A177" w:rsidRPr="45C258B0">
        <w:rPr>
          <w:rFonts w:eastAsia="Calibri"/>
          <w:color w:val="2B2D31"/>
          <w:sz w:val="21"/>
          <w:szCs w:val="21"/>
        </w:rPr>
        <w:t xml:space="preserve"> or “Pomodoro Technique”</w:t>
      </w:r>
      <w:r w:rsidRPr="45C258B0">
        <w:rPr>
          <w:rFonts w:eastAsia="Calibri"/>
          <w:color w:val="2B2D31"/>
          <w:sz w:val="21"/>
          <w:szCs w:val="21"/>
        </w:rPr>
        <w:t xml:space="preserve"> is that they live on the phone. Once a student unlocks their screen to set up a timer, they are instantly exposed to </w:t>
      </w:r>
      <w:r w:rsidR="0032716E" w:rsidRPr="0032716E">
        <w:rPr>
          <w:rFonts w:eastAsia="Calibri"/>
          <w:color w:val="2B2D31"/>
          <w:sz w:val="21"/>
          <w:szCs w:val="21"/>
        </w:rPr>
        <w:t>social media and messages</w:t>
      </w:r>
      <w:r w:rsidRPr="45C258B0">
        <w:rPr>
          <w:rFonts w:eastAsia="Calibri"/>
          <w:color w:val="2B2D31"/>
          <w:sz w:val="21"/>
          <w:szCs w:val="21"/>
        </w:rPr>
        <w:t>. This is a huge pain point.</w:t>
      </w:r>
      <w:r w:rsidR="09727427" w:rsidRPr="45C258B0">
        <w:rPr>
          <w:rFonts w:eastAsia="Calibri"/>
          <w:color w:val="2B2D31"/>
          <w:sz w:val="21"/>
          <w:szCs w:val="21"/>
        </w:rPr>
        <w:t xml:space="preserve"> We need a physical way to keep the phone out of their hands.</w:t>
      </w:r>
      <w:r w:rsidRPr="45C258B0">
        <w:rPr>
          <w:rFonts w:eastAsia="Calibri"/>
          <w:color w:val="2B2D31"/>
          <w:sz w:val="21"/>
          <w:szCs w:val="21"/>
        </w:rPr>
        <w:t xml:space="preserve"> Furthermore, </w:t>
      </w:r>
      <w:r w:rsidR="0032716E" w:rsidRPr="0032716E">
        <w:rPr>
          <w:rFonts w:eastAsia="Calibri"/>
          <w:color w:val="2B2D31"/>
          <w:sz w:val="21"/>
          <w:szCs w:val="21"/>
        </w:rPr>
        <w:t>students often study in shared dorm rooms or quiet libraries</w:t>
      </w:r>
      <w:r w:rsidRPr="45C258B0">
        <w:rPr>
          <w:rFonts w:eastAsia="Calibri"/>
          <w:color w:val="2B2D31"/>
          <w:sz w:val="21"/>
          <w:szCs w:val="21"/>
        </w:rPr>
        <w:t>.</w:t>
      </w:r>
      <w:r w:rsidR="0032716E">
        <w:rPr>
          <w:rFonts w:hint="eastAsia"/>
          <w:color w:val="2B2D31"/>
          <w:sz w:val="21"/>
          <w:szCs w:val="21"/>
        </w:rPr>
        <w:t xml:space="preserve"> </w:t>
      </w:r>
      <w:r w:rsidR="0032716E" w:rsidRPr="0032716E">
        <w:rPr>
          <w:color w:val="2B2D31"/>
          <w:sz w:val="21"/>
          <w:szCs w:val="21"/>
        </w:rPr>
        <w:t>Standard alarm clocks or phone timers make loud noises that disturb roommates.</w:t>
      </w:r>
      <w:r w:rsidRPr="45C258B0">
        <w:rPr>
          <w:rFonts w:eastAsia="Calibri"/>
          <w:color w:val="2B2D31"/>
          <w:sz w:val="21"/>
          <w:szCs w:val="21"/>
        </w:rPr>
        <w:t xml:space="preserve"> </w:t>
      </w:r>
      <w:r w:rsidR="0032716E" w:rsidRPr="0032716E">
        <w:rPr>
          <w:rFonts w:eastAsia="Calibri"/>
          <w:color w:val="2B2D31"/>
          <w:sz w:val="21"/>
          <w:szCs w:val="21"/>
        </w:rPr>
        <w:t>Also, students sometimes study in dim lighting or stuffy rooms (with bad temperature or humidity) without realizing it, which causes eye strain and sleepiness</w:t>
      </w:r>
      <w:r w:rsidR="0032716E">
        <w:rPr>
          <w:rFonts w:ascii="宋体" w:eastAsia="宋体" w:hAnsi="宋体" w:cs="宋体" w:hint="eastAsia"/>
          <w:color w:val="2B2D31"/>
          <w:sz w:val="21"/>
          <w:szCs w:val="21"/>
        </w:rPr>
        <w:t>,</w:t>
      </w:r>
      <w:r w:rsidRPr="45C258B0">
        <w:rPr>
          <w:rFonts w:eastAsia="Calibri"/>
          <w:color w:val="2B2D31"/>
          <w:sz w:val="21"/>
          <w:szCs w:val="21"/>
        </w:rPr>
        <w:t xml:space="preserve"> but software apps cannot detect this physical environment. </w:t>
      </w:r>
      <w:r w:rsidR="1ADEC222" w:rsidRPr="45C258B0">
        <w:rPr>
          <w:rFonts w:eastAsia="Calibri"/>
          <w:color w:val="2B2D31"/>
          <w:sz w:val="21"/>
          <w:szCs w:val="21"/>
        </w:rPr>
        <w:t>Students need a tangible, screen-free tool on their desk to physically lock away their phones, provide silent alarms, and actively monitor their study environment.</w:t>
      </w:r>
    </w:p>
    <w:p w14:paraId="741123BE" w14:textId="77777777" w:rsidR="0032716E" w:rsidRPr="0032716E" w:rsidRDefault="0032716E" w:rsidP="7E037253">
      <w:pPr>
        <w:spacing w:before="120" w:after="120" w:line="360" w:lineRule="auto"/>
        <w:jc w:val="both"/>
        <w:rPr>
          <w:color w:val="2B2D31"/>
          <w:sz w:val="21"/>
          <w:szCs w:val="21"/>
        </w:rPr>
      </w:pPr>
    </w:p>
    <w:p w14:paraId="0440E655" w14:textId="77777777" w:rsidR="000A063C" w:rsidRDefault="00BE663F">
      <w:pPr>
        <w:spacing w:before="240" w:after="120" w:line="360" w:lineRule="auto"/>
      </w:pPr>
      <w:r>
        <w:rPr>
          <w:b/>
          <w:bCs/>
          <w:color w:val="0F1F2E"/>
          <w:sz w:val="28"/>
          <w:szCs w:val="28"/>
        </w:rPr>
        <w:t>Section 2 — Target Users</w:t>
      </w:r>
    </w:p>
    <w:p w14:paraId="107A94B5" w14:textId="344A6FF5" w:rsidR="7C038D3B" w:rsidRDefault="7C038D3B" w:rsidP="45C258B0">
      <w:pPr>
        <w:spacing w:before="120" w:after="120" w:line="360" w:lineRule="auto"/>
        <w:jc w:val="both"/>
        <w:rPr>
          <w:color w:val="2B2D31"/>
          <w:sz w:val="21"/>
          <w:szCs w:val="21"/>
        </w:rPr>
      </w:pPr>
      <w:r w:rsidRPr="45C258B0">
        <w:rPr>
          <w:rFonts w:eastAsia="Calibri"/>
          <w:color w:val="2B2D31"/>
          <w:sz w:val="21"/>
          <w:szCs w:val="21"/>
        </w:rPr>
        <w:t xml:space="preserve">We are building this primarily for university students (aged 18-25) who </w:t>
      </w:r>
      <w:r w:rsidR="375BB469" w:rsidRPr="45C258B0">
        <w:rPr>
          <w:rFonts w:eastAsia="Calibri"/>
          <w:color w:val="2B2D31"/>
          <w:sz w:val="21"/>
          <w:szCs w:val="21"/>
        </w:rPr>
        <w:t xml:space="preserve">require a high level of concentration like </w:t>
      </w:r>
      <w:r w:rsidRPr="45C258B0">
        <w:rPr>
          <w:rFonts w:eastAsia="Calibri"/>
          <w:color w:val="2B2D31"/>
          <w:sz w:val="21"/>
          <w:szCs w:val="21"/>
        </w:rPr>
        <w:t xml:space="preserve">preparing for final exams or writing long </w:t>
      </w:r>
      <w:r w:rsidR="0032716E" w:rsidRPr="0032716E">
        <w:rPr>
          <w:rFonts w:eastAsia="Calibri"/>
          <w:color w:val="2B2D31"/>
          <w:sz w:val="21"/>
          <w:szCs w:val="21"/>
        </w:rPr>
        <w:t>essays</w:t>
      </w:r>
      <w:r w:rsidR="0032716E">
        <w:rPr>
          <w:rFonts w:hint="eastAsia"/>
          <w:color w:val="2B2D31"/>
          <w:sz w:val="21"/>
          <w:szCs w:val="21"/>
        </w:rPr>
        <w:t xml:space="preserve"> </w:t>
      </w:r>
      <w:r w:rsidRPr="45C258B0">
        <w:rPr>
          <w:rFonts w:eastAsia="Calibri"/>
          <w:color w:val="2B2D31"/>
          <w:sz w:val="21"/>
          <w:szCs w:val="21"/>
        </w:rPr>
        <w:t xml:space="preserve">in their dorms or the library. We are also considering young adults or kids who struggle with self-control. These users genuinely want to study hard and improve their productivity, but they easily lose focus when their smartphone is nearby. </w:t>
      </w:r>
      <w:r w:rsidR="0032716E" w:rsidRPr="0032716E">
        <w:rPr>
          <w:rFonts w:eastAsia="Calibri"/>
          <w:color w:val="2B2D31"/>
          <w:sz w:val="21"/>
          <w:szCs w:val="21"/>
        </w:rPr>
        <w:t>They also care about their roommates and do not want to use loud alarms in shared spaces.</w:t>
      </w:r>
      <w:r w:rsidR="0032716E">
        <w:rPr>
          <w:rFonts w:hint="eastAsia"/>
          <w:color w:val="2B2D31"/>
          <w:sz w:val="21"/>
          <w:szCs w:val="21"/>
        </w:rPr>
        <w:t xml:space="preserve"> </w:t>
      </w:r>
      <w:r w:rsidR="583EBCBD" w:rsidRPr="45C258B0">
        <w:rPr>
          <w:rFonts w:eastAsia="Calibri"/>
          <w:color w:val="2B2D31"/>
          <w:sz w:val="21"/>
          <w:szCs w:val="21"/>
        </w:rPr>
        <w:t>They need a simple, nice-looking physical device on their desk that helps them enter a deep study state immediately, completely separating them from their distracting screens.</w:t>
      </w:r>
    </w:p>
    <w:p w14:paraId="050662A7" w14:textId="77777777" w:rsidR="0032716E" w:rsidRPr="0032716E" w:rsidRDefault="0032716E" w:rsidP="45C258B0">
      <w:pPr>
        <w:spacing w:before="120" w:after="120" w:line="360" w:lineRule="auto"/>
        <w:jc w:val="both"/>
        <w:rPr>
          <w:sz w:val="21"/>
          <w:szCs w:val="21"/>
        </w:rPr>
      </w:pPr>
    </w:p>
    <w:p w14:paraId="6A4E0642" w14:textId="77777777" w:rsidR="000A063C" w:rsidRDefault="00BE663F">
      <w:pPr>
        <w:spacing w:before="240" w:after="120" w:line="360" w:lineRule="auto"/>
      </w:pPr>
      <w:r>
        <w:rPr>
          <w:b/>
          <w:bCs/>
          <w:color w:val="0F1F2E"/>
          <w:sz w:val="28"/>
          <w:szCs w:val="28"/>
        </w:rPr>
        <w:t>Section 3 — The Solution</w:t>
      </w:r>
    </w:p>
    <w:p w14:paraId="5227EF83" w14:textId="5DD0922E" w:rsidR="003FF6B2" w:rsidRDefault="003FF6B2" w:rsidP="45C258B0">
      <w:pPr>
        <w:spacing w:before="120" w:after="120" w:line="360" w:lineRule="auto"/>
        <w:jc w:val="both"/>
        <w:rPr>
          <w:color w:val="2B2D31"/>
          <w:sz w:val="21"/>
          <w:szCs w:val="21"/>
        </w:rPr>
      </w:pPr>
      <w:r w:rsidRPr="45C258B0">
        <w:rPr>
          <w:rFonts w:eastAsia="Calibri"/>
          <w:color w:val="2B2D31"/>
          <w:sz w:val="21"/>
          <w:szCs w:val="21"/>
        </w:rPr>
        <w:t xml:space="preserve">We are building "FocusAura," a physical IoT desktop companion designed to help students stay focused without touching their phones. </w:t>
      </w:r>
      <w:r w:rsidR="0359BC2C" w:rsidRPr="45C258B0">
        <w:rPr>
          <w:rFonts w:eastAsia="Calibri"/>
          <w:color w:val="2B2D31"/>
          <w:sz w:val="21"/>
          <w:szCs w:val="21"/>
        </w:rPr>
        <w:t xml:space="preserve">From the user's perspective, it serves as a "physical phone jail" and a quiet study buddy. </w:t>
      </w:r>
      <w:r w:rsidR="0032716E" w:rsidRPr="0032716E">
        <w:rPr>
          <w:rFonts w:eastAsia="Calibri"/>
          <w:color w:val="2B2D31"/>
          <w:sz w:val="21"/>
          <w:szCs w:val="21"/>
        </w:rPr>
        <w:t>The user places their phone on a weight sensor pad to start the timer. If they pick up the phone before the time is up, the device detects the weight change and logs a distraction. It uses gentle LED lights to show the remaining time and a silent vibration motor to alert the user without making noise. It also checks if the user walks away from the desk. Finally, it monitors the room's lighting and temperature to protect the user's eyes</w:t>
      </w:r>
      <w:r w:rsidR="0032716E">
        <w:rPr>
          <w:rFonts w:hint="eastAsia"/>
          <w:color w:val="2B2D31"/>
          <w:sz w:val="21"/>
          <w:szCs w:val="21"/>
        </w:rPr>
        <w:t>.</w:t>
      </w:r>
      <w:r w:rsidR="0359BC2C" w:rsidRPr="45C258B0">
        <w:rPr>
          <w:rFonts w:eastAsia="Calibri"/>
          <w:color w:val="2B2D31"/>
          <w:sz w:val="21"/>
          <w:szCs w:val="21"/>
        </w:rPr>
        <w:t xml:space="preserve"> </w:t>
      </w:r>
      <w:r w:rsidR="0032716E">
        <w:rPr>
          <w:rFonts w:hint="eastAsia"/>
          <w:color w:val="2B2D31"/>
          <w:sz w:val="21"/>
          <w:szCs w:val="21"/>
        </w:rPr>
        <w:t>Moreover</w:t>
      </w:r>
      <w:r w:rsidR="0359BC2C" w:rsidRPr="45C258B0">
        <w:rPr>
          <w:rFonts w:eastAsia="Calibri"/>
          <w:color w:val="2B2D31"/>
          <w:sz w:val="21"/>
          <w:szCs w:val="21"/>
        </w:rPr>
        <w:t xml:space="preserve">, FocusAura wirelessly sends the study data to a simple computer dashboard </w:t>
      </w:r>
      <w:r w:rsidR="0032716E">
        <w:rPr>
          <w:rFonts w:hint="eastAsia"/>
          <w:color w:val="2B2D31"/>
          <w:sz w:val="21"/>
          <w:szCs w:val="21"/>
        </w:rPr>
        <w:t xml:space="preserve">to visualize the data, </w:t>
      </w:r>
      <w:r w:rsidR="0359BC2C" w:rsidRPr="45C258B0">
        <w:rPr>
          <w:rFonts w:eastAsia="Calibri"/>
          <w:color w:val="2B2D31"/>
          <w:sz w:val="21"/>
          <w:szCs w:val="21"/>
        </w:rPr>
        <w:t>so users can review their habits.</w:t>
      </w:r>
    </w:p>
    <w:p w14:paraId="58E7F3CB" w14:textId="77777777" w:rsidR="0032716E" w:rsidRDefault="0032716E" w:rsidP="45C258B0">
      <w:pPr>
        <w:spacing w:before="120" w:after="120" w:line="360" w:lineRule="auto"/>
        <w:jc w:val="both"/>
        <w:rPr>
          <w:color w:val="2B2D31"/>
          <w:sz w:val="21"/>
          <w:szCs w:val="21"/>
        </w:rPr>
      </w:pPr>
    </w:p>
    <w:p w14:paraId="3F2E0D35" w14:textId="77777777" w:rsidR="0032716E" w:rsidRPr="0032716E" w:rsidRDefault="0032716E" w:rsidP="45C258B0">
      <w:pPr>
        <w:spacing w:before="120" w:after="120" w:line="360" w:lineRule="auto"/>
        <w:jc w:val="both"/>
        <w:rPr>
          <w:sz w:val="21"/>
          <w:szCs w:val="21"/>
        </w:rPr>
      </w:pPr>
    </w:p>
    <w:p w14:paraId="29AB94A2" w14:textId="77777777" w:rsidR="000A063C" w:rsidRDefault="00BE663F">
      <w:pPr>
        <w:spacing w:before="180" w:after="60" w:line="360" w:lineRule="auto"/>
      </w:pPr>
      <w:r>
        <w:rPr>
          <w:b/>
          <w:bCs/>
          <w:color w:val="0F1F2E"/>
        </w:rPr>
        <w:lastRenderedPageBreak/>
        <w:t>Key Features</w:t>
      </w:r>
    </w:p>
    <w:p w14:paraId="3E1FC7D9" w14:textId="03B01BEF" w:rsidR="5D7B0431" w:rsidRDefault="5D7B0431" w:rsidP="45C258B0">
      <w:pPr>
        <w:pStyle w:val="ListParagraph"/>
        <w:numPr>
          <w:ilvl w:val="0"/>
          <w:numId w:val="2"/>
        </w:numPr>
        <w:shd w:val="clear" w:color="auto" w:fill="FFFFFF" w:themeFill="background1"/>
        <w:spacing w:after="105" w:line="315" w:lineRule="auto"/>
        <w:rPr>
          <w:color w:val="2B2D31"/>
          <w:sz w:val="21"/>
          <w:szCs w:val="21"/>
        </w:rPr>
      </w:pPr>
      <w:r w:rsidRPr="45C258B0">
        <w:rPr>
          <w:b/>
          <w:bCs/>
          <w:color w:val="2B2D31"/>
          <w:sz w:val="21"/>
          <w:szCs w:val="21"/>
        </w:rPr>
        <w:t>Physical Phone Jail:</w:t>
      </w:r>
      <w:r w:rsidRPr="45C258B0">
        <w:rPr>
          <w:color w:val="2B2D31"/>
          <w:sz w:val="21"/>
          <w:szCs w:val="21"/>
        </w:rPr>
        <w:t xml:space="preserve"> </w:t>
      </w:r>
      <w:r w:rsidR="0032716E" w:rsidRPr="0032716E">
        <w:rPr>
          <w:color w:val="2B2D31"/>
          <w:sz w:val="21"/>
          <w:szCs w:val="21"/>
        </w:rPr>
        <w:t>Users place their phone on a weight sensor pad to start the timer. Picking it up pauses the session and triggers a silent warning.</w:t>
      </w:r>
    </w:p>
    <w:p w14:paraId="6BE5A78F" w14:textId="726894B7" w:rsidR="682F979E" w:rsidRDefault="682F979E" w:rsidP="7E037253">
      <w:pPr>
        <w:pStyle w:val="ListParagraph"/>
        <w:numPr>
          <w:ilvl w:val="0"/>
          <w:numId w:val="2"/>
        </w:numPr>
        <w:shd w:val="clear" w:color="auto" w:fill="FFFFFF" w:themeFill="background1"/>
        <w:spacing w:after="105" w:line="315" w:lineRule="auto"/>
      </w:pPr>
      <w:r w:rsidRPr="45C258B0">
        <w:rPr>
          <w:b/>
          <w:bCs/>
          <w:color w:val="2B2D31"/>
          <w:sz w:val="21"/>
          <w:szCs w:val="21"/>
        </w:rPr>
        <w:t>Visual Timer:</w:t>
      </w:r>
      <w:r w:rsidRPr="45C258B0">
        <w:rPr>
          <w:color w:val="2B2D31"/>
          <w:sz w:val="21"/>
          <w:szCs w:val="21"/>
        </w:rPr>
        <w:t xml:space="preserve"> </w:t>
      </w:r>
      <w:r w:rsidR="0B4EF757" w:rsidRPr="45C258B0">
        <w:rPr>
          <w:color w:val="2B2D31"/>
          <w:sz w:val="21"/>
          <w:szCs w:val="21"/>
        </w:rPr>
        <w:t>An LED light matrix slowly dims over time to show how much study time is left without causing stress.</w:t>
      </w:r>
      <w:r w:rsidR="0032716E">
        <w:rPr>
          <w:rFonts w:hint="eastAsia"/>
          <w:color w:val="2B2D31"/>
          <w:sz w:val="21"/>
          <w:szCs w:val="21"/>
        </w:rPr>
        <w:t xml:space="preserve"> </w:t>
      </w:r>
      <w:r w:rsidR="0032716E" w:rsidRPr="0032716E">
        <w:rPr>
          <w:color w:val="2B2D31"/>
          <w:sz w:val="21"/>
          <w:szCs w:val="21"/>
        </w:rPr>
        <w:t>A puzzle LED light board slowly dims over time to show how much study time is left without causing stress.</w:t>
      </w:r>
    </w:p>
    <w:p w14:paraId="40307783" w14:textId="77777777" w:rsidR="0032716E" w:rsidRPr="0032716E" w:rsidRDefault="0032716E" w:rsidP="45C258B0">
      <w:pPr>
        <w:pStyle w:val="ListParagraph"/>
        <w:numPr>
          <w:ilvl w:val="0"/>
          <w:numId w:val="2"/>
        </w:numPr>
        <w:shd w:val="clear" w:color="auto" w:fill="FFFFFF" w:themeFill="background1"/>
        <w:spacing w:after="105" w:line="315" w:lineRule="auto"/>
      </w:pPr>
      <w:r w:rsidRPr="0032716E">
        <w:rPr>
          <w:b/>
          <w:bCs/>
          <w:color w:val="2B2D31"/>
          <w:sz w:val="21"/>
          <w:szCs w:val="21"/>
        </w:rPr>
        <w:t>Silent Haptic Alarms:</w:t>
      </w:r>
      <w:r w:rsidR="682F979E" w:rsidRPr="0032716E">
        <w:rPr>
          <w:color w:val="2B2D31"/>
          <w:sz w:val="21"/>
          <w:szCs w:val="21"/>
        </w:rPr>
        <w:t xml:space="preserve"> </w:t>
      </w:r>
      <w:r w:rsidRPr="0032716E">
        <w:rPr>
          <w:color w:val="2B2D31"/>
          <w:sz w:val="21"/>
          <w:szCs w:val="21"/>
        </w:rPr>
        <w:t>A vibration motor buzzes silently on the desk to notify the user when the study session ends or if they break the rules, without disturbing others.</w:t>
      </w:r>
    </w:p>
    <w:p w14:paraId="7BD0EA9E" w14:textId="6D84D212" w:rsidR="682F979E" w:rsidRDefault="0032716E" w:rsidP="45C258B0">
      <w:pPr>
        <w:pStyle w:val="ListParagraph"/>
        <w:numPr>
          <w:ilvl w:val="0"/>
          <w:numId w:val="2"/>
        </w:numPr>
        <w:shd w:val="clear" w:color="auto" w:fill="FFFFFF" w:themeFill="background1"/>
        <w:spacing w:after="105" w:line="315" w:lineRule="auto"/>
      </w:pPr>
      <w:r w:rsidRPr="0032716E">
        <w:rPr>
          <w:b/>
          <w:bCs/>
          <w:color w:val="2B2D31"/>
          <w:sz w:val="21"/>
          <w:szCs w:val="21"/>
        </w:rPr>
        <w:t>Presence Detection</w:t>
      </w:r>
      <w:r w:rsidR="09A90A20" w:rsidRPr="0032716E">
        <w:rPr>
          <w:b/>
          <w:bCs/>
          <w:color w:val="2B2D31"/>
          <w:sz w:val="21"/>
          <w:szCs w:val="21"/>
        </w:rPr>
        <w:t xml:space="preserve"> &amp; Eye Care &amp; Climate Monitor</w:t>
      </w:r>
      <w:r w:rsidR="682F979E" w:rsidRPr="0032716E">
        <w:rPr>
          <w:b/>
          <w:bCs/>
          <w:color w:val="2B2D31"/>
          <w:sz w:val="21"/>
          <w:szCs w:val="21"/>
        </w:rPr>
        <w:t>:</w:t>
      </w:r>
      <w:r w:rsidR="682F979E" w:rsidRPr="0032716E">
        <w:rPr>
          <w:color w:val="2B2D31"/>
          <w:sz w:val="21"/>
          <w:szCs w:val="21"/>
        </w:rPr>
        <w:t xml:space="preserve"> </w:t>
      </w:r>
      <w:r w:rsidRPr="0032716E">
        <w:rPr>
          <w:color w:val="2B2D31"/>
          <w:sz w:val="21"/>
          <w:szCs w:val="21"/>
        </w:rPr>
        <w:t>A motion sensor (PIR) checks if the user actually stays at their desk during the focus time.</w:t>
      </w:r>
      <w:r>
        <w:rPr>
          <w:rFonts w:hint="eastAsia"/>
          <w:color w:val="2B2D31"/>
          <w:sz w:val="21"/>
          <w:szCs w:val="21"/>
        </w:rPr>
        <w:t xml:space="preserve"> </w:t>
      </w:r>
      <w:r w:rsidRPr="0032716E">
        <w:rPr>
          <w:color w:val="2B2D31"/>
          <w:sz w:val="21"/>
          <w:szCs w:val="21"/>
        </w:rPr>
        <w:t>Light and environment sensors check the room's brightness and temperature, reminding the user to turn on a lamp or open a window.</w:t>
      </w:r>
    </w:p>
    <w:p w14:paraId="05A1DB32" w14:textId="25C15FD8" w:rsidR="682F979E" w:rsidRDefault="682F979E" w:rsidP="7E037253">
      <w:pPr>
        <w:pStyle w:val="ListParagraph"/>
        <w:numPr>
          <w:ilvl w:val="0"/>
          <w:numId w:val="2"/>
        </w:numPr>
        <w:shd w:val="clear" w:color="auto" w:fill="FFFFFF" w:themeFill="background1"/>
        <w:spacing w:after="105" w:line="315" w:lineRule="auto"/>
        <w:rPr>
          <w:color w:val="2B2D31"/>
          <w:sz w:val="21"/>
          <w:szCs w:val="21"/>
        </w:rPr>
      </w:pPr>
      <w:r w:rsidRPr="7E037253">
        <w:rPr>
          <w:b/>
          <w:bCs/>
          <w:color w:val="2B2D31"/>
          <w:sz w:val="21"/>
          <w:szCs w:val="21"/>
        </w:rPr>
        <w:t>Data Dashboard:</w:t>
      </w:r>
      <w:r w:rsidRPr="7E037253">
        <w:rPr>
          <w:color w:val="2B2D31"/>
          <w:sz w:val="21"/>
          <w:szCs w:val="21"/>
        </w:rPr>
        <w:t xml:space="preserve"> The device logs data to a web page so users can review their study habits and environmental charts.</w:t>
      </w:r>
    </w:p>
    <w:p w14:paraId="5248F247" w14:textId="3A3F947A" w:rsidR="205AC973" w:rsidRDefault="205AC973" w:rsidP="205AC973">
      <w:pPr>
        <w:pStyle w:val="ListParagraph"/>
        <w:spacing w:line="360" w:lineRule="auto"/>
        <w:ind w:left="720"/>
        <w:rPr>
          <w:i/>
          <w:iCs/>
          <w:color w:val="999999"/>
        </w:rPr>
      </w:pPr>
    </w:p>
    <w:p w14:paraId="4E128A01" w14:textId="77777777" w:rsidR="000A063C" w:rsidRDefault="00BE663F">
      <w:pPr>
        <w:spacing w:before="240" w:after="120" w:line="360" w:lineRule="auto"/>
      </w:pPr>
      <w:r>
        <w:rPr>
          <w:b/>
          <w:bCs/>
          <w:color w:val="0F1F2E"/>
          <w:sz w:val="28"/>
          <w:szCs w:val="28"/>
        </w:rPr>
        <w:t>Section 4 — Success Metrics</w:t>
      </w:r>
    </w:p>
    <w:p w14:paraId="77DCCF40" w14:textId="42412378" w:rsidR="25DF17B6" w:rsidRDefault="0032716E" w:rsidP="7E037253">
      <w:pPr>
        <w:pStyle w:val="ListParagraph"/>
        <w:numPr>
          <w:ilvl w:val="0"/>
          <w:numId w:val="2"/>
        </w:numPr>
        <w:shd w:val="clear" w:color="auto" w:fill="FFFFFF" w:themeFill="background1"/>
        <w:spacing w:after="105" w:line="315" w:lineRule="auto"/>
        <w:rPr>
          <w:color w:val="2B2D31"/>
          <w:sz w:val="21"/>
          <w:szCs w:val="21"/>
        </w:rPr>
      </w:pPr>
      <w:r w:rsidRPr="0032716E">
        <w:rPr>
          <w:b/>
          <w:bCs/>
          <w:color w:val="2B2D31"/>
          <w:sz w:val="21"/>
          <w:szCs w:val="21"/>
        </w:rPr>
        <w:t>Behavior Change</w:t>
      </w:r>
      <w:r w:rsidR="25DF17B6" w:rsidRPr="7E037253">
        <w:rPr>
          <w:b/>
          <w:bCs/>
          <w:color w:val="2B2D31"/>
          <w:sz w:val="21"/>
          <w:szCs w:val="21"/>
        </w:rPr>
        <w:t>:</w:t>
      </w:r>
      <w:r w:rsidR="25DF17B6" w:rsidRPr="7E037253">
        <w:rPr>
          <w:color w:val="2B2D31"/>
          <w:sz w:val="21"/>
          <w:szCs w:val="21"/>
        </w:rPr>
        <w:t xml:space="preserve"> </w:t>
      </w:r>
      <w:r w:rsidRPr="0032716E">
        <w:rPr>
          <w:color w:val="2B2D31"/>
          <w:sz w:val="21"/>
          <w:szCs w:val="21"/>
        </w:rPr>
        <w:t>80% of test users successfully leave their phone on the weight sensor for a full 25-minute session without picking it up.</w:t>
      </w:r>
    </w:p>
    <w:p w14:paraId="20A4E8D4" w14:textId="4722B669" w:rsidR="25DF17B6" w:rsidRDefault="0032716E" w:rsidP="7E037253">
      <w:pPr>
        <w:pStyle w:val="ListParagraph"/>
        <w:numPr>
          <w:ilvl w:val="0"/>
          <w:numId w:val="2"/>
        </w:numPr>
        <w:shd w:val="clear" w:color="auto" w:fill="FFFFFF" w:themeFill="background1"/>
        <w:spacing w:after="105" w:line="315" w:lineRule="auto"/>
        <w:rPr>
          <w:color w:val="2B2D31"/>
          <w:sz w:val="21"/>
          <w:szCs w:val="21"/>
        </w:rPr>
      </w:pPr>
      <w:r w:rsidRPr="0032716E">
        <w:rPr>
          <w:b/>
          <w:bCs/>
          <w:color w:val="2B2D31"/>
          <w:sz w:val="21"/>
          <w:szCs w:val="21"/>
        </w:rPr>
        <w:t>Usability (Social Fit):</w:t>
      </w:r>
      <w:r w:rsidR="25DF17B6" w:rsidRPr="7E037253">
        <w:rPr>
          <w:color w:val="2B2D31"/>
          <w:sz w:val="21"/>
          <w:szCs w:val="21"/>
        </w:rPr>
        <w:t xml:space="preserve"> </w:t>
      </w:r>
      <w:r w:rsidRPr="0032716E">
        <w:rPr>
          <w:color w:val="2B2D31"/>
          <w:sz w:val="21"/>
          <w:szCs w:val="21"/>
        </w:rPr>
        <w:t>90% of testers say they prefer the silent vibration alarm over a loud buzzer when studying in the library or a shared dorm.</w:t>
      </w:r>
    </w:p>
    <w:p w14:paraId="1309C9EF" w14:textId="14C3B34E" w:rsidR="25DF17B6" w:rsidRDefault="25DF17B6" w:rsidP="7E037253">
      <w:pPr>
        <w:pStyle w:val="ListParagraph"/>
        <w:numPr>
          <w:ilvl w:val="0"/>
          <w:numId w:val="2"/>
        </w:numPr>
        <w:shd w:val="clear" w:color="auto" w:fill="FFFFFF" w:themeFill="background1"/>
        <w:spacing w:after="105" w:line="315" w:lineRule="auto"/>
        <w:rPr>
          <w:color w:val="2B2D31"/>
          <w:sz w:val="21"/>
          <w:szCs w:val="21"/>
        </w:rPr>
      </w:pPr>
      <w:r w:rsidRPr="7E037253">
        <w:rPr>
          <w:b/>
          <w:bCs/>
          <w:color w:val="2B2D31"/>
          <w:sz w:val="21"/>
          <w:szCs w:val="21"/>
        </w:rPr>
        <w:t>Environment Action:</w:t>
      </w:r>
      <w:r w:rsidRPr="7E037253">
        <w:rPr>
          <w:color w:val="2B2D31"/>
          <w:sz w:val="21"/>
          <w:szCs w:val="21"/>
        </w:rPr>
        <w:t xml:space="preserve"> </w:t>
      </w:r>
      <w:r w:rsidR="0032716E" w:rsidRPr="0032716E">
        <w:rPr>
          <w:color w:val="2B2D31"/>
          <w:sz w:val="21"/>
          <w:szCs w:val="21"/>
        </w:rPr>
        <w:t>70% of users actually turn on a desk lamp or adjust the room temperature when the device warns them about poor lighting or a stuffy room.</w:t>
      </w:r>
    </w:p>
    <w:p w14:paraId="5B8037F1" w14:textId="73207E54" w:rsidR="205AC973" w:rsidRDefault="205AC973" w:rsidP="205AC973">
      <w:pPr>
        <w:pStyle w:val="ListParagraph"/>
        <w:spacing w:line="360" w:lineRule="auto"/>
        <w:ind w:left="720"/>
        <w:rPr>
          <w:i/>
          <w:iCs/>
          <w:color w:val="999999"/>
        </w:rPr>
      </w:pPr>
    </w:p>
    <w:p w14:paraId="4DA06509" w14:textId="77777777" w:rsidR="000A063C" w:rsidRDefault="00BE663F">
      <w:pPr>
        <w:spacing w:before="240" w:after="120" w:line="360" w:lineRule="auto"/>
      </w:pPr>
      <w:r>
        <w:rPr>
          <w:b/>
          <w:bCs/>
          <w:color w:val="0F1F2E"/>
          <w:sz w:val="28"/>
          <w:szCs w:val="28"/>
        </w:rPr>
        <w:t>Development Log Link</w:t>
      </w:r>
    </w:p>
    <w:p w14:paraId="1D50EB87" w14:textId="77777777" w:rsidR="000A063C" w:rsidRDefault="00BE663F">
      <w:pPr>
        <w:spacing w:before="60" w:after="120" w:line="360" w:lineRule="auto"/>
        <w:jc w:val="both"/>
      </w:pPr>
      <w:r w:rsidRPr="205AC973">
        <w:rPr>
          <w:i/>
          <w:iCs/>
          <w:color w:val="636E78"/>
          <w:sz w:val="22"/>
          <w:szCs w:val="22"/>
        </w:rPr>
        <w:t>Paste your SharePoint Dev Log link here before submitting. Set sharing to “Anyone at XJTLU with the link can view and comment.”</w:t>
      </w:r>
    </w:p>
    <w:p w14:paraId="44686B0A" w14:textId="78B8E3E4" w:rsidR="000A063C" w:rsidRDefault="00BE663F">
      <w:pPr>
        <w:spacing w:before="120" w:after="120" w:line="360" w:lineRule="auto"/>
      </w:pPr>
      <w:r w:rsidRPr="205AC973">
        <w:rPr>
          <w:b/>
          <w:bCs/>
        </w:rPr>
        <w:t xml:space="preserve">Development Log (SharePoint): </w:t>
      </w:r>
      <w:r w:rsidR="6FA3831A" w:rsidRPr="205AC973">
        <w:rPr>
          <w:i/>
          <w:iCs/>
        </w:rPr>
        <w:t xml:space="preserve"> </w:t>
      </w:r>
      <w:hyperlink r:id="rId12">
        <w:r w:rsidR="1691EC45" w:rsidRPr="205AC973">
          <w:rPr>
            <w:rStyle w:val="Hyperlink"/>
            <w:i/>
            <w:iCs/>
          </w:rPr>
          <w:t>https://xjtlums.sharepoint.com/:w:/s/ENT207TC_Group7/IQDXopIkofdZR5gH_FnASzNuAc2LELtoA663Y5cCsOSkZLw?e=yhK62Y</w:t>
        </w:r>
      </w:hyperlink>
      <w:r w:rsidR="1691EC45" w:rsidRPr="205AC973">
        <w:rPr>
          <w:i/>
          <w:iCs/>
        </w:rPr>
        <w:t xml:space="preserve"> </w:t>
      </w:r>
    </w:p>
    <w:sectPr w:rsidR="000A063C">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EB6B" w14:textId="77777777" w:rsidR="00113EAB" w:rsidRDefault="00113EAB">
      <w:r>
        <w:separator/>
      </w:r>
    </w:p>
  </w:endnote>
  <w:endnote w:type="continuationSeparator" w:id="0">
    <w:p w14:paraId="7474AE94" w14:textId="77777777" w:rsidR="00113EAB" w:rsidRDefault="00113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F84E" w14:textId="77777777" w:rsidR="000A063C" w:rsidRDefault="00BE663F">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39AA" w14:textId="77777777" w:rsidR="00113EAB" w:rsidRDefault="00113EAB">
      <w:r>
        <w:separator/>
      </w:r>
    </w:p>
  </w:footnote>
  <w:footnote w:type="continuationSeparator" w:id="0">
    <w:p w14:paraId="4FE10075" w14:textId="77777777" w:rsidR="00113EAB" w:rsidRDefault="00113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A1FB" w14:textId="77777777" w:rsidR="000A063C" w:rsidRDefault="00BE663F">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05B34"/>
    <w:rsid w:val="00034D8A"/>
    <w:rsid w:val="00093010"/>
    <w:rsid w:val="000A063C"/>
    <w:rsid w:val="00113EAB"/>
    <w:rsid w:val="0032716E"/>
    <w:rsid w:val="003FF6B2"/>
    <w:rsid w:val="005B5D4A"/>
    <w:rsid w:val="007A1D2A"/>
    <w:rsid w:val="00AC1D79"/>
    <w:rsid w:val="00BE663F"/>
    <w:rsid w:val="00CA5CA7"/>
    <w:rsid w:val="00ED44AE"/>
    <w:rsid w:val="024E8C2A"/>
    <w:rsid w:val="0359BC2C"/>
    <w:rsid w:val="04B9B15C"/>
    <w:rsid w:val="0613982E"/>
    <w:rsid w:val="07ADB42D"/>
    <w:rsid w:val="084292B9"/>
    <w:rsid w:val="0876893E"/>
    <w:rsid w:val="09727427"/>
    <w:rsid w:val="098D5FB4"/>
    <w:rsid w:val="09A90A20"/>
    <w:rsid w:val="0B4EF757"/>
    <w:rsid w:val="0C5AADD0"/>
    <w:rsid w:val="0FB50114"/>
    <w:rsid w:val="108951AA"/>
    <w:rsid w:val="12ECF3D3"/>
    <w:rsid w:val="139B64D5"/>
    <w:rsid w:val="1691EC45"/>
    <w:rsid w:val="18469FF4"/>
    <w:rsid w:val="1ADEC222"/>
    <w:rsid w:val="2044073A"/>
    <w:rsid w:val="205AC973"/>
    <w:rsid w:val="21256790"/>
    <w:rsid w:val="21B7CA93"/>
    <w:rsid w:val="22E05A4E"/>
    <w:rsid w:val="23B312F1"/>
    <w:rsid w:val="25DF17B6"/>
    <w:rsid w:val="2859BDE4"/>
    <w:rsid w:val="29EF86A7"/>
    <w:rsid w:val="2C06DDD6"/>
    <w:rsid w:val="2D1377E5"/>
    <w:rsid w:val="317C139C"/>
    <w:rsid w:val="32AD8A14"/>
    <w:rsid w:val="32B97BF5"/>
    <w:rsid w:val="34A6DE8E"/>
    <w:rsid w:val="375BB469"/>
    <w:rsid w:val="391F6890"/>
    <w:rsid w:val="3BFE4D1E"/>
    <w:rsid w:val="3F69658A"/>
    <w:rsid w:val="416DB00F"/>
    <w:rsid w:val="44B2269A"/>
    <w:rsid w:val="45C258B0"/>
    <w:rsid w:val="4A66CF21"/>
    <w:rsid w:val="4C4061A4"/>
    <w:rsid w:val="4D8021D0"/>
    <w:rsid w:val="4DA41414"/>
    <w:rsid w:val="4F4C453D"/>
    <w:rsid w:val="50A366A8"/>
    <w:rsid w:val="51944EFB"/>
    <w:rsid w:val="54193770"/>
    <w:rsid w:val="548F044C"/>
    <w:rsid w:val="55409247"/>
    <w:rsid w:val="55B5602B"/>
    <w:rsid w:val="583EBCBD"/>
    <w:rsid w:val="58FDF458"/>
    <w:rsid w:val="5D7B0431"/>
    <w:rsid w:val="6010EEE7"/>
    <w:rsid w:val="627E31A3"/>
    <w:rsid w:val="6507BA95"/>
    <w:rsid w:val="6522A29E"/>
    <w:rsid w:val="6525D851"/>
    <w:rsid w:val="682C6BC8"/>
    <w:rsid w:val="682F979E"/>
    <w:rsid w:val="68831016"/>
    <w:rsid w:val="69D2CC51"/>
    <w:rsid w:val="6CF1B204"/>
    <w:rsid w:val="6E55A177"/>
    <w:rsid w:val="6FA3831A"/>
    <w:rsid w:val="703B9745"/>
    <w:rsid w:val="71BF9197"/>
    <w:rsid w:val="74DF911F"/>
    <w:rsid w:val="750FF8DB"/>
    <w:rsid w:val="76890110"/>
    <w:rsid w:val="7984EB34"/>
    <w:rsid w:val="7A589DB4"/>
    <w:rsid w:val="7A993187"/>
    <w:rsid w:val="7B0C3A34"/>
    <w:rsid w:val="7C038D3B"/>
    <w:rsid w:val="7D5BE138"/>
    <w:rsid w:val="7DAF108D"/>
    <w:rsid w:val="7DB07F7B"/>
    <w:rsid w:val="7E037253"/>
    <w:rsid w:val="7E2A3F8E"/>
    <w:rsid w:val="7E736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9C737"/>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716E"/>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2716E"/>
    <w:rPr>
      <w:sz w:val="18"/>
      <w:szCs w:val="18"/>
    </w:rPr>
  </w:style>
  <w:style w:type="paragraph" w:styleId="Footer">
    <w:name w:val="footer"/>
    <w:basedOn w:val="Normal"/>
    <w:link w:val="FooterChar"/>
    <w:uiPriority w:val="99"/>
    <w:unhideWhenUsed/>
    <w:rsid w:val="0032716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271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xjtlums.sharepoint.com/:w:/s/ENT207TC_Group7/IQDXopIkofdZR5gH_FnASzNuAc2LELtoA663Y5cCsOSkZLw?e=yhK62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da7049-65d0-4494-8f0d-56e33f360542">
      <Terms xmlns="http://schemas.microsoft.com/office/infopath/2007/PartnerControls"/>
    </lcf76f155ced4ddcb4097134ff3c332f>
    <TaxCatchAll xmlns="9736c0fc-033b-44cf-9738-9a5a93b25b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4D6E6F1D1C403C46961913F828148A33" ma:contentTypeVersion="10" ma:contentTypeDescription="新建文档。" ma:contentTypeScope="" ma:versionID="a6dd54dc014e5f414f9168e0e8958880">
  <xsd:schema xmlns:xsd="http://www.w3.org/2001/XMLSchema" xmlns:xs="http://www.w3.org/2001/XMLSchema" xmlns:p="http://schemas.microsoft.com/office/2006/metadata/properties" xmlns:ns2="b5da7049-65d0-4494-8f0d-56e33f360542" xmlns:ns3="9736c0fc-033b-44cf-9738-9a5a93b25b91" targetNamespace="http://schemas.microsoft.com/office/2006/metadata/properties" ma:root="true" ma:fieldsID="0b2b08defc3a11b36639a64d82a7393b" ns2:_="" ns3:_="">
    <xsd:import namespace="b5da7049-65d0-4494-8f0d-56e33f360542"/>
    <xsd:import namespace="9736c0fc-033b-44cf-9738-9a5a93b25b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da7049-65d0-4494-8f0d-56e33f3605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8ed4bc8f-fabd-4461-a117-977606fb10a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36c0fc-033b-44cf-9738-9a5a93b25b9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35bb28-a906-4ebd-903d-e8fee1dced82}" ma:internalName="TaxCatchAll" ma:showField="CatchAllData" ma:web="9736c0fc-033b-44cf-9738-9a5a93b25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03CAF3-6B7D-4963-8A0D-D643B111B07C}">
  <ds:schemaRefs>
    <ds:schemaRef ds:uri="http://schemas.microsoft.com/office/2006/metadata/properties"/>
    <ds:schemaRef ds:uri="http://schemas.microsoft.com/office/infopath/2007/PartnerControls"/>
    <ds:schemaRef ds:uri="b5da7049-65d0-4494-8f0d-56e33f360542"/>
    <ds:schemaRef ds:uri="9736c0fc-033b-44cf-9738-9a5a93b25b91"/>
  </ds:schemaRefs>
</ds:datastoreItem>
</file>

<file path=customXml/itemProps2.xml><?xml version="1.0" encoding="utf-8"?>
<ds:datastoreItem xmlns:ds="http://schemas.openxmlformats.org/officeDocument/2006/customXml" ds:itemID="{7F5F8041-AA21-4CD5-84AB-9CC121F601C0}">
  <ds:schemaRefs>
    <ds:schemaRef ds:uri="http://schemas.microsoft.com/sharepoint/v3/contenttype/forms"/>
  </ds:schemaRefs>
</ds:datastoreItem>
</file>

<file path=customXml/itemProps3.xml><?xml version="1.0" encoding="utf-8"?>
<ds:datastoreItem xmlns:ds="http://schemas.openxmlformats.org/officeDocument/2006/customXml" ds:itemID="{DAF48948-FB4C-4EAD-891E-20BCADD1E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da7049-65d0-4494-8f0d-56e33f360542"/>
    <ds:schemaRef ds:uri="9736c0fc-033b-44cf-9738-9a5a93b25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846</Words>
  <Characters>4828</Characters>
  <Application>Microsoft Office Word</Application>
  <DocSecurity>0</DocSecurity>
  <Lines>40</Lines>
  <Paragraphs>11</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Enzo Bowen</cp:lastModifiedBy>
  <cp:revision>10</cp:revision>
  <cp:lastPrinted>2026-04-10T02:36:00Z</cp:lastPrinted>
  <dcterms:created xsi:type="dcterms:W3CDTF">2026-03-21T14:15:00Z</dcterms:created>
  <dcterms:modified xsi:type="dcterms:W3CDTF">2026-04-10T02:59:00Z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0x0101004D6E6F1D1C403C46961913F828148A33</vt:lpwstr>
  </property>
  <property fmtid="{D5CDD505-2E9C-101B-9397-08002B2CF9AE}" pid="3" name="MediaServiceImageTags">
    <vt:lpwstr/>
  </property>
</Properties>
</file>