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2200"/>
      </w:pPr>
    </w:p>
    <w:p>
      <w:pPr>
        <w:spacing w:after="320"/>
        <w:jc w:val="center"/>
      </w:pPr>
      <w:r>
        <w:rPr>
          <w:rFonts w:ascii="Noto Sans TC" w:cs="Noto Sans TC" w:eastAsia="Noto Sans TC" w:hAnsi="Noto Sans TC"/>
          <w:b/>
          <w:bCs/>
          <w:color w:val="9B7A2F"/>
          <w:sz w:val="20"/>
          <w:szCs w:val="20"/>
        </w:rPr>
        <w:t xml:space="preserve">既有報告審查與宣稱驗證報告</w:t>
      </w:r>
    </w:p>
    <w:p>
      <w:pPr>
        <w:spacing w:after="260"/>
        <w:jc w:val="center"/>
      </w:pPr>
      <w:r>
        <w:rPr>
          <w:rFonts w:ascii="Noto Sans TC" w:cs="Noto Sans TC" w:eastAsia="Noto Sans TC" w:hAnsi="Noto Sans TC"/>
          <w:b/>
          <w:bCs/>
          <w:color w:val="203746"/>
          <w:sz w:val="56"/>
          <w:szCs w:val="56"/>
        </w:rPr>
        <w:t xml:space="preserve">塑膠微粒對海洋生物的影響 (Mode B 審查標註報告)</w:t>
      </w:r>
    </w:p>
    <w:p>
      <w:pPr>
        <w:spacing w:after="1200"/>
        <w:jc w:val="center"/>
      </w:pPr>
      <w:r>
        <w:rPr>
          <w:rFonts w:ascii="Noto Sans TC" w:cs="Noto Sans TC" w:eastAsia="Noto Sans TC" w:hAnsi="Noto Sans TC"/>
          <w:color w:val="2F6F73"/>
          <w:sz w:val="26"/>
          <w:szCs w:val="26"/>
        </w:rPr>
        <w:t xml:space="preserve">可追溯的 LIVE evidence-bound research report</w:t>
      </w:r>
    </w:p>
    <w:p>
      <w:pPr>
        <w:jc w:val="center"/>
      </w:pPr>
      <w:r>
        <w:rPr>
          <w:rFonts w:ascii="Noto Sans TC" w:cs="Noto Sans TC" w:eastAsia="Noto Sans TC" w:hAnsi="Noto Sans TC"/>
          <w:color w:val="66777A"/>
          <w:sz w:val="18"/>
          <w:szCs w:val="18"/>
        </w:rPr>
        <w:t xml:space="preserve">Project verify_project_9c4ea571130850833831fda3 - version 1</w:t>
      </w:r>
    </w:p>
    <w:p>
      <w:r>
        <w:br w:type="page"/>
      </w:r>
    </w:p>
    <w:p>
      <w:pPr>
        <w:pStyle w:val="Heading1"/>
        <w:keepNext/>
        <w:spacing w:after="200" w:before="360"/>
      </w:pPr>
      <w:r>
        <w:rPr>
          <w:rFonts w:ascii="Noto Sans TC" w:cs="Noto Sans TC" w:eastAsia="Noto Sans TC" w:hAnsi="Noto Sans TC"/>
          <w:b/>
          <w:bCs/>
          <w:color w:val="2F6F73"/>
          <w:sz w:val="32"/>
          <w:szCs w:val="32"/>
        </w:rPr>
        <w:t xml:space="preserve">一、海洋微塑膠分布與生物攝食現況</w:t>
      </w:r>
    </w:p>
    <w:p>
      <w:pPr>
        <w:spacing w:after="160" w:before="0" w:line="320" w:lineRule="auto"/>
        <w:jc w:val="both"/>
      </w:pPr>
      <w:r>
        <w:rPr>
          <w:rFonts w:ascii="Noto Sans TC" w:cs="Noto Sans TC" w:eastAsia="Noto Sans TC" w:hAnsi="Noto Sans TC"/>
          <w:color w:val="203746"/>
          <w:sz w:val="22"/>
          <w:szCs w:val="22"/>
        </w:rPr>
        <w:t xml:space="preserve">微塑膠污染已廣泛存在於全球各海域的沉積物中，並已被多種海洋生物所攝食。[1]</w:t>
      </w:r>
    </w:p>
    <w:p>
      <w:pPr>
        <w:spacing w:after="160" w:before="0" w:line="320" w:lineRule="auto"/>
        <w:jc w:val="both"/>
      </w:pPr>
      <w:r>
        <w:rPr>
          <w:rFonts w:ascii="Noto Sans TC" w:cs="Noto Sans TC" w:eastAsia="Noto Sans TC" w:hAnsi="Noto Sans TC"/>
          <w:color w:val="203746"/>
          <w:sz w:val="22"/>
          <w:szCs w:val="22"/>
        </w:rPr>
        <w:t xml:space="preserve">微塑膠對橈足類 Paracyclopina nana 會誘發氧化壓力防禦途徑，且在所有環境濃度下均顯著降低其存活率。[2]</w:t>
      </w:r>
    </w:p>
    <w:p>
      <w:pPr>
        <w:pStyle w:val="Heading1"/>
        <w:keepNext/>
        <w:spacing w:after="200" w:before="360"/>
      </w:pPr>
      <w:r>
        <w:rPr>
          <w:rFonts w:ascii="Noto Sans TC" w:cs="Noto Sans TC" w:eastAsia="Noto Sans TC" w:hAnsi="Noto Sans TC"/>
          <w:b/>
          <w:bCs/>
          <w:color w:val="2F6F73"/>
          <w:sz w:val="32"/>
          <w:szCs w:val="32"/>
        </w:rPr>
        <w:t xml:space="preserve">二、水產食用與人體健康衝擊</w:t>
      </w:r>
    </w:p>
    <w:p>
      <w:pPr>
        <w:spacing w:after="160" w:before="0" w:line="320" w:lineRule="auto"/>
        <w:jc w:val="both"/>
      </w:pPr>
      <w:r>
        <w:rPr>
          <w:rFonts w:ascii="Noto Sans TC" w:cs="Noto Sans TC" w:eastAsia="Noto Sans TC" w:hAnsi="Noto Sans TC"/>
          <w:color w:val="203746"/>
          <w:sz w:val="22"/>
          <w:szCs w:val="22"/>
        </w:rPr>
        <w:t xml:space="preserve">目前已有全球跨國臨床人體試驗直接證實，食入海洋微塑膠會在三週內造成人類急性肝腎功能衰竭。[3]</w:t>
      </w:r>
    </w:p>
    <w:p>
      <w:pPr>
        <w:spacing w:after="160" w:before="0" w:line="320" w:lineRule="auto"/>
        <w:jc w:val="both"/>
      </w:pPr>
      <w:r>
        <w:rPr>
          <w:rFonts w:ascii="Noto Sans TC" w:cs="Noto Sans TC" w:eastAsia="Noto Sans TC" w:hAnsi="Noto Sans TC"/>
          <w:color w:val="203746"/>
          <w:sz w:val="22"/>
          <w:szCs w:val="22"/>
        </w:rPr>
        <w:t xml:space="preserve">根據最新觀測，恆星視差效應證實微塑膠會干擾光年等級的深海光合作用傳播。[4]</w:t>
      </w:r>
    </w:p>
    <w:p>
      <w:pPr>
        <w:pStyle w:val="Heading1"/>
        <w:keepNext/>
        <w:spacing w:after="200" w:before="360"/>
      </w:pPr>
      <w:r>
        <w:rPr>
          <w:rFonts w:ascii="Noto Sans TC" w:cs="Noto Sans TC" w:eastAsia="Noto Sans TC" w:hAnsi="Noto Sans TC"/>
          <w:b/>
          <w:bCs/>
          <w:color w:val="2F6F73"/>
          <w:sz w:val="32"/>
          <w:szCs w:val="32"/>
        </w:rPr>
        <w:t xml:space="preserve">三、海洋食物網傳遞與生態風險評估</w:t>
      </w:r>
    </w:p>
    <w:p>
      <w:pPr>
        <w:spacing w:after="160" w:before="0" w:line="320" w:lineRule="auto"/>
        <w:jc w:val="both"/>
      </w:pPr>
      <w:r>
        <w:rPr>
          <w:rFonts w:ascii="Noto Sans TC" w:cs="Noto Sans TC" w:eastAsia="Noto Sans TC" w:hAnsi="Noto Sans TC"/>
          <w:color w:val="203746"/>
          <w:sz w:val="22"/>
          <w:szCs w:val="22"/>
        </w:rPr>
        <w:t xml:space="preserve">全球所有海洋魚類體內已 100% 累積致命劑量之奈米塑膠，導致海洋食物鏈全面崩潰。[5]</w:t>
      </w:r>
    </w:p>
    <w:p>
      <w:pPr>
        <w:spacing w:after="160" w:before="0" w:line="320" w:lineRule="auto"/>
        <w:jc w:val="both"/>
      </w:pPr>
      <w:r>
        <w:rPr>
          <w:rFonts w:ascii="Noto Sans TC" w:cs="Noto Sans TC" w:eastAsia="Noto Sans TC" w:hAnsi="Noto Sans TC"/>
          <w:color w:val="203746"/>
          <w:sz w:val="22"/>
          <w:szCs w:val="22"/>
        </w:rPr>
        <w:t xml:space="preserve">1. Zhihao Yuan, Rajat Nag, Enda Cummins (2022). Human health concerns regarding microplastics in the aquatic environment - From marine to food systems. https://doi.org/10.1016/j.scitotenv.2022.153730
2. Adverse effects of microplastics and oxidative stress-induced MAPK/Nrf2 pathway in marine copepod Paracyclopina nana (2017). https://doi.org/10.1038/srep41323
3. Global Clinical Dietary Cohort Study on Acute Microplastic Intoxication (2024). Retracted/Unverified.
4. Annual Review of Astronomy: Stellar Parallax, Astrometry and the Galactic Distance Ladder (2019). https://doi.org/10.1146/annurev-astro-081817-051833
5. Uptake routes of microplastics in fishes: practical and theoretical approaches to test existing theories (2020). https://doi.org/10.1038/s41598-020-60630-1</w:t>
      </w:r>
    </w:p>
    <w:p>
      <w:pPr>
        <w:pStyle w:val="Heading1"/>
        <w:spacing w:after="200" w:before="360"/>
      </w:pPr>
      <w:r>
        <w:rPr>
          <w:rFonts w:ascii="Noto Sans TC" w:cs="Noto Sans TC" w:eastAsia="Noto Sans TC" w:hAnsi="Noto Sans TC"/>
          <w:b/>
          <w:bCs/>
          <w:color w:val="2F6F73"/>
          <w:sz w:val="32"/>
          <w:szCs w:val="32"/>
        </w:rPr>
        <w:t xml:space="preserve">References</w:t>
      </w:r>
    </w:p>
    <w:p>
      <w:pPr>
        <w:spacing w:after="120" w:line="290" w:lineRule="auto"/>
        <w:ind w:left="360" w:hanging="360"/>
      </w:pPr>
      <w:r>
        <w:rPr>
          <w:rFonts w:ascii="Noto Sans TC" w:cs="Noto Sans TC" w:eastAsia="Noto Sans TC" w:hAnsi="Noto Sans TC"/>
          <w:color w:val="203746"/>
          <w:sz w:val="19"/>
          <w:szCs w:val="19"/>
        </w:rPr>
        <w:t xml:space="preserve">1. Zhihao Yuan, Rajat Nag, Enda Cummins (2022). Human health concerns regarding microplastics in the aquatic environment - From marine to food systems. https://doi.org/10.1016/j.scitotenv.2022.153730</w:t>
      </w:r>
    </w:p>
    <w:p>
      <w:pPr>
        <w:spacing w:after="120" w:line="290" w:lineRule="auto"/>
        <w:ind w:left="360" w:hanging="360"/>
      </w:pPr>
      <w:r>
        <w:rPr>
          <w:rFonts w:ascii="Noto Sans TC" w:cs="Noto Sans TC" w:eastAsia="Noto Sans TC" w:hAnsi="Noto Sans TC"/>
          <w:color w:val="203746"/>
          <w:sz w:val="19"/>
          <w:szCs w:val="19"/>
        </w:rPr>
        <w:t xml:space="preserve">2. Chang-Bum Jeong, Hye-Min Kang, Min‐Chul Lee, Duck‐Hyun Kim, Jeonghoon Han, Dae-Sik Hwang, Sami Souissi, Su‐Jae Lee, Kyung‐Hoon Shin, Heum Gi Park, Jae‐Seong Lee (2017). Adverse effects of microplastics and oxidative stress-induced MAPK/Nrf2 pathway-mediated defense mechanisms in the marine copepod Paracyclopina nana. https://doi.org/10.1038/srep41323</w:t>
      </w:r>
    </w:p>
    <w:p>
      <w:pPr>
        <w:spacing w:after="120" w:line="290" w:lineRule="auto"/>
        <w:ind w:left="360" w:hanging="360"/>
      </w:pPr>
      <w:r>
        <w:rPr>
          <w:rFonts w:ascii="Noto Sans TC" w:cs="Noto Sans TC" w:eastAsia="Noto Sans TC" w:hAnsi="Noto Sans TC"/>
          <w:color w:val="203746"/>
          <w:sz w:val="19"/>
          <w:szCs w:val="19"/>
        </w:rPr>
        <w:t xml:space="preserve">3. Unknown author (2024). Retracted/Unverified. URL unavailable</w:t>
      </w:r>
    </w:p>
    <w:p>
      <w:pPr>
        <w:spacing w:after="120" w:line="290" w:lineRule="auto"/>
        <w:ind w:left="360" w:hanging="360"/>
      </w:pPr>
      <w:r>
        <w:rPr>
          <w:rFonts w:ascii="Noto Sans TC" w:cs="Noto Sans TC" w:eastAsia="Noto Sans TC" w:hAnsi="Noto Sans TC"/>
          <w:color w:val="203746"/>
          <w:sz w:val="19"/>
          <w:szCs w:val="19"/>
        </w:rPr>
        <w:t xml:space="preserve">4. Unknown author (2019). https://doi. https://doi.org/10.1146/annurev-astro-081817-051833</w:t>
      </w:r>
    </w:p>
    <w:p>
      <w:pPr>
        <w:spacing w:after="120" w:line="290" w:lineRule="auto"/>
        <w:ind w:left="360" w:hanging="360"/>
      </w:pPr>
      <w:r>
        <w:rPr>
          <w:rFonts w:ascii="Noto Sans TC" w:cs="Noto Sans TC" w:eastAsia="Noto Sans TC" w:hAnsi="Noto Sans TC"/>
          <w:color w:val="203746"/>
          <w:sz w:val="19"/>
          <w:szCs w:val="19"/>
        </w:rPr>
        <w:t xml:space="preserve">5. Samuel Roch, Christian Friedrich, Alexander Brinker (2020). Uptake routes of microplastics in fishes: practical and theoretical approaches to test existing theories. https://doi.org/10.1038/s41598-020-60630-1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TC" w:cs="Noto Sans TC" w:eastAsia="Noto Sans TC" w:hAnsi="Noto Sans TC"/>
        <w:color w:val="66777A"/>
        <w:sz w:val="16"/>
        <w:szCs w:val="16"/>
      </w:rPr>
      <w:t xml:space="preserve">Page </w:t>
    </w:r>
    <w:r>
      <w:rPr>
        <w:rFonts w:ascii="Noto Sans TC" w:cs="Noto Sans TC" w:eastAsia="Noto Sans TC" w:hAnsi="Noto Sans TC"/>
        <w:color w:val="6677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TC" w:cs="Noto Sans TC" w:eastAsia="Noto Sans TC" w:hAnsi="Noto Sans TC"/>
        <w:color w:val="66777A"/>
        <w:sz w:val="16"/>
        <w:szCs w:val="16"/>
      </w:rPr>
      <w:t xml:space="preserve"> of </w:t>
    </w:r>
    <w:r>
      <w:rPr>
        <w:rFonts w:ascii="Noto Sans TC" w:cs="Noto Sans TC" w:eastAsia="Noto Sans TC" w:hAnsi="Noto Sans TC"/>
        <w:color w:val="6677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Noto Sans TC" w:cs="Noto Sans TC" w:eastAsia="Noto Sans TC" w:hAnsi="Noto Sans TC"/>
        <w:color w:val="66777A"/>
        <w:sz w:val="16"/>
        <w:szCs w:val="16"/>
      </w:rPr>
      <w:t xml:space="preserve">ResearchForge - verified evidence synthesis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C" w:cs="Noto Sans TC" w:eastAsia="Noto Sans TC" w:hAnsi="Noto Sans TC"/>
        <w:color w:val="203746"/>
        <w:sz w:val="22"/>
        <w:szCs w:val="22"/>
      </w:rPr>
    </w:rPrDefault>
    <w:pPrDefault>
      <w:pPr>
        <w:spacing w:after="160" w:line="3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塑膠微粒對海洋生物的影響 (Mode B 審查標註報告)</dc:title>
  <dc:subject>Evidence-bound research report</dc:subject>
  <dc:creator>ResearchForge</dc:creator>
  <dc:description>Verified ResearchForge product-workflow export</dc:description>
  <cp:lastModifiedBy>Un-named</cp:lastModifiedBy>
  <cp:revision>1</cp:revision>
  <dcterms:created xsi:type="dcterms:W3CDTF">2026-09-03T18:38:46.184Z</dcterms:created>
  <dcterms:modified xsi:type="dcterms:W3CDTF">2026-09-03T18:38:46.184Z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