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eastAsia="Calibri"/>
          <w:b/>
          <w:color w:val="18222C"/>
          <w:sz w:val="46"/>
        </w:rPr>
        <w:t>Project 30581 - Complete Amendment Change Pack</w:t>
      </w:r>
    </w:p>
    <w:p>
      <w:pPr>
        <w:spacing w:before="40" w:after="240"/>
        <w:pBdr>
          <w:bottom w:val="single" w:sz="14" w:space="3" w:color="2E74B5"/>
        </w:pBdr>
      </w:pPr>
    </w:p>
    <w:p>
      <w:pPr>
        <w:pStyle w:val="AmendmentSubtitle"/>
      </w:pPr>
      <w:r>
        <w:rPr>
          <w:rFonts w:ascii="Calibri" w:hAnsi="Calibri" w:eastAsia="Calibri"/>
          <w:b/>
          <w:color w:val="18222C"/>
          <w:sz w:val="22"/>
        </w:rPr>
        <w:t>Proposed amended title:</w:t>
      </w:r>
      <w:r>
        <w:rPr>
          <w:rFonts w:ascii="Calibri" w:hAnsi="Calibri" w:eastAsia="Calibri"/>
          <w:color w:val="18222C"/>
          <w:sz w:val="22"/>
        </w:rPr>
        <w:t xml:space="preserve"> Feasibility, usability, and interpretability of an embodied measurement Likert-scale system in XR</w:t>
      </w:r>
    </w:p>
    <w:p>
      <w:pPr/>
      <w:r>
        <w:rPr>
          <w:rFonts w:ascii="Calibri" w:hAnsi="Calibri" w:eastAsia="Calibri"/>
          <w:b/>
          <w:color w:val="18222C"/>
          <w:sz w:val="22"/>
        </w:rPr>
        <w:t>Purpose of this document:</w:t>
      </w:r>
      <w:r>
        <w:rPr>
          <w:rFonts w:ascii="Calibri" w:hAnsi="Calibri" w:eastAsia="Calibri"/>
          <w:color w:val="18222C"/>
          <w:sz w:val="22"/>
        </w:rPr>
        <w:t xml:space="preserve"> This is a copy-and-paste draft for the Ethics RM amendment. Replace only the questions identified below and leave the remaining approved answers unchanged unless Ethics RM requires confirmation.</w:t>
      </w:r>
    </w:p>
    <w:p>
      <w:pPr>
        <w:pStyle w:val="Heading1"/>
      </w:pPr>
      <w:r>
        <w:t>Final scope used in this draft</w:t>
      </w:r>
    </w:p>
    <w:p>
      <w:pPr/>
      <w:r>
        <w:rPr>
          <w:rFonts w:ascii="Calibri" w:hAnsi="Calibri" w:eastAsia="Calibri"/>
          <w:color w:val="18222C"/>
          <w:sz w:val="22"/>
        </w:rPr>
        <w:t>This draft uses the following final study structure:</w:t>
      </w:r>
    </w:p>
    <w:p>
      <w:pPr>
        <w:spacing w:after="80" w:line="300" w:lineRule="auto"/>
        <w:numPr>
          <w:ilvl w:val="0"/>
          <w:numId w:val="10"/>
        </w:numPr>
      </w:pPr>
      <w:r>
        <w:rPr>
          <w:rFonts w:ascii="Calibri" w:hAnsi="Calibri" w:eastAsia="Calibri"/>
          <w:color w:val="18222C"/>
          <w:sz w:val="22"/>
        </w:rPr>
        <w:t>Task 0 recruits 12 XR/HCI researchers for a formative study.</w:t>
      </w:r>
    </w:p>
    <w:p>
      <w:pPr>
        <w:spacing w:after="80" w:line="300" w:lineRule="auto"/>
        <w:numPr>
          <w:ilvl w:val="0"/>
          <w:numId w:val="10"/>
        </w:numPr>
      </w:pPr>
      <w:r>
        <w:rPr>
          <w:rFonts w:ascii="Calibri" w:hAnsi="Calibri" w:eastAsia="Calibri"/>
          <w:color w:val="18222C"/>
          <w:sz w:val="22"/>
        </w:rPr>
        <w:t>Task 1 retains the two originally approved participant experiments, but they are treated as one first-session study and the participant sample is reduced to 24. This includes the original mental-arithmetic/NASA-TLX/SUS comparison and the original UEQ-S Careful/Speeded comparison.</w:t>
      </w:r>
    </w:p>
    <w:p>
      <w:pPr>
        <w:spacing w:after="80" w:line="300" w:lineRule="auto"/>
        <w:numPr>
          <w:ilvl w:val="0"/>
          <w:numId w:val="10"/>
        </w:numPr>
      </w:pPr>
      <w:r>
        <w:rPr>
          <w:rFonts w:ascii="Calibri" w:hAnsi="Calibri" w:eastAsia="Calibri"/>
          <w:color w:val="18222C"/>
          <w:sz w:val="22"/>
        </w:rPr>
        <w:t>Task 2 uses the same 24 participants in a second session. It contains a brief Baseline block, three target-selection candidate profiles (Mental, Temporal, and Physical), and one Combined held-out block. The full six-dimension NASA-TLX and a five-point confidence rating after each NASA-TLX response are collected after each block.</w:t>
      </w:r>
    </w:p>
    <w:p>
      <w:pPr>
        <w:spacing w:after="80" w:line="300" w:lineRule="auto"/>
        <w:numPr>
          <w:ilvl w:val="0"/>
          <w:numId w:val="10"/>
        </w:numPr>
      </w:pPr>
      <w:r>
        <w:rPr>
          <w:rFonts w:ascii="Calibri" w:hAnsi="Calibri" w:eastAsia="Calibri"/>
          <w:color w:val="18222C"/>
          <w:sz w:val="22"/>
        </w:rPr>
        <w:t>The Combined block is not used for calibration. Its task content is identical for all participants; 12 participants complete the questionnaire using a Careful instruction and 12 use a Speeded/Constrained instruction. The Combined data remain inaccessible until the response-process and task-side interpretation rules have been frozen.</w:t>
      </w:r>
    </w:p>
    <w:p>
      <w:pPr>
        <w:spacing w:after="80" w:line="300" w:lineRule="auto"/>
        <w:numPr>
          <w:ilvl w:val="0"/>
          <w:numId w:val="10"/>
        </w:numPr>
      </w:pPr>
      <w:r>
        <w:rPr>
          <w:rFonts w:ascii="Calibri" w:hAnsi="Calibri" w:eastAsia="Calibri"/>
          <w:color w:val="18222C"/>
          <w:sz w:val="22"/>
        </w:rPr>
        <w:t>Task 3 recruits a different group of 12 XR/HCI researchers to review de-identified records generated from the Combined block.</w:t>
      </w:r>
    </w:p>
    <w:p>
      <w:pPr>
        <w:spacing w:after="80" w:line="300" w:lineRule="auto"/>
        <w:numPr>
          <w:ilvl w:val="0"/>
          <w:numId w:val="10"/>
        </w:numPr>
      </w:pPr>
      <w:r>
        <w:rPr>
          <w:rFonts w:ascii="Calibri" w:hAnsi="Calibri" w:eastAsia="Calibri"/>
          <w:color w:val="18222C"/>
          <w:sz w:val="22"/>
        </w:rPr>
        <w:t>The six separate NASA-TLX dimension tasks mentioned in the unlock request have been reduced to three candidate profiles. The locally running chat-based assistant mentioned in the unlock request is not included in this amendment.</w:t>
      </w:r>
    </w:p>
    <w:p>
      <w:pPr>
        <w:spacing w:after="80" w:line="300" w:lineRule="auto"/>
        <w:numPr>
          <w:ilvl w:val="0"/>
          <w:numId w:val="10"/>
        </w:numPr>
      </w:pPr>
      <w:r>
        <w:rPr>
          <w:rFonts w:ascii="Calibri" w:hAnsi="Calibri" w:eastAsia="Calibri"/>
          <w:color w:val="18222C"/>
          <w:sz w:val="22"/>
        </w:rPr>
        <w:t>Task 1 retains the approved Polar H10 and Meta Quest Pro eye-tracking collection. No additional physiological data are collected in Tasks 0, 2, or 3.</w:t>
      </w:r>
    </w:p>
    <w:p>
      <w:pPr>
        <w:spacing w:after="80" w:line="300" w:lineRule="auto"/>
        <w:numPr>
          <w:ilvl w:val="0"/>
          <w:numId w:val="10"/>
        </w:numPr>
      </w:pPr>
      <w:r>
        <w:rPr>
          <w:rFonts w:ascii="Calibri" w:hAnsi="Calibri" w:eastAsia="Calibri"/>
          <w:color w:val="18222C"/>
          <w:sz w:val="22"/>
        </w:rPr>
        <w:t>Proposed duration and reimbursement used in this draft: Task 0 approximately 45 minutes and a $10 supermarket voucher; Task 1 approximately 75 minutes and a $10 voucher; Task 2 approximately 60 minutes and a $10 voucher; Task 3 approximately 45-60 minutes and a $10 voucher. General participants therefore receive up to $20 across two sessions.</w:t>
      </w:r>
    </w:p>
    <w:p>
      <w:pPr>
        <w:pStyle w:val="Heading1"/>
      </w:pPr>
      <w:r>
        <w:t>A. Amendment Summary</w:t>
      </w:r>
    </w:p>
    <w:p>
      <w:pPr>
        <w:pStyle w:val="Heading2"/>
      </w:pPr>
      <w:r>
        <w:t>Paste into the Amendment Summary field or attach as the amendment memo</w:t>
      </w:r>
    </w:p>
    <w:p>
      <w:pPr/>
      <w:r>
        <w:rPr>
          <w:rFonts w:ascii="Calibri" w:hAnsi="Calibri" w:eastAsia="Calibri"/>
          <w:color w:val="18222C"/>
          <w:sz w:val="22"/>
        </w:rPr>
        <w:t>This amendment retains the originally approved studies while extending the project to examine how task-side and response-process evidence can support the interpretation and review of XR questionnaire records. Following refinement after the application was unlocked, the requested scope has been narrowed: the amendment does not include six separate NASA-TLX dimension tasks and does not include the locally running chat-based assistant described in the unlock correspondence.</w:t>
      </w:r>
    </w:p>
    <w:p>
      <w:pPr/>
      <w:r>
        <w:rPr>
          <w:rFonts w:ascii="Calibri" w:hAnsi="Calibri" w:eastAsia="Calibri"/>
          <w:color w:val="18222C"/>
          <w:sz w:val="22"/>
        </w:rPr>
        <w:t>The amendment makes the following changes. First, the number of general participants is reduced from 52 to 24, and the same 24 participants attend two sessions. The first session retains the originally approved mental-arithmetic, NASA-TLX, SUS, UEQ-S Careful/Speeded, physiological measurement, and interview procedures. Second, a new XR colour-and-shape target-selection study is added in a second session. It contains a brief Baseline block, three candidate workload profiles linked to Mental, Temporal, and Physical Demand, and a Combined held-out block. After each block, participants complete the full six-dimension NASA-TLX and report confidence in each rating. Task parameters, accuracy, completion time, errors, timeouts, selections, and questionnaire interaction traces are recorded.</w:t>
      </w:r>
    </w:p>
    <w:p>
      <w:pPr/>
      <w:r>
        <w:rPr>
          <w:rFonts w:ascii="Calibri" w:hAnsi="Calibri" w:eastAsia="Calibri"/>
          <w:color w:val="18222C"/>
          <w:sz w:val="22"/>
        </w:rPr>
        <w:t>The Combined block is not used to calibrate or tune any interpretation rule. Participants are randomly allocated to a Careful or Speeded/Constrained questionnaire-response instruction (12 per condition). Combined data are stored separately and are not accessed until the response-process and task-side rules have been documented and frozen.</w:t>
      </w:r>
    </w:p>
    <w:p>
      <w:pPr/>
      <w:r>
        <w:rPr>
          <w:rFonts w:ascii="Calibri" w:hAnsi="Calibri" w:eastAsia="Calibri"/>
          <w:color w:val="18222C"/>
          <w:sz w:val="22"/>
        </w:rPr>
        <w:t>Third, Task 0 recruits 12 XR/HCI researchers for a formative survey and prototype review. Fourth, Task 3 recruits a separate group of 12 XR/HCI researchers to review de-identified Combined records under Traditional and CARE-XR record conditions. The reviewer study records review decisions, evidence use, confidence, rationale, and review time. The total intended sample is 48 unique participants: 24 general participants, 12 formative researchers, and 12 researcher reviewers.</w:t>
      </w:r>
    </w:p>
    <w:p>
      <w:pPr/>
      <w:r>
        <w:rPr>
          <w:rFonts w:ascii="Calibri" w:hAnsi="Calibri" w:eastAsia="Calibri"/>
          <w:color w:val="18222C"/>
          <w:sz w:val="22"/>
        </w:rPr>
        <w:t>Separate recruitment materials, Participant Information Sheets, Consent Forms, study instruments, and question lists will be supplied for the general-participant, formative-researcher, and researcher-review groups. The duration, reimbursement, XR fatigue and time-pressure risks, confidentiality arrangements, held-out-data controls, and data-management plan are updated accordingly.</w:t>
      </w:r>
    </w:p>
    <w:p>
      <w:r>
        <w:br w:type="page"/>
      </w:r>
    </w:p>
    <w:p>
      <w:pPr>
        <w:pStyle w:val="Heading1"/>
      </w:pPr>
      <w:r>
        <w:t>B. Ethics RM Questions to Replace</w:t>
      </w:r>
    </w:p>
    <w:p>
      <w:pPr>
        <w:pStyle w:val="Heading2"/>
      </w:pPr>
      <w:r>
        <w:t>1.01 Project Title</w:t>
      </w:r>
    </w:p>
    <w:p>
      <w:pPr>
        <w:pStyle w:val="PasteLabel"/>
      </w:pPr>
      <w:r>
        <w:rPr>
          <w:rFonts w:ascii="Calibri" w:hAnsi="Calibri" w:eastAsia="Calibri"/>
          <w:b/>
          <w:color w:val="1F4D78"/>
          <w:sz w:val="21"/>
        </w:rPr>
        <w:t>Replace with:</w:t>
      </w:r>
    </w:p>
    <w:p>
      <w:pPr/>
      <w:r>
        <w:rPr>
          <w:rFonts w:ascii="Calibri" w:hAnsi="Calibri" w:eastAsia="Calibri"/>
          <w:color w:val="18222C"/>
          <w:sz w:val="22"/>
        </w:rPr>
        <w:t>Feasibility, usability, and interpretability of an embodied measurement Likert-scale system in XR</w:t>
      </w:r>
    </w:p>
    <w:p>
      <w:pPr>
        <w:pStyle w:val="Heading2"/>
      </w:pPr>
      <w:r>
        <w:t>2.01 Principal questions, hypotheses, and objectives</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This research aims to test a new way of answering questionnaires in an Extended Reality (XR) environment and investigate whether recording how people interact with the system can reveal useful information about their mental workload and attention during responding. We call this system the Process-Awareness XR Questionnaire System (PAXSM). It allows users to answer questions through a visual knob-based interaction and records the interaction trace.</w:t>
      </w:r>
    </w:p>
    <w:p>
      <w:pPr/>
      <w:r>
        <w:rPr>
          <w:rFonts w:ascii="Calibri" w:hAnsi="Calibri" w:eastAsia="Calibri"/>
          <w:color w:val="18222C"/>
          <w:sz w:val="22"/>
        </w:rPr>
        <w:t>The amended project addresses four related questions. First, can the knob-based interaction measure workload and provide acceptable usability compared with a traditional XR panel? Second, which interaction signals, such as response time, initiation latency, re-selections, pauses, reversals, and movement speed, differ between Careful and Speeded/Constrained responding? Third, can task parameters and observable task performance provide useful context for interpreting NASA-TLX Mental, Temporal, and Physical Demand ratings? Fourth, do structured, de-identified records that combine the final rating with calibrated task-side and response-process evidence help XR/HCI researchers review questionnaire responses?</w:t>
      </w:r>
    </w:p>
    <w:p>
      <w:pPr/>
      <w:r>
        <w:rPr>
          <w:rFonts w:ascii="Calibri" w:hAnsi="Calibri" w:eastAsia="Calibri"/>
          <w:color w:val="18222C"/>
          <w:sz w:val="22"/>
        </w:rPr>
        <w:t>The original mental-arithmetic and questionnaire studies are retained. A new colour-and-shape target-selection task provides Baseline, Mental, Temporal, Physical, and Combined profiles. The Combined data are held out and are not used to calibrate the interpretation rules. A formative study identifies researcher requirements before the participant studies, and a later researcher study evaluates the review records. The system does not automatically declare a response valid, invalid, or careless; the final decision remains with the researcher.</w:t>
      </w:r>
    </w:p>
    <w:p>
      <w:pPr>
        <w:pStyle w:val="Heading2"/>
      </w:pPr>
      <w:r>
        <w:t>2.02 Background and justification</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Answering questionnaires with a knob is an embodied measurement approach: participants answer through a simple body action rather than pointing and clicking flat buttons. This may reduce the abstraction of questionnaire interaction and provide a richer record of how an answer was formed. Most XR questionnaires still reuse 2D click or slider interactions, and prior work has mainly focused on visual presentation rather than whether the answering modality can preserve immersion and expose useful process information.</w:t>
      </w:r>
    </w:p>
    <w:p>
      <w:pPr/>
      <w:r>
        <w:rPr>
          <w:rFonts w:ascii="Calibri" w:hAnsi="Calibri" w:eastAsia="Calibri"/>
          <w:color w:val="18222C"/>
          <w:sz w:val="22"/>
        </w:rPr>
        <w:t>A persistent challenge in questionnaire research is that a final rating alone provides limited information about the response process or the task episode that produced it. Existing careless-response detectors are generally designed for long scales and are difficult to apply to short in-situ XR questionnaires. In addition, a high workload rating may be difficult to interpret without information about the task parameters, performance, or data quality.</w:t>
      </w:r>
    </w:p>
    <w:p>
      <w:pPr/>
      <w:r>
        <w:rPr>
          <w:rFonts w:ascii="Calibri" w:hAnsi="Calibri" w:eastAsia="Calibri"/>
          <w:color w:val="18222C"/>
          <w:sz w:val="22"/>
        </w:rPr>
        <w:t>We address these gaps through four linked stages. A formative study identifies what evidence XR/HCI researchers need when reviewing subjective records. The retained PAXSM studies examine feasibility, usability, and Careful/Speeded response traces. A target-selection study tests candidate task profiles linked to Mental, Temporal, and Physical Demand while retaining all six NASA-TLX ratings so that cross-loading can be examined. Finally, researchers review de-identified held-out records to assess whether structured evidence supports review decisions. This staged design evaluates evidence cautiously: candidate indicators may be retained, classified as multidimensional or context-only, or rejected if they do not show a stable and interpretable relationship.</w:t>
      </w:r>
    </w:p>
    <w:p>
      <w:pPr>
        <w:pStyle w:val="Heading2"/>
      </w:pPr>
      <w:r>
        <w:t>2.03 Contribution to new knowledge</w:t>
      </w:r>
    </w:p>
    <w:p>
      <w:pPr>
        <w:pStyle w:val="PasteLabel"/>
      </w:pPr>
      <w:r>
        <w:rPr>
          <w:rFonts w:ascii="Calibri" w:hAnsi="Calibri" w:eastAsia="Calibri"/>
          <w:b/>
          <w:color w:val="1F4D78"/>
          <w:sz w:val="21"/>
        </w:rPr>
        <w:t>Replace the complete answer with:</w:t>
      </w:r>
    </w:p>
    <w:p>
      <w:pPr>
        <w:spacing w:after="80" w:line="300" w:lineRule="auto"/>
        <w:numPr>
          <w:ilvl w:val="0"/>
          <w:numId w:val="11"/>
        </w:numPr>
      </w:pPr>
      <w:r>
        <w:rPr>
          <w:rFonts w:ascii="Calibri" w:hAnsi="Calibri" w:eastAsia="Calibri"/>
          <w:color w:val="18222C"/>
          <w:sz w:val="22"/>
        </w:rPr>
        <w:t>Extending embodied measurement to XR subjective measurement. The study evaluates whether a knob-based questionnaire remains feasible and usable in an immersive environment and compares it with a traditional panel-based implementation.</w:t>
      </w:r>
    </w:p>
    <w:p>
      <w:pPr>
        <w:spacing w:after="80" w:line="300" w:lineRule="auto"/>
        <w:numPr>
          <w:ilvl w:val="0"/>
          <w:numId w:val="12"/>
        </w:numPr>
      </w:pPr>
      <w:r>
        <w:rPr>
          <w:rFonts w:ascii="Calibri" w:hAnsi="Calibri" w:eastAsia="Calibri"/>
          <w:color w:val="18222C"/>
          <w:sz w:val="22"/>
        </w:rPr>
        <w:t>Item-level response-process evidence for short scales. PAXSM records response time, initiation latency, adjustments, pauses, reversals, movement speed, and other interaction signals. The study examines how these signals differ under Careful and Speeded/Constrained instructions and how they can be presented without automatically labelling a participant or response.</w:t>
      </w:r>
    </w:p>
    <w:p>
      <w:pPr>
        <w:spacing w:after="80" w:line="300" w:lineRule="auto"/>
        <w:numPr>
          <w:ilvl w:val="0"/>
          <w:numId w:val="13"/>
        </w:numPr>
      </w:pPr>
      <w:r>
        <w:rPr>
          <w:rFonts w:ascii="Calibri" w:hAnsi="Calibri" w:eastAsia="Calibri"/>
          <w:color w:val="18222C"/>
          <w:sz w:val="22"/>
        </w:rPr>
        <w:t>Task-linked context for subjective workload ratings. The target-selection study combines NASA-TLX responses with known task parameters and observable performance. This allows candidate indicators for Mental, Temporal, and Physical Demand to be assessed together with cross-loading and uncertainty.</w:t>
      </w:r>
    </w:p>
    <w:p>
      <w:pPr>
        <w:spacing w:after="80" w:line="300" w:lineRule="auto"/>
        <w:numPr>
          <w:ilvl w:val="0"/>
          <w:numId w:val="14"/>
        </w:numPr>
      </w:pPr>
      <w:r>
        <w:rPr>
          <w:rFonts w:ascii="Calibri" w:hAnsi="Calibri" w:eastAsia="Calibri"/>
          <w:color w:val="18222C"/>
          <w:sz w:val="22"/>
        </w:rPr>
        <w:t>Researcher-centred review records. The project develops and evaluates a structured record that binds a questionnaire response to its task episode, response process, provenance, missing-data information, and uncertainty. A formative study informs the design, and a blinded researcher review examines whether the record supports more informed and appropriately confident decisions.</w:t>
      </w:r>
    </w:p>
    <w:p>
      <w:pPr/>
      <w:r>
        <w:rPr>
          <w:rFonts w:ascii="Calibri" w:hAnsi="Calibri" w:eastAsia="Calibri"/>
          <w:color w:val="18222C"/>
          <w:sz w:val="22"/>
        </w:rPr>
        <w:t>Together, these contributions provide a cautious and reusable workflow for collecting and reviewing interpretable XR questionnaire records. The resulting software and reporting approach are intended to support future XR/HCI research without replacing researcher judgement.</w:t>
      </w:r>
    </w:p>
    <w:p>
      <w:pPr>
        <w:pStyle w:val="Heading2"/>
      </w:pPr>
      <w:r>
        <w:t>2.04 Study design</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This amended study consists of four linked tasks and three participant groups, with a total of 48 unique participants. Twenty-four general adult participants complete Tasks 1 and 2. Twelve XR/HCI researchers complete Task 0, and a separate group of 12 XR/HCI researchers completes Task 3. Task 0 and Task 3 researchers will not overlap. All study activities take place at the Human Computer Interaction Lab (Room 303-521), Faculty of Science, University of Auckland, City Campus.</w:t>
      </w:r>
    </w:p>
    <w:p>
      <w:pPr/>
      <w:r>
        <w:rPr>
          <w:rFonts w:ascii="Calibri" w:hAnsi="Calibri" w:eastAsia="Calibri"/>
          <w:color w:val="18222C"/>
          <w:sz w:val="22"/>
        </w:rPr>
        <w:t>Task 0: Formative Researcher Study</w:t>
      </w:r>
    </w:p>
    <w:p>
      <w:pPr/>
      <w:r>
        <w:rPr>
          <w:rFonts w:ascii="Calibri" w:hAnsi="Calibri" w:eastAsia="Calibri"/>
          <w:color w:val="18222C"/>
          <w:sz w:val="22"/>
        </w:rPr>
        <w:t>Task 0 recruits 12 researchers who have experience conducting XR/HCI user studies or analysing subjective questionnaire data. In an approximately 45-minute session, they complete a short formative survey, describe their current questionnaire-data review practices, inspect synthetic examples of traditional questionnaire records and an early structured-evidence prototype, and provide written comments about useful evidence, provenance, uncertainty, and researcher control. No real participant records are shown. No audio or video is recorded; the researcher records de-identified written notes.</w:t>
      </w:r>
    </w:p>
    <w:p>
      <w:pPr/>
      <w:r>
        <w:rPr>
          <w:rFonts w:ascii="Calibri" w:hAnsi="Calibri" w:eastAsia="Calibri"/>
          <w:color w:val="18222C"/>
          <w:sz w:val="22"/>
        </w:rPr>
        <w:t>Task 1: Retained PAXSM Feasibility and Response-Process Study</w:t>
      </w:r>
    </w:p>
    <w:p>
      <w:pPr/>
      <w:r>
        <w:rPr>
          <w:rFonts w:ascii="Calibri" w:hAnsi="Calibri" w:eastAsia="Calibri"/>
          <w:color w:val="18222C"/>
          <w:sz w:val="22"/>
        </w:rPr>
        <w:t>The same 24 general participants later used in Task 2 first complete the two originally approved experiments in one approximately 75-minute session. The first experiment retains the 2 x 2 within-participant design: questionnaire system (traditional panel-based versus PAXSM) by mental-arithmetic difficulty (simple versus moderate). Each participant completes all four combinations. System and difficulty order are counterbalanced. After each arithmetic task, participants complete the full six-dimension NASA-TLX using the assigned questionnaire system. The SUS is administered once after participants first use each system.</w:t>
      </w:r>
    </w:p>
    <w:p>
      <w:pPr/>
      <w:r>
        <w:rPr>
          <w:rFonts w:ascii="Calibri" w:hAnsi="Calibri" w:eastAsia="Calibri"/>
          <w:color w:val="18222C"/>
          <w:sz w:val="22"/>
        </w:rPr>
        <w:t>The second retained experiment uses PAXSM to complete the UEQ-S under Careful and Speeded/Constrained instructions. Condition order is counterbalanced. These data provide independent response-process calibration and a normal Careful-response reference. The approved Polar H10, Meta Quest Pro eye tracking, Unity interaction logs, and brief written-note interview procedures are retained for Task 1.</w:t>
      </w:r>
    </w:p>
    <w:p>
      <w:pPr/>
      <w:r>
        <w:rPr>
          <w:rFonts w:ascii="Calibri" w:hAnsi="Calibri" w:eastAsia="Calibri"/>
          <w:color w:val="18222C"/>
          <w:sz w:val="22"/>
        </w:rPr>
        <w:t>Task 2: Dimension-Linked Target-Selection Study</w:t>
      </w:r>
    </w:p>
    <w:p>
      <w:pPr/>
      <w:r>
        <w:rPr>
          <w:rFonts w:ascii="Calibri" w:hAnsi="Calibri" w:eastAsia="Calibri"/>
          <w:color w:val="18222C"/>
          <w:sz w:val="22"/>
        </w:rPr>
        <w:t>The same 24 participants attend a second session of approximately 60 minutes. They use the Meta Quest Pro and controller to select objects defined by colour and shape. No Polar H10 or additional physiological data are collected in Task 2. A brief low-workload Baseline block is followed by three candidate profiles: Mental Demand (greater rule complexity, memory, or distractor requirements), Temporal Demand (shorter response windows or externally paced selections), and Physical Demand (greater reaching distance, movement, or target-selection effort). The three candidate profiles are counterbalanced; Baseline remains first for familiarisation and reference.</w:t>
      </w:r>
    </w:p>
    <w:p>
      <w:pPr/>
      <w:r>
        <w:rPr>
          <w:rFonts w:ascii="Calibri" w:hAnsi="Calibri" w:eastAsia="Calibri"/>
          <w:color w:val="18222C"/>
          <w:sz w:val="22"/>
        </w:rPr>
        <w:t>After each block, participants complete the full six-dimension NASA-TLX through PAXSM. After each NASA-TLX rating, they report their confidence on a five-point scale. The system records task parameters, accuracy, completion time, errors, timeouts, selected targets, corrections, and questionnaire interaction traces. All Baseline and candidate-profile questionnaire responses use a Careful instruction.</w:t>
      </w:r>
    </w:p>
    <w:p>
      <w:pPr/>
      <w:r>
        <w:rPr>
          <w:rFonts w:ascii="Calibri" w:hAnsi="Calibri" w:eastAsia="Calibri"/>
          <w:color w:val="18222C"/>
          <w:sz w:val="22"/>
        </w:rPr>
        <w:t>The final Combined block contains a mixture of the task characteristics and is identical for all participants. Participants are randomly allocated to one questionnaire-response condition: 12 Careful and 12 Speeded/Constrained. The instruction changes how the post-task questionnaire is answered, not the Combined task content. Combined data are held out: they are stored separately and are not used to select features, set thresholds, tune task-side indicators, or alter wording. They are accessed only after the response-process and task-side interpretation rules have been documented and frozen.</w:t>
      </w:r>
    </w:p>
    <w:p>
      <w:pPr/>
      <w:r>
        <w:rPr>
          <w:rFonts w:ascii="Calibri" w:hAnsi="Calibri" w:eastAsia="Calibri"/>
          <w:color w:val="18222C"/>
          <w:sz w:val="22"/>
        </w:rPr>
        <w:t>Task 3: Researcher Record-Review Study</w:t>
      </w:r>
    </w:p>
    <w:p>
      <w:pPr/>
      <w:r>
        <w:rPr>
          <w:rFonts w:ascii="Calibri" w:hAnsi="Calibri" w:eastAsia="Calibri"/>
          <w:color w:val="18222C"/>
          <w:sz w:val="22"/>
        </w:rPr>
        <w:t>A separate group of 12 XR/HCI researchers completes an approximately 45-60-minute blinded review study. Each reviewer views de-identified Combined records under two conditions: a Traditional Record containing the final NASA-TLX response and basic task outcomes, and a CARE-XR record containing the same information plus calibrated task-side and response-process evidence, provenance, missing-data information, and uncertainty. Record assignment and presentation order are counterbalanced, and the same reviewer does not see the same underlying record twice. Reviewers are not shown the Careful or Speeded/Constrained label. They indicate whether further review is needed, the likely source of concern, an appropriate action, their confidence, evidence used, and a short rationale. Review time is recorded.</w:t>
      </w:r>
    </w:p>
    <w:p>
      <w:pPr>
        <w:pStyle w:val="Heading2"/>
      </w:pPr>
      <w:r>
        <w:t>2.04.a Study flowchart</w:t>
      </w:r>
    </w:p>
    <w:p>
      <w:pPr>
        <w:pStyle w:val="PasteLabel"/>
      </w:pPr>
      <w:r>
        <w:rPr>
          <w:rFonts w:ascii="Calibri" w:hAnsi="Calibri" w:eastAsia="Calibri"/>
          <w:b/>
          <w:color w:val="1F4D78"/>
          <w:sz w:val="21"/>
        </w:rPr>
        <w:t>Upload a revised flowchart containing exactly this sequence:</w:t>
      </w:r>
    </w:p>
    <w:p>
      <w:pPr/>
      <w:r>
        <w:rPr>
          <w:rFonts w:ascii="Calibri" w:hAnsi="Calibri" w:eastAsia="Calibri"/>
          <w:color w:val="18222C"/>
          <w:sz w:val="22"/>
        </w:rPr>
        <w:t>Task 0: 12 XR/HCI researchers -&gt; formative survey and synthetic prototype review -&gt; freeze design requirements</w:t>
      </w:r>
    </w:p>
    <w:p>
      <w:pPr/>
      <w:r>
        <w:rPr>
          <w:rFonts w:ascii="Calibri" w:hAnsi="Calibri" w:eastAsia="Calibri"/>
          <w:color w:val="18222C"/>
          <w:sz w:val="22"/>
        </w:rPr>
        <w:t>Task 1, Session 1: 24 general participants -&gt; approved mental-arithmetic/NASA-TLX/SUS comparison -&gt; approved UEQ-S Careful/Speeded comparison -&gt; response-process calibration and Careful reference</w:t>
      </w:r>
    </w:p>
    <w:p>
      <w:pPr/>
      <w:r>
        <w:rPr>
          <w:rFonts w:ascii="Calibri" w:hAnsi="Calibri" w:eastAsia="Calibri"/>
          <w:color w:val="18222C"/>
          <w:sz w:val="22"/>
        </w:rPr>
        <w:t>Task 2, Session 2: same 24 participants -&gt; Baseline -&gt; Mental/Temporal/Physical candidate profiles (counterbalanced; all Careful) -&gt; full NASA-TLX plus confidence after each block -&gt; Combined block (12 Careful, 12 Speeded/Constrained) stored as inaccessible held-out data</w:t>
      </w:r>
    </w:p>
    <w:p>
      <w:pPr/>
      <w:r>
        <w:rPr>
          <w:rFonts w:ascii="Calibri" w:hAnsi="Calibri" w:eastAsia="Calibri"/>
          <w:color w:val="18222C"/>
          <w:sz w:val="22"/>
        </w:rPr>
        <w:t>Analysis lock: freeze response-process features, personal reference procedure, task-side indicators, wording, missing-data handling, provenance, and uncertainty -&gt; unlock Combined data -&gt; generate de-identified Traditional and CARE-XR records</w:t>
      </w:r>
    </w:p>
    <w:p>
      <w:pPr/>
      <w:r>
        <w:rPr>
          <w:rFonts w:ascii="Calibri" w:hAnsi="Calibri" w:eastAsia="Calibri"/>
          <w:color w:val="18222C"/>
          <w:sz w:val="22"/>
        </w:rPr>
        <w:t>Task 3: 12 different XR/HCI researchers -&gt; blinded Traditional versus CARE-XR record review</w:t>
      </w:r>
    </w:p>
    <w:p>
      <w:pPr>
        <w:pStyle w:val="Heading2"/>
      </w:pPr>
      <w:r>
        <w:t>2.05 Data collection period</w:t>
      </w:r>
    </w:p>
    <w:p>
      <w:pPr>
        <w:pStyle w:val="PasteLabel"/>
      </w:pPr>
      <w:r>
        <w:rPr>
          <w:rFonts w:ascii="Calibri" w:hAnsi="Calibri" w:eastAsia="Calibri"/>
          <w:b/>
          <w:color w:val="1F4D78"/>
          <w:sz w:val="21"/>
        </w:rPr>
        <w:t>Retain:</w:t>
      </w:r>
      <w:r>
        <w:rPr>
          <w:rFonts w:ascii="Calibri" w:hAnsi="Calibri" w:eastAsia="Calibri"/>
          <w:b/>
          <w:color w:val="1F4D78"/>
          <w:sz w:val="21"/>
        </w:rPr>
        <w:t xml:space="preserve"> 36 months, unless the current approval expiry date requires an extension.</w:t>
      </w:r>
    </w:p>
    <w:p>
      <w:pPr>
        <w:pStyle w:val="Heading2"/>
      </w:pPr>
      <w:r>
        <w:t>2.06 Main ethical aspects</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This amended study involves minimal-risk participation in controlled XR and researcher-review environments. The main ethical considerations are informed consent across three participant groups, data privacy and security, XR and repetitive-movement discomfort, mild time-pressure effects, researcher blinding, right to withdraw, and controlled use of de-identified participant records.</w:t>
      </w:r>
    </w:p>
    <w:p>
      <w:pPr/>
      <w:r>
        <w:rPr>
          <w:rFonts w:ascii="Calibri" w:hAnsi="Calibri" w:eastAsia="Calibri"/>
          <w:color w:val="18222C"/>
          <w:sz w:val="22"/>
        </w:rPr>
        <w:t>Informed Consent: Separate Participant Information Sheets and Consent Forms will be used for general participants, Task 0 researchers, and Task 3 researcher reviewers. Before any study procedure begins, participants receive a clear written and verbal explanation of the purpose, procedures, duration, data collected, reimbursement, and data handling. They may ask questions and provide written consent. Participation is voluntary, and participants may stop or withdraw without penalty or giving a reason.</w:t>
      </w:r>
    </w:p>
    <w:p>
      <w:pPr/>
      <w:r>
        <w:rPr>
          <w:rFonts w:ascii="Calibri" w:hAnsi="Calibri" w:eastAsia="Calibri"/>
          <w:color w:val="18222C"/>
          <w:sz w:val="22"/>
        </w:rPr>
        <w:t>Privacy and Confidentiality: All study data are coded using participant IDs. The temporary linkage list is encrypted, password-protected, stored separately on the University of Auckland Research Drive, and accessible only to the Principal Investigator. Task 3 reviewers see only selected de-identified Combined records through the review interface. They cannot access source files, identity links, raw physiological data, or identifying information. Results are reported only in de-identified or aggregated form.</w:t>
      </w:r>
    </w:p>
    <w:p>
      <w:pPr/>
      <w:r>
        <w:rPr>
          <w:rFonts w:ascii="Calibri" w:hAnsi="Calibri" w:eastAsia="Calibri"/>
          <w:color w:val="18222C"/>
          <w:sz w:val="22"/>
        </w:rPr>
        <w:t>Participant Wellbeing and Safety: XR tasks are completed while seated. Short breaks are provided between blocks, and additional breaks are available on request. Participants may remove the headset or stop immediately if they experience dizziness, nausea, visual discomfort, arm or shoulder fatigue, frustration, or distress. The Speeded/Constrained instruction may create mild time pressure; participants are told that it is an experimental response instruction and not an evaluation of their ability.</w:t>
      </w:r>
    </w:p>
    <w:p>
      <w:pPr/>
      <w:r>
        <w:rPr>
          <w:rFonts w:ascii="Calibri" w:hAnsi="Calibri" w:eastAsia="Calibri"/>
          <w:color w:val="18222C"/>
          <w:sz w:val="22"/>
        </w:rPr>
        <w:t>Researcher Review: Task 3 researchers are informed that condition labels are withheld for methodological blinding. This is not deception about the purpose or nature of participation. Reviewers assess de-identified records and are not asked to diagnose or make decisions about identifiable individuals.</w:t>
      </w:r>
    </w:p>
    <w:p>
      <w:pPr/>
      <w:r>
        <w:rPr>
          <w:rFonts w:ascii="Calibri" w:hAnsi="Calibri" w:eastAsia="Calibri"/>
          <w:color w:val="18222C"/>
          <w:sz w:val="22"/>
        </w:rPr>
        <w:t>Held-Out Data: Combined data are stored separately and are not accessed for calibration. The interpretation rules are documented and frozen before the data are released for record generation. This reduces the risk of presenting over-fitted or misleading evidence to reviewers.</w:t>
      </w:r>
    </w:p>
    <w:p>
      <w:pPr/>
      <w:r>
        <w:rPr>
          <w:rFonts w:ascii="Calibri" w:hAnsi="Calibri" w:eastAsia="Calibri"/>
          <w:color w:val="18222C"/>
          <w:sz w:val="22"/>
        </w:rPr>
        <w:t>Right to Withdraw and Debriefing: Participants may request removal of their data until two weeks after their final session, before the coding list is deleted and data are aggregated. A short debrief is provided after participation, with contact details for questions or support.</w:t>
      </w:r>
    </w:p>
    <w:p>
      <w:pPr/>
      <w:r>
        <w:rPr>
          <w:rFonts w:ascii="Calibri" w:hAnsi="Calibri" w:eastAsia="Calibri"/>
          <w:color w:val="18222C"/>
          <w:sz w:val="22"/>
        </w:rPr>
        <w:t>Data Management: Electronic data are written to a secure research computer and transferred to the University Research Drive. No audio, video, facial image, or voice recording is collected. Raw physiological and behavioural files remain within the authorised research team. Task 3 reviewers receive only restricted de-identified extracts. Data are retained for six years and then securely destroyed.</w:t>
      </w:r>
    </w:p>
    <w:p>
      <w:pPr>
        <w:pStyle w:val="Heading2"/>
      </w:pPr>
      <w:r>
        <w:t>2.07 Te Tiriti o Waitangi consistency</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This study is not focused on ethnicity; however, we will follow Te Tiriti o Waitangi principles as follows.</w:t>
      </w:r>
    </w:p>
    <w:p>
      <w:pPr/>
      <w:r>
        <w:rPr>
          <w:rFonts w:ascii="Calibri" w:hAnsi="Calibri" w:eastAsia="Calibri"/>
          <w:color w:val="18222C"/>
          <w:sz w:val="22"/>
        </w:rPr>
        <w:t>Whakapapa: The research goals, participant groups, study stages, data use, and relationship between the formative, participant, and researcher-review studies will be communicated clearly. Participants will have opportunities to ask questions before and during participation.</w:t>
      </w:r>
    </w:p>
    <w:p>
      <w:pPr/>
      <w:r>
        <w:rPr>
          <w:rFonts w:ascii="Calibri" w:hAnsi="Calibri" w:eastAsia="Calibri"/>
          <w:color w:val="18222C"/>
          <w:sz w:val="22"/>
        </w:rPr>
        <w:t>Tika: The amended study retains validated questionnaires and the approved XR comparison while adding a staged and transparent process for developing and evaluating task-side and response-process evidence. Candidate indicators may be rejected if the evidence is not stable or interpretable.</w:t>
      </w:r>
    </w:p>
    <w:p>
      <w:pPr/>
      <w:r>
        <w:rPr>
          <w:rFonts w:ascii="Calibri" w:hAnsi="Calibri" w:eastAsia="Calibri"/>
          <w:color w:val="18222C"/>
          <w:sz w:val="22"/>
        </w:rPr>
        <w:t>Manaakitanga: All general participants and researcher participants will be treated with respect. Participation is voluntary, breaks and withdrawal are available, and privacy and confidentiality will be protected. Researcher reviewers will see only de-identified records.</w:t>
      </w:r>
    </w:p>
    <w:p>
      <w:pPr/>
      <w:r>
        <w:rPr>
          <w:rFonts w:ascii="Calibri" w:hAnsi="Calibri" w:eastAsia="Calibri"/>
          <w:color w:val="18222C"/>
          <w:sz w:val="22"/>
        </w:rPr>
        <w:t>Mana: Participants retain control over whether they participate and may withdraw without penalty. The system will not automatically label a person as careless, invalid, or unreliable. Researcher judgement, provenance, uncertainty, and the limits of the evidence will be made explicit.</w:t>
      </w:r>
    </w:p>
    <w:p>
      <w:pPr>
        <w:pStyle w:val="Heading2"/>
      </w:pPr>
      <w:r>
        <w:t>3.01 Study location</w:t>
      </w:r>
    </w:p>
    <w:p>
      <w:pPr>
        <w:pStyle w:val="PasteLabel"/>
      </w:pPr>
      <w:r>
        <w:rPr>
          <w:rFonts w:ascii="Calibri" w:hAnsi="Calibri" w:eastAsia="Calibri"/>
          <w:b/>
          <w:color w:val="1F4D78"/>
          <w:sz w:val="21"/>
        </w:rPr>
        <w:t>Retain the existing answer:</w:t>
      </w:r>
    </w:p>
    <w:p>
      <w:pPr/>
      <w:r>
        <w:rPr>
          <w:rFonts w:ascii="Calibri" w:hAnsi="Calibri" w:eastAsia="Calibri"/>
          <w:color w:val="18222C"/>
          <w:sz w:val="22"/>
        </w:rPr>
        <w:t>Room 303-521, Human Computer Interaction Lab, Faculty of Science, University of Auckland, City Campus.</w:t>
      </w:r>
    </w:p>
    <w:p>
      <w:pPr>
        <w:pStyle w:val="Heading2"/>
      </w:pPr>
      <w:r>
        <w:t>5.01 Summary of what participants will be asked to do</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The amended project contains three participant groups.</w:t>
      </w:r>
    </w:p>
    <w:p>
      <w:pPr/>
      <w:r>
        <w:rPr>
          <w:rFonts w:ascii="Calibri" w:hAnsi="Calibri" w:eastAsia="Calibri"/>
          <w:color w:val="18222C"/>
          <w:sz w:val="22"/>
        </w:rPr>
        <w:t>Task 0 Researcher Participants (12 participants; approximately 45 minutes)</w:t>
      </w:r>
    </w:p>
    <w:p>
      <w:pPr/>
      <w:r>
        <w:rPr>
          <w:rFonts w:ascii="Calibri" w:hAnsi="Calibri" w:eastAsia="Calibri"/>
          <w:color w:val="18222C"/>
          <w:sz w:val="22"/>
        </w:rPr>
        <w:t>Participants receive the Task 0 Participant Information Sheet, ask questions, and provide written consent. They complete a short survey about how they currently collect, inspect, and review XR questionnaire data. They then inspect synthetic examples of a traditional questionnaire record and an early CARE-XR evidence prototype. They comment on what evidence is useful, what information is missing, how provenance and uncertainty should be shown, and which decisions must remain under researcher control. No real participant data are displayed. Responses are entered electronically, and the researcher may take de-identified written notes. No audio or video is recorded.</w:t>
      </w:r>
    </w:p>
    <w:p>
      <w:pPr/>
      <w:r>
        <w:rPr>
          <w:rFonts w:ascii="Calibri" w:hAnsi="Calibri" w:eastAsia="Calibri"/>
          <w:color w:val="18222C"/>
          <w:sz w:val="22"/>
        </w:rPr>
        <w:t>Task 1 and Task 2 General Participants (24 participants; two sessions)</w:t>
      </w:r>
    </w:p>
    <w:p>
      <w:pPr/>
      <w:r>
        <w:rPr>
          <w:rFonts w:ascii="Calibri" w:hAnsi="Calibri" w:eastAsia="Calibri"/>
          <w:color w:val="18222C"/>
          <w:sz w:val="22"/>
        </w:rPr>
        <w:t>Session 1, Task 1 (approximately 75 minutes): Participants read the Participant Information Sheet and provide written consent before any study procedure. With researcher assistance, they put on the Meta Quest Pro headset and Polar H10 chest strap. The researcher adjusts the equipment, calibrates the eye-tracking function, and teaches the participant how to use the traditional panel and PAXSM visual knob.</w:t>
      </w:r>
    </w:p>
    <w:p>
      <w:pPr/>
      <w:r>
        <w:rPr>
          <w:rFonts w:ascii="Calibri" w:hAnsi="Calibri" w:eastAsia="Calibri"/>
          <w:color w:val="18222C"/>
          <w:sz w:val="22"/>
        </w:rPr>
        <w:t>Participants complete four short mental-arithmetic tasks representing the approved combinations of traditional/PAXSM questionnaire system and simple/moderate difficulty. After each arithmetic task, they complete the full NASA-TLX. After first using each questionnaire system, they complete the SUS. They then use PAXSM to complete the UEQ-S twice, once following a Careful instruction and once following a Speeded/Constrained instruction; order is counterbalanced. Unity interaction traces, approved eye-tracking and Polar H10 signals, and questionnaire responses are recorded as described in the original approval. A short interview follows, and the researcher takes written notes only. Breaks are offered between tasks.</w:t>
      </w:r>
    </w:p>
    <w:p>
      <w:pPr/>
      <w:r>
        <w:rPr>
          <w:rFonts w:ascii="Calibri" w:hAnsi="Calibri" w:eastAsia="Calibri"/>
          <w:color w:val="18222C"/>
          <w:sz w:val="22"/>
        </w:rPr>
        <w:t>Session 2, Task 2 (approximately 60 minutes): Participants return to the same lab and use the Meta Quest Pro and controller while seated. No Polar H10 or additional physiological data are collected. They complete a colour-and-shape target-selection task. A brief Baseline block is followed by Mental, Temporal, and Physical candidate profiles; the three candidate profiles are counterbalanced. Participants select targets according to the rule displayed in XR. The task records accuracy, completion time, errors, timeouts, selected targets, corrections, and task parameters.</w:t>
      </w:r>
    </w:p>
    <w:p>
      <w:pPr/>
      <w:r>
        <w:rPr>
          <w:rFonts w:ascii="Calibri" w:hAnsi="Calibri" w:eastAsia="Calibri"/>
          <w:color w:val="18222C"/>
          <w:sz w:val="22"/>
        </w:rPr>
        <w:t>After each block, participants complete the full six-dimension NASA-TLX using PAXSM. After every NASA-TLX rating, they report confidence on a five-point scale. Baseline and the three candidate profiles use a Careful response instruction.</w:t>
      </w:r>
    </w:p>
    <w:p>
      <w:pPr/>
      <w:r>
        <w:rPr>
          <w:rFonts w:ascii="Calibri" w:hAnsi="Calibri" w:eastAsia="Calibri"/>
          <w:color w:val="18222C"/>
          <w:sz w:val="22"/>
        </w:rPr>
        <w:t>The last block is Combined. All participants receive the same task content and parameters. Participants are randomly allocated to complete the post-task NASA-TLX and confidence responses under either a Careful instruction (12 participants) or a Speeded/Constrained instruction (12 participants). The Combined data are held out and are not used to calibrate the system. Participants are offered a break between blocks and may stop at any time.</w:t>
      </w:r>
    </w:p>
    <w:p>
      <w:pPr/>
      <w:r>
        <w:rPr>
          <w:rFonts w:ascii="Calibri" w:hAnsi="Calibri" w:eastAsia="Calibri"/>
          <w:color w:val="18222C"/>
          <w:sz w:val="22"/>
        </w:rPr>
        <w:t>Task 3 Researcher Review Participants (12 participants; approximately 45-60 minutes)</w:t>
      </w:r>
    </w:p>
    <w:p>
      <w:pPr/>
      <w:r>
        <w:rPr>
          <w:rFonts w:ascii="Calibri" w:hAnsi="Calibri" w:eastAsia="Calibri"/>
          <w:color w:val="18222C"/>
          <w:sz w:val="22"/>
        </w:rPr>
        <w:t>Participants receive the Task 3 Participant Information Sheet, ask questions, and provide written consent. They receive a brief explanation of the review task and then inspect approximately 12 de-identified Combined records. Records are presented as either a Traditional Record or a CARE-XR record, with order and assignment counterbalanced. The same underlying record is not shown twice to the same reviewer. The Careful/Speeded condition is hidden.</w:t>
      </w:r>
    </w:p>
    <w:p>
      <w:pPr/>
      <w:r>
        <w:rPr>
          <w:rFonts w:ascii="Calibri" w:hAnsi="Calibri" w:eastAsia="Calibri"/>
          <w:color w:val="18222C"/>
          <w:sz w:val="22"/>
        </w:rPr>
        <w:t>For each record, reviewers indicate whether further review is needed, the likely source of concern, an appropriate action, their confidence, which evidence they used, and a short rationale. Review time is recorded. Reviewers cannot access participant identities, source files, raw physiological signals, or the link between participant names and codes. A debrief follows completion.</w:t>
      </w:r>
    </w:p>
    <w:p>
      <w:pPr>
        <w:pStyle w:val="Heading2"/>
      </w:pPr>
      <w:r>
        <w:t>5.02 Study methodologies</w:t>
      </w:r>
    </w:p>
    <w:p>
      <w:pPr>
        <w:pStyle w:val="PasteLabel"/>
      </w:pPr>
      <w:r>
        <w:rPr>
          <w:rFonts w:ascii="Calibri" w:hAnsi="Calibri" w:eastAsia="Calibri"/>
          <w:b/>
          <w:color w:val="1F4D78"/>
          <w:sz w:val="21"/>
        </w:rPr>
        <w:t>Select:</w:t>
      </w:r>
    </w:p>
    <w:p>
      <w:pPr>
        <w:spacing w:after="80" w:line="300" w:lineRule="auto"/>
        <w:numPr>
          <w:ilvl w:val="0"/>
          <w:numId w:val="15"/>
        </w:numPr>
      </w:pPr>
      <w:r>
        <w:rPr>
          <w:rFonts w:ascii="Calibri" w:hAnsi="Calibri" w:eastAsia="Calibri"/>
          <w:color w:val="18222C"/>
          <w:sz w:val="22"/>
        </w:rPr>
        <w:t>Interviews</w:t>
      </w:r>
    </w:p>
    <w:p>
      <w:pPr>
        <w:spacing w:after="80" w:line="300" w:lineRule="auto"/>
        <w:numPr>
          <w:ilvl w:val="0"/>
          <w:numId w:val="15"/>
        </w:numPr>
      </w:pPr>
      <w:r>
        <w:rPr>
          <w:rFonts w:ascii="Calibri" w:hAnsi="Calibri" w:eastAsia="Calibri"/>
          <w:color w:val="18222C"/>
          <w:sz w:val="22"/>
        </w:rPr>
        <w:t>Survey(s) or questionnaire(s)</w:t>
      </w:r>
    </w:p>
    <w:p>
      <w:pPr>
        <w:spacing w:after="80" w:line="300" w:lineRule="auto"/>
        <w:numPr>
          <w:ilvl w:val="0"/>
          <w:numId w:val="15"/>
        </w:numPr>
      </w:pPr>
      <w:r>
        <w:rPr>
          <w:rFonts w:ascii="Calibri" w:hAnsi="Calibri" w:eastAsia="Calibri"/>
          <w:color w:val="18222C"/>
          <w:sz w:val="22"/>
        </w:rPr>
        <w:t>Observations</w:t>
      </w:r>
    </w:p>
    <w:p>
      <w:pPr>
        <w:spacing w:after="80" w:line="300" w:lineRule="auto"/>
        <w:numPr>
          <w:ilvl w:val="0"/>
          <w:numId w:val="15"/>
        </w:numPr>
      </w:pPr>
      <w:r>
        <w:rPr>
          <w:rFonts w:ascii="Calibri" w:hAnsi="Calibri" w:eastAsia="Calibri"/>
          <w:color w:val="18222C"/>
          <w:sz w:val="22"/>
        </w:rPr>
        <w:t>Audits and Data Analysis</w:t>
      </w:r>
    </w:p>
    <w:p>
      <w:pPr>
        <w:spacing w:after="80" w:line="300" w:lineRule="auto"/>
        <w:numPr>
          <w:ilvl w:val="0"/>
          <w:numId w:val="15"/>
        </w:numPr>
      </w:pPr>
      <w:r>
        <w:rPr>
          <w:rFonts w:ascii="Calibri" w:hAnsi="Calibri" w:eastAsia="Calibri"/>
          <w:color w:val="18222C"/>
          <w:sz w:val="22"/>
        </w:rPr>
        <w:t>Virtual/Augmented Reality (VR/AR)</w:t>
      </w:r>
    </w:p>
    <w:p>
      <w:pPr>
        <w:pStyle w:val="Heading2"/>
      </w:pPr>
      <w:r>
        <w:t>5.02.a Interview questions or discussion topics</w:t>
      </w:r>
    </w:p>
    <w:p>
      <w:pPr>
        <w:pStyle w:val="PasteLabel"/>
      </w:pPr>
      <w:r>
        <w:rPr>
          <w:rFonts w:ascii="Calibri" w:hAnsi="Calibri" w:eastAsia="Calibri"/>
          <w:b/>
          <w:color w:val="1F4D78"/>
          <w:sz w:val="21"/>
        </w:rPr>
        <w:t>Replace or supplement the existing attachment with:</w:t>
      </w:r>
    </w:p>
    <w:p>
      <w:pPr>
        <w:spacing w:after="80" w:line="300" w:lineRule="auto"/>
        <w:numPr>
          <w:ilvl w:val="0"/>
          <w:numId w:val="16"/>
        </w:numPr>
      </w:pPr>
      <w:r>
        <w:rPr>
          <w:rFonts w:ascii="Calibri" w:hAnsi="Calibri" w:eastAsia="Calibri"/>
          <w:color w:val="18222C"/>
          <w:sz w:val="22"/>
        </w:rPr>
        <w:t>Updated Task 1 semi-structured interview questions.</w:t>
      </w:r>
    </w:p>
    <w:p>
      <w:pPr>
        <w:spacing w:after="80" w:line="300" w:lineRule="auto"/>
        <w:numPr>
          <w:ilvl w:val="0"/>
          <w:numId w:val="16"/>
        </w:numPr>
      </w:pPr>
      <w:r>
        <w:rPr>
          <w:rFonts w:ascii="Calibri" w:hAnsi="Calibri" w:eastAsia="Calibri"/>
          <w:color w:val="18222C"/>
          <w:sz w:val="22"/>
        </w:rPr>
        <w:t>Task 0 formative survey and discussion topics.</w:t>
      </w:r>
    </w:p>
    <w:p>
      <w:pPr>
        <w:spacing w:after="80" w:line="300" w:lineRule="auto"/>
        <w:numPr>
          <w:ilvl w:val="0"/>
          <w:numId w:val="16"/>
        </w:numPr>
      </w:pPr>
      <w:r>
        <w:rPr>
          <w:rFonts w:ascii="Calibri" w:hAnsi="Calibri" w:eastAsia="Calibri"/>
          <w:color w:val="18222C"/>
          <w:sz w:val="22"/>
        </w:rPr>
        <w:t>Task 3 researcher review questions and response options.</w:t>
      </w:r>
    </w:p>
    <w:p>
      <w:pPr>
        <w:pStyle w:val="Heading2"/>
      </w:pPr>
      <w:r>
        <w:t>5.02.c Questionnaires</w:t>
      </w:r>
    </w:p>
    <w:p>
      <w:pPr>
        <w:pStyle w:val="PasteLabel"/>
      </w:pPr>
      <w:r>
        <w:rPr>
          <w:rFonts w:ascii="Calibri" w:hAnsi="Calibri" w:eastAsia="Calibri"/>
          <w:b/>
          <w:color w:val="1F4D78"/>
          <w:sz w:val="21"/>
        </w:rPr>
        <w:t>Retain:</w:t>
      </w:r>
      <w:r>
        <w:rPr>
          <w:rFonts w:ascii="Calibri" w:hAnsi="Calibri" w:eastAsia="Calibri"/>
          <w:b/>
          <w:color w:val="1F4D78"/>
          <w:sz w:val="21"/>
        </w:rPr>
        <w:t xml:space="preserve"> SUS, UEQ-S, and the complete six-dimension NASA-TLX.</w:t>
      </w:r>
    </w:p>
    <w:p>
      <w:pPr>
        <w:pStyle w:val="PasteLabel"/>
      </w:pPr>
      <w:r>
        <w:rPr>
          <w:rFonts w:ascii="Calibri" w:hAnsi="Calibri" w:eastAsia="Calibri"/>
          <w:b/>
          <w:color w:val="1F4D78"/>
          <w:sz w:val="21"/>
        </w:rPr>
        <w:t>Add:</w:t>
      </w:r>
      <w:r>
        <w:rPr>
          <w:rFonts w:ascii="Calibri" w:hAnsi="Calibri" w:eastAsia="Calibri"/>
          <w:b/>
          <w:color w:val="1F4D78"/>
          <w:sz w:val="21"/>
        </w:rPr>
        <w:t xml:space="preserve"> Five-point confidence item and labels; Task 0 formative survey; Task 3 researcher-review questionnaire.</w:t>
      </w:r>
    </w:p>
    <w:p>
      <w:pPr>
        <w:pStyle w:val="Heading2"/>
      </w:pPr>
      <w:r>
        <w:t>5.02.f More information about methodologies</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Behavioural Data Collection: Task 1 retains the approved Unity interaction data, including response time, initiation latency, re-selections, trajectory hesitation, reversals, pauses, movement smoothness, and endpoint adjustment. Derived quantities such as slots per second and degrees per second are calculated from the same approved knob trajectory. Task 2 records target-selection parameters and performance, including block/profile, presented rule, target and distractor properties, accuracy, response time, timeouts, errors, corrections, selected object, and pointer movement. It also records NASA-TLX Read/Answer/Confidence stage times and PAXSM interaction traces. The Read interval may be represented by the time between item presentation and the participant beginning the answer interaction.</w:t>
      </w:r>
    </w:p>
    <w:p>
      <w:pPr/>
      <w:r>
        <w:rPr>
          <w:rFonts w:ascii="Calibri" w:hAnsi="Calibri" w:eastAsia="Calibri"/>
          <w:color w:val="18222C"/>
          <w:sz w:val="22"/>
        </w:rPr>
        <w:t>Physiological Data Collection: Task 1 retains the approved non-invasive Polar H10 and Meta Quest Pro eye-tracking data. Participants may decline eye tracking as stated in the approved Participant Information Sheet. No additional physiological data are collected in Tasks 0, 2, or 3, and physiological records are not shown to Task 3 reviewers.</w:t>
      </w:r>
    </w:p>
    <w:p>
      <w:pPr/>
      <w:r>
        <w:rPr>
          <w:rFonts w:ascii="Calibri" w:hAnsi="Calibri" w:eastAsia="Calibri"/>
          <w:color w:val="18222C"/>
          <w:sz w:val="22"/>
        </w:rPr>
        <w:t>Self-Report Data Collection: Task 1 retains NASA-TLX, SUS, and UEQ-S. Task 2 uses the complete NASA-TLX after Baseline, Mental, Temporal, Physical, and Combined blocks. After each NASA-TLX response, participants report confidence on a five-point scale from low to high confidence. Task 0 records formative survey responses. Task 3 records review decisions, concern source, proposed action, reviewer confidence, evidence used, rationale, and review time.</w:t>
      </w:r>
    </w:p>
    <w:p>
      <w:pPr/>
      <w:r>
        <w:rPr>
          <w:rFonts w:ascii="Calibri" w:hAnsi="Calibri" w:eastAsia="Calibri"/>
          <w:color w:val="18222C"/>
          <w:sz w:val="22"/>
        </w:rPr>
        <w:t>Qualitative Data Collection: The approved Task 1 interview is retained. Task 0 includes open-text formative responses and written researcher notes. Task 3 includes short written rationales and optional final comments. No audio or video recording is used.</w:t>
      </w:r>
    </w:p>
    <w:p>
      <w:pPr/>
      <w:r>
        <w:rPr>
          <w:rFonts w:ascii="Calibri" w:hAnsi="Calibri" w:eastAsia="Calibri"/>
          <w:color w:val="18222C"/>
          <w:sz w:val="22"/>
        </w:rPr>
        <w:t>Analysis and Held-Out Data: Task 1 Careful/Speeded data are used to calibrate response-process features. Task 2 Baseline and candidate profiles are used to assess task-side indicators and cross-loading across all six NASA-TLX dimensions. Combined records are excluded from calibration and remain inaccessible until interpretation rules are documented and frozen. Task 3 evaluates de-identified records generated after this freeze.</w:t>
      </w:r>
    </w:p>
    <w:p>
      <w:pPr>
        <w:pStyle w:val="Heading2"/>
      </w:pPr>
      <w:r>
        <w:t>5.03 Intervention study</w:t>
      </w:r>
    </w:p>
    <w:p>
      <w:pPr>
        <w:pStyle w:val="PasteLabel"/>
      </w:pPr>
      <w:r>
        <w:rPr>
          <w:rFonts w:ascii="Calibri" w:hAnsi="Calibri" w:eastAsia="Calibri"/>
          <w:b/>
          <w:color w:val="1F4D78"/>
          <w:sz w:val="21"/>
        </w:rPr>
        <w:t>Retain:</w:t>
      </w:r>
      <w:r>
        <w:rPr>
          <w:rFonts w:ascii="Calibri" w:hAnsi="Calibri" w:eastAsia="Calibri"/>
          <w:b/>
          <w:color w:val="1F4D78"/>
          <w:sz w:val="21"/>
        </w:rPr>
        <w:t xml:space="preserve"> No.</w:t>
      </w:r>
    </w:p>
    <w:p>
      <w:pPr>
        <w:pStyle w:val="Heading2"/>
      </w:pPr>
      <w:r>
        <w:t>6.01.b How questionnaires will be provided and returned</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All questionnaire and review responses are captured electronically in real time by the Unity study software or the locally hosted researcher-review interface and are written to a secure research computer in the Human Computer Interaction Lab. Data are transferred to the University of Auckland Research Drive. No external cloud questionnaire or generative-AI service is used.</w:t>
      </w:r>
    </w:p>
    <w:p>
      <w:pPr/>
      <w:r>
        <w:rPr>
          <w:rFonts w:ascii="Calibri" w:hAnsi="Calibri" w:eastAsia="Calibri"/>
          <w:color w:val="18222C"/>
          <w:sz w:val="22"/>
        </w:rPr>
        <w:t>The data are confidential rather than anonymous during active data collection because researchers interact with participants and maintain a temporary master list for scheduling and withdrawal requests. Data files contain only a coded ID. General participants use P-codes, Task 0 researchers use F-codes, and Task 3 reviewers use R-codes. The master lists are stored separately in encrypted, password-protected files and are accessible only to the Principal Investigator.</w:t>
      </w:r>
    </w:p>
    <w:p>
      <w:pPr/>
      <w:r>
        <w:rPr>
          <w:rFonts w:ascii="Calibri" w:hAnsi="Calibri" w:eastAsia="Calibri"/>
          <w:color w:val="18222C"/>
          <w:sz w:val="22"/>
        </w:rPr>
        <w:t>Task 3 reviewers see only selected de-identified Combined records. Displayed record codes are not the original participant codes and cannot be used by reviewers to identify general participants. Reviewers cannot download the source dataset and do not see names, contact details, raw physiological signals, or the code list.</w:t>
      </w:r>
    </w:p>
    <w:p>
      <w:pPr/>
      <w:r>
        <w:rPr>
          <w:rFonts w:ascii="Calibri" w:hAnsi="Calibri" w:eastAsia="Calibri"/>
          <w:color w:val="18222C"/>
          <w:sz w:val="22"/>
        </w:rPr>
        <w:t>Once data are verified and the withdrawal period has ended, the master lists are permanently deleted. Researchers then work only with de-identified data. At the end of each session, the researcher confirms that responses have been securely stored before debriefing the participant.</w:t>
      </w:r>
    </w:p>
    <w:p>
      <w:pPr>
        <w:pStyle w:val="Heading2"/>
      </w:pPr>
      <w:r>
        <w:t>6.03 Format in which data will be accessed</w:t>
      </w:r>
    </w:p>
    <w:p>
      <w:pPr>
        <w:pStyle w:val="PasteLabel"/>
      </w:pPr>
      <w:r>
        <w:rPr>
          <w:rFonts w:ascii="Calibri" w:hAnsi="Calibri" w:eastAsia="Calibri"/>
          <w:b/>
          <w:color w:val="1F4D78"/>
          <w:sz w:val="21"/>
        </w:rPr>
        <w:t>Select:</w:t>
      </w:r>
      <w:r>
        <w:rPr>
          <w:rFonts w:ascii="Calibri" w:hAnsi="Calibri" w:eastAsia="Calibri"/>
          <w:b/>
          <w:color w:val="1F4D78"/>
          <w:sz w:val="21"/>
        </w:rPr>
        <w:t xml:space="preserve"> Both.</w:t>
      </w:r>
    </w:p>
    <w:p>
      <w:pPr/>
      <w:r>
        <w:rPr>
          <w:rFonts w:ascii="Calibri" w:hAnsi="Calibri" w:eastAsia="Calibri"/>
          <w:color w:val="18222C"/>
          <w:sz w:val="22"/>
        </w:rPr>
        <w:t>The PI temporarily accesses identifying contact and code-list information for administration. Analysis uses de-identified data. Task 3 researcher participants access only restricted de-identified record extracts.</w:t>
      </w:r>
    </w:p>
    <w:p>
      <w:pPr>
        <w:pStyle w:val="Heading2"/>
      </w:pPr>
      <w:r>
        <w:t>6.04.a Coding and de-identification</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All study data are coded at the point of collection. General participants are assigned P-codes, Task 0 formative researchers are assigned F-codes, and Task 3 researcher reviewers are assigned R-codes. The Unity and review software tag each file or response with the appropriate code. No name, student ID, email address, audio, video, or facial image is included in the research-data files.</w:t>
      </w:r>
    </w:p>
    <w:p>
      <w:pPr/>
      <w:r>
        <w:rPr>
          <w:rFonts w:ascii="Calibri" w:hAnsi="Calibri" w:eastAsia="Calibri"/>
          <w:color w:val="18222C"/>
          <w:sz w:val="22"/>
        </w:rPr>
        <w:t>The Principal Investigator oversees the coding process. Separate master lists linking names and contact details to study codes are used only for scheduling, reimbursement, withdrawal requests, and optional dissemination of results. They are stored in encrypted, password-protected files on the University of Auckland Research Drive, separately from the research data, and are accessible only to the PI.</w:t>
      </w:r>
    </w:p>
    <w:p>
      <w:pPr/>
      <w:r>
        <w:rPr>
          <w:rFonts w:ascii="Calibri" w:hAnsi="Calibri" w:eastAsia="Calibri"/>
          <w:color w:val="18222C"/>
          <w:sz w:val="22"/>
        </w:rPr>
        <w:t>Before Combined records are displayed in Task 3, they are transformed into review-record codes that are not the original participant IDs. Direct identifiers and unnecessary indirect identifiers are removed. The review interface displays only the NASA-TLX response, selected task and response-process evidence, provenance, missing-data information, and uncertainty required for the review task.</w:t>
      </w:r>
    </w:p>
    <w:p>
      <w:pPr/>
      <w:r>
        <w:rPr>
          <w:rFonts w:ascii="Calibri" w:hAnsi="Calibri" w:eastAsia="Calibri"/>
          <w:color w:val="18222C"/>
          <w:sz w:val="22"/>
        </w:rPr>
        <w:t>The master lists are permanently deleted after data verification and the withdrawal period. The Participant Information Sheets explain that data are confidential during collection and will not identify individuals in reports, presentations, or publications.</w:t>
      </w:r>
    </w:p>
    <w:p>
      <w:pPr>
        <w:pStyle w:val="Heading2"/>
      </w:pPr>
      <w:r>
        <w:t>6.04.b Coding process and access to the code list</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During data collection, the XR and researcher-review systems automatically tag data with the assigned P-, F-, or R-code. The PI keeps the separate linkage lists. Other authorised research-team members analyse coded or de-identified files and do not require access to names.</w:t>
      </w:r>
    </w:p>
    <w:p>
      <w:pPr/>
      <w:r>
        <w:rPr>
          <w:rFonts w:ascii="Calibri" w:hAnsi="Calibri" w:eastAsia="Calibri"/>
          <w:color w:val="18222C"/>
          <w:sz w:val="22"/>
        </w:rPr>
        <w:t>For Task 3, a separate record-mapping file links the displayed review-record code to the de-identified Combined source record and hidden Careful/Speeded condition. This mapping contains no participant name or contact information, is stored in a restricted analysis folder, and is not accessible to reviewer participants. It is used only for blinded analysis.</w:t>
      </w:r>
    </w:p>
    <w:p>
      <w:pPr/>
      <w:r>
        <w:rPr>
          <w:rFonts w:ascii="Calibri" w:hAnsi="Calibri" w:eastAsia="Calibri"/>
          <w:color w:val="18222C"/>
          <w:sz w:val="22"/>
        </w:rPr>
        <w:t>After all sessions are complete, data are verified, and the withdrawal period has ended, the identity linkage lists are permanently deleted. The de-identified research data and the non-identifying Task 3 analysis mapping are retained for six years. No participant will be identifiable in publications or presentations.</w:t>
      </w:r>
    </w:p>
    <w:p>
      <w:pPr>
        <w:pStyle w:val="Heading2"/>
      </w:pPr>
      <w:r>
        <w:t>6.05.a.iii Digital data storage</w:t>
      </w:r>
    </w:p>
    <w:p>
      <w:pPr>
        <w:pStyle w:val="PasteLabel"/>
      </w:pPr>
      <w:r>
        <w:rPr>
          <w:rFonts w:ascii="Calibri" w:hAnsi="Calibri" w:eastAsia="Calibri"/>
          <w:b/>
          <w:color w:val="1F4D78"/>
          <w:sz w:val="21"/>
        </w:rPr>
        <w:t>Replace with:</w:t>
      </w:r>
    </w:p>
    <w:p>
      <w:pPr/>
      <w:r>
        <w:rPr>
          <w:rFonts w:ascii="Calibri" w:hAnsi="Calibri" w:eastAsia="Calibri"/>
          <w:color w:val="18222C"/>
          <w:sz w:val="22"/>
        </w:rPr>
        <w:t>Electronic data will be written to a secure research computer in the Human Computer Interaction Lab and transferred to the University of Auckland Research Drive. Access is restricted to the PI and authorised research-team members. Identity linkage lists, calibration data, held-out Combined data, and researcher-review data are stored in separate access-controlled folders. No study data are sent to an external AI, cloud questionnaire, or third-party analysis service.</w:t>
      </w:r>
    </w:p>
    <w:p>
      <w:pPr>
        <w:pStyle w:val="Heading2"/>
      </w:pPr>
      <w:r>
        <w:t>6.07 Identifiable information given outside the research team</w:t>
      </w:r>
    </w:p>
    <w:p>
      <w:pPr>
        <w:pStyle w:val="PasteLabel"/>
      </w:pPr>
      <w:r>
        <w:rPr>
          <w:rFonts w:ascii="Calibri" w:hAnsi="Calibri" w:eastAsia="Calibri"/>
          <w:b/>
          <w:color w:val="1F4D78"/>
          <w:sz w:val="21"/>
        </w:rPr>
        <w:t>Retain:</w:t>
      </w:r>
      <w:r>
        <w:rPr>
          <w:rFonts w:ascii="Calibri" w:hAnsi="Calibri" w:eastAsia="Calibri"/>
          <w:b/>
          <w:color w:val="1F4D78"/>
          <w:sz w:val="21"/>
        </w:rPr>
        <w:t xml:space="preserve"> No.</w:t>
      </w:r>
    </w:p>
    <w:p>
      <w:pPr/>
      <w:r>
        <w:rPr>
          <w:rFonts w:ascii="Calibri" w:hAnsi="Calibri" w:eastAsia="Calibri"/>
          <w:color w:val="18222C"/>
          <w:sz w:val="22"/>
        </w:rPr>
        <w:t>Task 3 researcher participants receive only de-identified record extracts and no identifiable information.</w:t>
      </w:r>
    </w:p>
    <w:p>
      <w:pPr>
        <w:pStyle w:val="Heading2"/>
      </w:pPr>
      <w:r>
        <w:t>6.11 Deception</w:t>
      </w:r>
    </w:p>
    <w:p>
      <w:pPr>
        <w:pStyle w:val="PasteLabel"/>
      </w:pPr>
      <w:r>
        <w:rPr>
          <w:rFonts w:ascii="Calibri" w:hAnsi="Calibri" w:eastAsia="Calibri"/>
          <w:b/>
          <w:color w:val="1F4D78"/>
          <w:sz w:val="21"/>
        </w:rPr>
        <w:t>Retain:</w:t>
      </w:r>
      <w:r>
        <w:rPr>
          <w:rFonts w:ascii="Calibri" w:hAnsi="Calibri" w:eastAsia="Calibri"/>
          <w:b/>
          <w:color w:val="1F4D78"/>
          <w:sz w:val="21"/>
        </w:rPr>
        <w:t xml:space="preserve"> No.</w:t>
      </w:r>
    </w:p>
    <w:p>
      <w:pPr/>
      <w:r>
        <w:rPr>
          <w:rFonts w:ascii="Calibri" w:hAnsi="Calibri" w:eastAsia="Calibri"/>
          <w:color w:val="18222C"/>
          <w:sz w:val="22"/>
        </w:rPr>
        <w:t>Task 3 reviewers are informed that some condition labels are hidden for blinding. The nature and purpose of the review are not misrepresented.</w:t>
      </w:r>
    </w:p>
    <w:p>
      <w:pPr>
        <w:pStyle w:val="Heading2"/>
      </w:pPr>
      <w:r>
        <w:t>6.14.a Reimbursement</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A supermarket voucher will be offered as a token of appreciation for participants' time and effort. General participants receive a $10 voucher after Task 1 and a further $10 voucher after Task 2, for a maximum of $20 across the two sessions. Task 0 formative-researcher participants receive a $10 voucher for their one session. Task 3 researcher-review participants receive a $10 voucher for their one session. Reimbursement is not dependent on completing every task; a participant who begins a session and later chooses to stop will still receive the voucher for that session.</w:t>
      </w:r>
    </w:p>
    <w:p>
      <w:pPr>
        <w:pStyle w:val="Heading2"/>
      </w:pPr>
      <w:r>
        <w:t>7.01 Participant groups</w:t>
      </w:r>
    </w:p>
    <w:p>
      <w:pPr>
        <w:pStyle w:val="PasteLabel"/>
      </w:pPr>
      <w:r>
        <w:rPr>
          <w:rFonts w:ascii="Calibri" w:hAnsi="Calibri" w:eastAsia="Calibri"/>
          <w:b/>
          <w:color w:val="1F4D78"/>
          <w:sz w:val="21"/>
        </w:rPr>
        <w:t>Select:</w:t>
      </w:r>
      <w:r>
        <w:rPr>
          <w:rFonts w:ascii="Calibri" w:hAnsi="Calibri" w:eastAsia="Calibri"/>
          <w:b/>
          <w:color w:val="1F4D78"/>
          <w:sz w:val="21"/>
        </w:rPr>
        <w:t xml:space="preserve"> Adults; Colleagues of researcher(s); Students.</w:t>
      </w:r>
    </w:p>
    <w:p>
      <w:pPr/>
      <w:r>
        <w:rPr>
          <w:rFonts w:ascii="Calibri" w:hAnsi="Calibri" w:eastAsia="Calibri"/>
          <w:b/>
          <w:color w:val="18222C"/>
          <w:sz w:val="22"/>
        </w:rPr>
        <w:t>Age:</w:t>
      </w:r>
      <w:r>
        <w:rPr>
          <w:rFonts w:ascii="Calibri" w:hAnsi="Calibri" w:eastAsia="Calibri"/>
          <w:color w:val="18222C"/>
          <w:sz w:val="22"/>
        </w:rPr>
        <w:t xml:space="preserve"> 18 years and over.</w:t>
      </w:r>
    </w:p>
    <w:p>
      <w:pPr>
        <w:pStyle w:val="Heading2"/>
      </w:pPr>
      <w:r>
        <w:t>7.08 Number of participants</w:t>
      </w:r>
    </w:p>
    <w:p>
      <w:pPr>
        <w:pStyle w:val="PasteLabel"/>
      </w:pPr>
      <w:r>
        <w:rPr>
          <w:rFonts w:ascii="Calibri" w:hAnsi="Calibri" w:eastAsia="Calibri"/>
          <w:b/>
          <w:color w:val="1F4D78"/>
          <w:sz w:val="21"/>
        </w:rPr>
        <w:t>Replace with:</w:t>
      </w:r>
    </w:p>
    <w:p>
      <w:pPr/>
      <w:r>
        <w:rPr>
          <w:rFonts w:ascii="Calibri" w:hAnsi="Calibri" w:eastAsia="Calibri"/>
          <w:color w:val="18222C"/>
          <w:sz w:val="22"/>
        </w:rPr>
        <w:t>The study will recruit up to 48 unique participants in three groups:</w:t>
      </w:r>
    </w:p>
    <w:p>
      <w:pPr>
        <w:spacing w:after="80" w:line="300" w:lineRule="auto"/>
        <w:numPr>
          <w:ilvl w:val="0"/>
          <w:numId w:val="17"/>
        </w:numPr>
      </w:pPr>
      <w:r>
        <w:rPr>
          <w:rFonts w:ascii="Calibri" w:hAnsi="Calibri" w:eastAsia="Calibri"/>
          <w:color w:val="18222C"/>
          <w:sz w:val="22"/>
        </w:rPr>
        <w:t>24 general adult participants who complete Tasks 1 and 2 across two sessions.</w:t>
      </w:r>
    </w:p>
    <w:p>
      <w:pPr>
        <w:spacing w:after="80" w:line="300" w:lineRule="auto"/>
        <w:numPr>
          <w:ilvl w:val="0"/>
          <w:numId w:val="17"/>
        </w:numPr>
      </w:pPr>
      <w:r>
        <w:rPr>
          <w:rFonts w:ascii="Calibri" w:hAnsi="Calibri" w:eastAsia="Calibri"/>
          <w:color w:val="18222C"/>
          <w:sz w:val="22"/>
        </w:rPr>
        <w:t>12 XR/HCI researchers who complete the Task 0 formative study.</w:t>
      </w:r>
    </w:p>
    <w:p>
      <w:pPr>
        <w:spacing w:after="80" w:line="300" w:lineRule="auto"/>
        <w:numPr>
          <w:ilvl w:val="0"/>
          <w:numId w:val="17"/>
        </w:numPr>
      </w:pPr>
      <w:r>
        <w:rPr>
          <w:rFonts w:ascii="Calibri" w:hAnsi="Calibri" w:eastAsia="Calibri"/>
          <w:color w:val="18222C"/>
          <w:sz w:val="22"/>
        </w:rPr>
        <w:t>12 different XR/HCI researchers who complete the Task 3 researcher-review study.</w:t>
      </w:r>
    </w:p>
    <w:p>
      <w:pPr/>
      <w:r>
        <w:rPr>
          <w:rFonts w:ascii="Calibri" w:hAnsi="Calibri" w:eastAsia="Calibri"/>
          <w:color w:val="18222C"/>
          <w:sz w:val="22"/>
        </w:rPr>
        <w:t>Task 0 and Task 3 researcher groups will not overlap. The 24 general participants are the same people in Tasks 1 and 2 and are counted once.</w:t>
      </w:r>
    </w:p>
    <w:p>
      <w:pPr>
        <w:pStyle w:val="Heading2"/>
      </w:pPr>
      <w:r>
        <w:t>7.09 Inclusion criteria</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General participants (Tasks 1 and 2):</w:t>
      </w:r>
    </w:p>
    <w:p>
      <w:pPr>
        <w:spacing w:after="80" w:line="300" w:lineRule="auto"/>
        <w:numPr>
          <w:ilvl w:val="0"/>
          <w:numId w:val="18"/>
        </w:numPr>
      </w:pPr>
      <w:r>
        <w:rPr>
          <w:rFonts w:ascii="Calibri" w:hAnsi="Calibri" w:eastAsia="Calibri"/>
          <w:color w:val="18222C"/>
          <w:sz w:val="22"/>
        </w:rPr>
        <w:t>At least 18 years old.</w:t>
      </w:r>
    </w:p>
    <w:p>
      <w:pPr>
        <w:spacing w:after="80" w:line="300" w:lineRule="auto"/>
        <w:numPr>
          <w:ilvl w:val="0"/>
          <w:numId w:val="18"/>
        </w:numPr>
      </w:pPr>
      <w:r>
        <w:rPr>
          <w:rFonts w:ascii="Calibri" w:hAnsi="Calibri" w:eastAsia="Calibri"/>
          <w:color w:val="18222C"/>
          <w:sz w:val="22"/>
        </w:rPr>
        <w:t>Able to provide informed consent independently.</w:t>
      </w:r>
    </w:p>
    <w:p>
      <w:pPr>
        <w:spacing w:after="80" w:line="300" w:lineRule="auto"/>
        <w:numPr>
          <w:ilvl w:val="0"/>
          <w:numId w:val="18"/>
        </w:numPr>
      </w:pPr>
      <w:r>
        <w:rPr>
          <w:rFonts w:ascii="Calibri" w:hAnsi="Calibri" w:eastAsia="Calibri"/>
          <w:color w:val="18222C"/>
          <w:sz w:val="22"/>
        </w:rPr>
        <w:t>Able to read, write, and speak English sufficiently to understand the study instructions and questionnaires.</w:t>
      </w:r>
    </w:p>
    <w:p>
      <w:pPr>
        <w:spacing w:after="80" w:line="300" w:lineRule="auto"/>
        <w:numPr>
          <w:ilvl w:val="0"/>
          <w:numId w:val="18"/>
        </w:numPr>
      </w:pPr>
      <w:r>
        <w:rPr>
          <w:rFonts w:ascii="Calibri" w:hAnsi="Calibri" w:eastAsia="Calibri"/>
          <w:color w:val="18222C"/>
          <w:sz w:val="22"/>
        </w:rPr>
        <w:t>Able and willing to use a Meta Quest Pro headset and controller while seated.</w:t>
      </w:r>
    </w:p>
    <w:p>
      <w:pPr>
        <w:spacing w:after="80" w:line="300" w:lineRule="auto"/>
        <w:numPr>
          <w:ilvl w:val="0"/>
          <w:numId w:val="18"/>
        </w:numPr>
      </w:pPr>
      <w:r>
        <w:rPr>
          <w:rFonts w:ascii="Calibri" w:hAnsi="Calibri" w:eastAsia="Calibri"/>
          <w:color w:val="18222C"/>
          <w:sz w:val="22"/>
        </w:rPr>
        <w:t>Willing to allow the collection of questionnaire responses, Unity interaction traces, task-performance data, and the approved non-invasive physiological signals in Task 1. Participants retain the approved option to decline eye tracking.</w:t>
      </w:r>
    </w:p>
    <w:p>
      <w:pPr>
        <w:spacing w:after="80" w:line="300" w:lineRule="auto"/>
        <w:numPr>
          <w:ilvl w:val="0"/>
          <w:numId w:val="18"/>
        </w:numPr>
      </w:pPr>
      <w:r>
        <w:rPr>
          <w:rFonts w:ascii="Calibri" w:hAnsi="Calibri" w:eastAsia="Calibri"/>
          <w:color w:val="18222C"/>
          <w:sz w:val="22"/>
        </w:rPr>
        <w:t>Available to attend two study sessions.</w:t>
      </w:r>
    </w:p>
    <w:p>
      <w:pPr/>
      <w:r>
        <w:rPr>
          <w:rFonts w:ascii="Calibri" w:hAnsi="Calibri" w:eastAsia="Calibri"/>
          <w:color w:val="18222C"/>
          <w:sz w:val="22"/>
        </w:rPr>
        <w:t>Researcher participants (Tasks 0 and 3):</w:t>
      </w:r>
    </w:p>
    <w:p>
      <w:pPr>
        <w:spacing w:after="80" w:line="300" w:lineRule="auto"/>
        <w:numPr>
          <w:ilvl w:val="0"/>
          <w:numId w:val="19"/>
        </w:numPr>
      </w:pPr>
      <w:r>
        <w:rPr>
          <w:rFonts w:ascii="Calibri" w:hAnsi="Calibri" w:eastAsia="Calibri"/>
          <w:color w:val="18222C"/>
          <w:sz w:val="22"/>
        </w:rPr>
        <w:t>At least 18 years old and able to provide informed consent independently.</w:t>
      </w:r>
    </w:p>
    <w:p>
      <w:pPr>
        <w:spacing w:after="80" w:line="300" w:lineRule="auto"/>
        <w:numPr>
          <w:ilvl w:val="0"/>
          <w:numId w:val="19"/>
        </w:numPr>
      </w:pPr>
      <w:r>
        <w:rPr>
          <w:rFonts w:ascii="Calibri" w:hAnsi="Calibri" w:eastAsia="Calibri"/>
          <w:color w:val="18222C"/>
          <w:sz w:val="22"/>
        </w:rPr>
        <w:t>Able to read, write, and speak English sufficiently to complete the study.</w:t>
      </w:r>
    </w:p>
    <w:p>
      <w:pPr>
        <w:spacing w:after="80" w:line="300" w:lineRule="auto"/>
        <w:numPr>
          <w:ilvl w:val="0"/>
          <w:numId w:val="19"/>
        </w:numPr>
      </w:pPr>
      <w:r>
        <w:rPr>
          <w:rFonts w:ascii="Calibri" w:hAnsi="Calibri" w:eastAsia="Calibri"/>
          <w:color w:val="18222C"/>
          <w:sz w:val="22"/>
        </w:rPr>
        <w:t>Have experience conducting XR/HCI user studies, using NASA-TLX or similar questionnaires, or analysing subjective and task-performance data.</w:t>
      </w:r>
    </w:p>
    <w:p>
      <w:pPr>
        <w:spacing w:after="80" w:line="300" w:lineRule="auto"/>
        <w:numPr>
          <w:ilvl w:val="0"/>
          <w:numId w:val="19"/>
        </w:numPr>
      </w:pPr>
      <w:r>
        <w:rPr>
          <w:rFonts w:ascii="Calibri" w:hAnsi="Calibri" w:eastAsia="Calibri"/>
          <w:color w:val="18222C"/>
          <w:sz w:val="22"/>
        </w:rPr>
        <w:t>Not in a direct supervisory, assessment, or dependent relationship with the student researcher.</w:t>
      </w:r>
    </w:p>
    <w:p>
      <w:pPr>
        <w:pStyle w:val="Heading2"/>
      </w:pPr>
      <w:r>
        <w:t>7.10 Exclusion criteria</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General participants will be excluded if they are under 18, cannot provide informed consent independently, cannot understand the English-language study materials, cannot safely or comfortably use the XR equipment while seated, or cannot attend both sessions. A participant will not be penalised for declining optional eye tracking; the research team will follow the approved procedure described in the Participant Information Sheet.</w:t>
      </w:r>
    </w:p>
    <w:p>
      <w:pPr/>
      <w:r>
        <w:rPr>
          <w:rFonts w:ascii="Calibri" w:hAnsi="Calibri" w:eastAsia="Calibri"/>
          <w:color w:val="18222C"/>
          <w:sz w:val="22"/>
        </w:rPr>
        <w:t>Task 0 and Task 3 researcher participants will be excluded if they are under 18, cannot provide informed consent independently, cannot understand the English-language materials, do not have relevant XR/HCI or questionnaire-research experience, or are in a direct supervisory, assessment, or dependent relationship with the student researcher. Task 0 participants will not be recruited into Task 3 because prior exposure to the prototype could bias the blinded evaluation.</w:t>
      </w:r>
    </w:p>
    <w:p>
      <w:pPr>
        <w:pStyle w:val="Heading2"/>
      </w:pPr>
      <w:r>
        <w:t>7.13.a Māori participation</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Māori adults may participate as individual volunteers within any of the three participant groups. The study does not specifically target Māori or any other ethnic group, and no cultural, spiritual, or identity-related data are collected or analysed. Recruitment materials will use inclusive, culturally respectful language. Participation is voluntary, and no person is excluded on the basis of ethnicity.</w:t>
      </w:r>
    </w:p>
    <w:p>
      <w:pPr/>
      <w:r>
        <w:rPr>
          <w:rFonts w:ascii="Calibri" w:hAnsi="Calibri" w:eastAsia="Calibri"/>
          <w:color w:val="18222C"/>
          <w:sz w:val="22"/>
        </w:rPr>
        <w:t>The study involves low-risk XR interaction, questionnaires, and review of de-identified research records. The research team recognises the importance of equitable participation and cultural safety and will maintain contact with the project's Māori adviser regarding any concerns raised during the amended study.</w:t>
      </w:r>
    </w:p>
    <w:p>
      <w:pPr>
        <w:pStyle w:val="Heading2"/>
      </w:pPr>
      <w:r>
        <w:t>7.14 Whānau support</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Potential participants may discuss participation with whānau, friends, colleagues, or mentors before deciding. Participant Information Sheets are supplied before the session so that participants have time to consider the study and seek support. Participation is voluntary, and participants may stop or withdraw without giving a reason. The procedures do not include culturally sensitive content, and all participant groups are treated with respect and confidentiality.</w:t>
      </w:r>
    </w:p>
    <w:p>
      <w:pPr>
        <w:pStyle w:val="Heading2"/>
      </w:pPr>
      <w:r>
        <w:t>8.01 Recruitment</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The project recruits three participant groups.</w:t>
      </w:r>
    </w:p>
    <w:p>
      <w:pPr/>
      <w:r>
        <w:rPr>
          <w:rFonts w:ascii="Calibri" w:hAnsi="Calibri" w:eastAsia="Calibri"/>
          <w:color w:val="18222C"/>
          <w:sz w:val="22"/>
        </w:rPr>
        <w:t>General participants (Tasks 1 and 2): Invitation posters will be displayed on noticeboards around the University of Auckland City Campus, including the Science Centre, General Library, Student Commons, and other faculty buildings. The poster will provide a plain-language description of the two-session XR study, eligibility requirements, physiological measurement in Task 1, target-selection tasks in Task 2, approximate duration, reimbursement of $10 per session, and research-team contact information. The researchers' own students and people in a direct dependent relationship with the research team will not be recruited.</w:t>
      </w:r>
    </w:p>
    <w:p>
      <w:pPr/>
      <w:r>
        <w:rPr>
          <w:rFonts w:ascii="Calibri" w:hAnsi="Calibri" w:eastAsia="Calibri"/>
          <w:color w:val="18222C"/>
          <w:sz w:val="22"/>
        </w:rPr>
        <w:t>Task 0 formative researchers: Researchers with relevant XR/HCI, NASA-TLX, questionnaire, or user-study experience will be recruited through a neutral invitation email circulated through relevant University research groups, professional networks, or public researcher mailing lists. The invitation will describe the formative survey and synthetic prototype review, approximately 45-minute duration, eligibility criteria, reimbursement, and voluntary nature of participation.</w:t>
      </w:r>
    </w:p>
    <w:p>
      <w:pPr/>
      <w:r>
        <w:rPr>
          <w:rFonts w:ascii="Calibri" w:hAnsi="Calibri" w:eastAsia="Calibri"/>
          <w:color w:val="18222C"/>
          <w:sz w:val="22"/>
        </w:rPr>
        <w:t>Task 3 researcher reviewers: A separate neutral invitation email will recruit researchers with relevant experience. Task 0 participants will not be eligible for Task 3. The invitation will explain that participants review de-identified questionnaire and task records in an approximately 45-60-minute session. It will not reveal the hidden condition labels or study hypotheses in a way that compromises blinding.</w:t>
      </w:r>
    </w:p>
    <w:p>
      <w:pPr/>
      <w:r>
        <w:rPr>
          <w:rFonts w:ascii="Calibri" w:hAnsi="Calibri" w:eastAsia="Calibri"/>
          <w:color w:val="18222C"/>
          <w:sz w:val="22"/>
        </w:rPr>
        <w:t>Interested individuals contact the research team through the University email address on the invitation. The researcher replies with the Participant Information Sheet for the relevant group and offers an opportunity to ask questions. Eligible volunteers schedule a lab session. On arrival, they receive another copy of the information sheet, may ask questions, and provide written consent before any research procedure begins. Participation is voluntary and declining has no effect on employment, study, assessment, supervision, or professional relationships.</w:t>
      </w:r>
    </w:p>
    <w:p>
      <w:pPr>
        <w:pStyle w:val="Heading2"/>
      </w:pPr>
      <w:r>
        <w:t>8.02 Culturally appropriate Māori recruitment</w:t>
      </w:r>
    </w:p>
    <w:p>
      <w:pPr>
        <w:pStyle w:val="PasteLabel"/>
      </w:pPr>
      <w:r>
        <w:rPr>
          <w:rFonts w:ascii="Calibri" w:hAnsi="Calibri" w:eastAsia="Calibri"/>
          <w:b/>
          <w:color w:val="1F4D78"/>
          <w:sz w:val="21"/>
        </w:rPr>
        <w:t>Replace with:</w:t>
      </w:r>
    </w:p>
    <w:p>
      <w:pPr/>
      <w:r>
        <w:rPr>
          <w:rFonts w:ascii="Calibri" w:hAnsi="Calibri" w:eastAsia="Calibri"/>
          <w:color w:val="18222C"/>
          <w:sz w:val="22"/>
        </w:rPr>
        <w:t>The study does not target participants by ethnicity. Recruitment is transparent, inclusive, and voluntary. The same eligibility criteria, information, opportunity to ask questions, reimbursement, right to withdraw, and privacy protections apply to Māori and non-Māori participants. Potential participants may consult whānau or support people before deciding.</w:t>
      </w:r>
    </w:p>
    <w:p>
      <w:pPr>
        <w:pStyle w:val="Heading2"/>
      </w:pPr>
      <w:r>
        <w:t>8.03 Information and consent process</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Potential participants receive the relevant Participant Information Sheet by University email before scheduling or attending the study. They may read it on a phone or computer, discuss participation with others, and ask questions by email. Task 1/2 general participants, Task 0 formative researchers, and Task 3 reviewer participants receive different information sheets describing their specific procedures and data.</w:t>
      </w:r>
    </w:p>
    <w:p>
      <w:pPr/>
      <w:r>
        <w:rPr>
          <w:rFonts w:ascii="Calibri" w:hAnsi="Calibri" w:eastAsia="Calibri"/>
          <w:color w:val="18222C"/>
          <w:sz w:val="22"/>
        </w:rPr>
        <w:t>At the beginning of the session, the researcher provides a paper or electronic copy of the same information, explains the procedure, confirms eligibility, and answers questions. Written consent is obtained before data collection. For the 24 general participants, consent covers both sessions, and the researcher reconfirms willingness to continue at the beginning of Session 2. Participants may decline to answer a question, request a break, stop a task, or withdraw without penalty.</w:t>
      </w:r>
    </w:p>
    <w:p>
      <w:pPr>
        <w:pStyle w:val="Heading2"/>
      </w:pPr>
      <w:r>
        <w:t>8.04 Initial approach</w:t>
      </w:r>
    </w:p>
    <w:p>
      <w:pPr>
        <w:pStyle w:val="PasteLabel"/>
      </w:pPr>
      <w:r>
        <w:rPr>
          <w:rFonts w:ascii="Calibri" w:hAnsi="Calibri" w:eastAsia="Calibri"/>
          <w:b/>
          <w:color w:val="1F4D78"/>
          <w:sz w:val="21"/>
        </w:rPr>
        <w:t>Select:</w:t>
      </w:r>
      <w:r>
        <w:rPr>
          <w:rFonts w:ascii="Calibri" w:hAnsi="Calibri" w:eastAsia="Calibri"/>
          <w:b/>
          <w:color w:val="1F4D78"/>
          <w:sz w:val="21"/>
        </w:rPr>
        <w:t xml:space="preserve"> Researcher and/or Others.</w:t>
      </w:r>
    </w:p>
    <w:p>
      <w:pPr/>
      <w:r>
        <w:rPr>
          <w:rFonts w:ascii="Calibri" w:hAnsi="Calibri" w:eastAsia="Calibri"/>
          <w:color w:val="18222C"/>
          <w:sz w:val="22"/>
        </w:rPr>
        <w:t>Posters and neutral group email circulation may be arranged by University staff who are not in a supervisory relationship with potential participants. Interested volunteers contact the research team themselves.</w:t>
      </w:r>
    </w:p>
    <w:p>
      <w:pPr>
        <w:pStyle w:val="Heading2"/>
      </w:pPr>
      <w:r>
        <w:t>8.06 Special relationship</w:t>
      </w:r>
    </w:p>
    <w:p>
      <w:pPr>
        <w:pStyle w:val="PasteLabel"/>
      </w:pPr>
      <w:r>
        <w:rPr>
          <w:rFonts w:ascii="Calibri" w:hAnsi="Calibri" w:eastAsia="Calibri"/>
          <w:b/>
          <w:color w:val="1F4D78"/>
          <w:sz w:val="21"/>
        </w:rPr>
        <w:t>Select:</w:t>
      </w:r>
      <w:r>
        <w:rPr>
          <w:rFonts w:ascii="Calibri" w:hAnsi="Calibri" w:eastAsia="Calibri"/>
          <w:b/>
          <w:color w:val="1F4D78"/>
          <w:sz w:val="21"/>
        </w:rPr>
        <w:t xml:space="preserve"> No.</w:t>
      </w:r>
    </w:p>
    <w:p>
      <w:pPr/>
      <w:r>
        <w:rPr>
          <w:rFonts w:ascii="Calibri" w:hAnsi="Calibri" w:eastAsia="Calibri"/>
          <w:color w:val="18222C"/>
          <w:sz w:val="22"/>
        </w:rPr>
        <w:t>Do not recruit the researchers' own students, direct reports, or anyone whose participation could reasonably be influenced by assessment, supervision, or employment dependence.</w:t>
      </w:r>
    </w:p>
    <w:p>
      <w:pPr>
        <w:pStyle w:val="Heading2"/>
      </w:pPr>
      <w:r>
        <w:t>8.12 Recruitment attachments</w:t>
      </w:r>
    </w:p>
    <w:p>
      <w:pPr>
        <w:pStyle w:val="PasteLabel"/>
      </w:pPr>
      <w:r>
        <w:rPr>
          <w:rFonts w:ascii="Calibri" w:hAnsi="Calibri" w:eastAsia="Calibri"/>
          <w:b/>
          <w:color w:val="1F4D78"/>
          <w:sz w:val="21"/>
        </w:rPr>
        <w:t>Replace/add:</w:t>
      </w:r>
    </w:p>
    <w:p>
      <w:pPr>
        <w:spacing w:after="80" w:line="300" w:lineRule="auto"/>
        <w:numPr>
          <w:ilvl w:val="0"/>
          <w:numId w:val="20"/>
        </w:numPr>
      </w:pPr>
      <w:r>
        <w:rPr>
          <w:rFonts w:ascii="Calibri" w:hAnsi="Calibri" w:eastAsia="Calibri"/>
          <w:color w:val="18222C"/>
          <w:sz w:val="22"/>
        </w:rPr>
        <w:t>Updated general-participant poster for the two-session Tasks 1 and 2 study.</w:t>
      </w:r>
    </w:p>
    <w:p>
      <w:pPr>
        <w:spacing w:after="80" w:line="300" w:lineRule="auto"/>
        <w:numPr>
          <w:ilvl w:val="0"/>
          <w:numId w:val="20"/>
        </w:numPr>
      </w:pPr>
      <w:r>
        <w:rPr>
          <w:rFonts w:ascii="Calibri" w:hAnsi="Calibri" w:eastAsia="Calibri"/>
          <w:color w:val="18222C"/>
          <w:sz w:val="22"/>
        </w:rPr>
        <w:t>Task 0 researcher invitation email.</w:t>
      </w:r>
    </w:p>
    <w:p>
      <w:pPr>
        <w:spacing w:after="80" w:line="300" w:lineRule="auto"/>
        <w:numPr>
          <w:ilvl w:val="0"/>
          <w:numId w:val="20"/>
        </w:numPr>
      </w:pPr>
      <w:r>
        <w:rPr>
          <w:rFonts w:ascii="Calibri" w:hAnsi="Calibri" w:eastAsia="Calibri"/>
          <w:color w:val="18222C"/>
          <w:sz w:val="22"/>
        </w:rPr>
        <w:t>Task 3 researcher-review invitation email.</w:t>
      </w:r>
    </w:p>
    <w:p>
      <w:pPr>
        <w:spacing w:after="80" w:line="300" w:lineRule="auto"/>
        <w:numPr>
          <w:ilvl w:val="0"/>
          <w:numId w:val="20"/>
        </w:numPr>
      </w:pPr>
      <w:r>
        <w:rPr>
          <w:rFonts w:ascii="Calibri" w:hAnsi="Calibri" w:eastAsia="Calibri"/>
          <w:color w:val="18222C"/>
          <w:sz w:val="22"/>
        </w:rPr>
        <w:t>Decline/ineligibility email updated for all participant groups.</w:t>
      </w:r>
    </w:p>
    <w:p>
      <w:pPr>
        <w:pStyle w:val="Heading2"/>
      </w:pPr>
      <w:r>
        <w:t>8.13 Information and consent attachments</w:t>
      </w:r>
    </w:p>
    <w:p>
      <w:pPr>
        <w:pStyle w:val="PasteLabel"/>
      </w:pPr>
      <w:r>
        <w:rPr>
          <w:rFonts w:ascii="Calibri" w:hAnsi="Calibri" w:eastAsia="Calibri"/>
          <w:b/>
          <w:color w:val="1F4D78"/>
          <w:sz w:val="21"/>
        </w:rPr>
        <w:t>Replace/add:</w:t>
      </w:r>
    </w:p>
    <w:p>
      <w:pPr>
        <w:spacing w:after="80" w:line="300" w:lineRule="auto"/>
        <w:numPr>
          <w:ilvl w:val="0"/>
          <w:numId w:val="21"/>
        </w:numPr>
      </w:pPr>
      <w:r>
        <w:rPr>
          <w:rFonts w:ascii="Calibri" w:hAnsi="Calibri" w:eastAsia="Calibri"/>
          <w:color w:val="18222C"/>
          <w:sz w:val="22"/>
        </w:rPr>
        <w:t>Updated General Participant PIS and Consent Form covering Tasks 1 and 2.</w:t>
      </w:r>
    </w:p>
    <w:p>
      <w:pPr>
        <w:spacing w:after="80" w:line="300" w:lineRule="auto"/>
        <w:numPr>
          <w:ilvl w:val="0"/>
          <w:numId w:val="21"/>
        </w:numPr>
      </w:pPr>
      <w:r>
        <w:rPr>
          <w:rFonts w:ascii="Calibri" w:hAnsi="Calibri" w:eastAsia="Calibri"/>
          <w:color w:val="18222C"/>
          <w:sz w:val="22"/>
        </w:rPr>
        <w:t>Task 0 Formative Researcher PIS and Consent Form.</w:t>
      </w:r>
    </w:p>
    <w:p>
      <w:pPr>
        <w:spacing w:after="80" w:line="300" w:lineRule="auto"/>
        <w:numPr>
          <w:ilvl w:val="0"/>
          <w:numId w:val="21"/>
        </w:numPr>
      </w:pPr>
      <w:r>
        <w:rPr>
          <w:rFonts w:ascii="Calibri" w:hAnsi="Calibri" w:eastAsia="Calibri"/>
          <w:color w:val="18222C"/>
          <w:sz w:val="22"/>
        </w:rPr>
        <w:t>Task 3 Researcher Review PIS and Consent Form.</w:t>
      </w:r>
    </w:p>
    <w:p>
      <w:pPr>
        <w:pStyle w:val="Heading2"/>
      </w:pPr>
      <w:r>
        <w:t>8.15 Dissemination of results</w:t>
      </w:r>
    </w:p>
    <w:p>
      <w:pPr>
        <w:pStyle w:val="PasteLabel"/>
      </w:pPr>
      <w:r>
        <w:rPr>
          <w:rFonts w:ascii="Calibri" w:hAnsi="Calibri" w:eastAsia="Calibri"/>
          <w:b/>
          <w:color w:val="1F4D78"/>
          <w:sz w:val="21"/>
        </w:rPr>
        <w:t>Replace the narrative answer with:</w:t>
      </w:r>
    </w:p>
    <w:p>
      <w:pPr/>
      <w:r>
        <w:rPr>
          <w:rFonts w:ascii="Calibri" w:hAnsi="Calibri" w:eastAsia="Calibri"/>
          <w:color w:val="18222C"/>
          <w:sz w:val="22"/>
        </w:rPr>
        <w:t>Participants in all three groups may request a plain-language summary of the overall study results. Each Consent Form includes an optional field for an email address used only to send the summary. Providing an email address is not required for participation. Contact details used for dissemination are stored separately from research data and are deleted after the summary has been distributed. Results will be reported at group level and will not identify general participants, formative researchers, or researcher reviewers.</w:t>
      </w:r>
    </w:p>
    <w:p>
      <w:pPr>
        <w:pStyle w:val="Heading2"/>
      </w:pPr>
      <w:r>
        <w:t>9.01 Direct benefits</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Participants may gain hands-on experience with XR technology and a novel questionnaire system. General participants may learn how workload and questionnaire interaction are studied in XR. Task 0 and Task 3 researcher participants may reflect on methods for collecting, interpreting, and reviewing subjective study data.</w:t>
      </w:r>
    </w:p>
    <w:p>
      <w:pPr/>
      <w:r>
        <w:rPr>
          <w:rFonts w:ascii="Calibri" w:hAnsi="Calibri" w:eastAsia="Calibri"/>
          <w:color w:val="18222C"/>
          <w:sz w:val="22"/>
        </w:rPr>
        <w:t>Participants receive a supermarket voucher as a token of appreciation: $10 per attended session. General participants may therefore receive up to $20 across Tasks 1 and 2; Task 0 and Task 3 participants receive $10 for their single session. Participants may also request a summary of the study findings.</w:t>
      </w:r>
    </w:p>
    <w:p>
      <w:pPr/>
      <w:r>
        <w:rPr>
          <w:rFonts w:ascii="Calibri" w:hAnsi="Calibri" w:eastAsia="Calibri"/>
          <w:color w:val="18222C"/>
          <w:sz w:val="22"/>
        </w:rPr>
        <w:t>No direct improvement in health, academic performance, employment, or professional standing is promised.</w:t>
      </w:r>
    </w:p>
    <w:p>
      <w:pPr>
        <w:pStyle w:val="Heading2"/>
      </w:pPr>
      <w:r>
        <w:t>9.02 Wider benefits</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The study may improve the interpretability of subjective self-report measures in XR. Traditional questionnaire records usually contain only a final rating. This project examines whether task parameters, task performance, response-process traces, provenance, missing-data information, and uncertainty can provide useful context without automatically labelling a participant or replacing researcher judgement.</w:t>
      </w:r>
    </w:p>
    <w:p>
      <w:pPr/>
      <w:r>
        <w:rPr>
          <w:rFonts w:ascii="Calibri" w:hAnsi="Calibri" w:eastAsia="Calibri"/>
          <w:color w:val="18222C"/>
          <w:sz w:val="22"/>
        </w:rPr>
        <w:t>The formative study can identify evidence requirements grounded in current XR/HCI research practice. The target-selection study can show whether candidate indicators relate to Mental, Temporal, and Physical Demand or instead cross-load across dimensions. The researcher-review study can provide preliminary evidence about whether structured records support more appropriate review decisions, evidence use, and confidence. The software and guidance may support future XR/HCI researchers in designing and reviewing short in-situ questionnaires.</w:t>
      </w:r>
    </w:p>
    <w:p>
      <w:pPr>
        <w:pStyle w:val="Heading2"/>
      </w:pPr>
      <w:r>
        <w:t>9.03 Impact or benefit for Māori</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This research is not specifically designed to focus on ethnicity or directly address issues unique to Māori. However, improving transparency, participant control, and the interpretability of XR self-report data may support more respectful and accountable future research involving Māori participants. The system does not automatically label individuals, and the proposed records make evidence limits and uncertainty visible. Recruitment and participation procedures apply equitably, and the research team will continue to consult the project's Māori adviser if culturally relevant concerns arise.</w:t>
      </w:r>
    </w:p>
    <w:p>
      <w:pPr>
        <w:pStyle w:val="Heading2"/>
      </w:pPr>
      <w:r>
        <w:t>9.04 Likelihood of harm beyond mild discomfort</w:t>
      </w:r>
    </w:p>
    <w:p>
      <w:pPr>
        <w:pStyle w:val="PasteLabel"/>
      </w:pPr>
      <w:r>
        <w:rPr>
          <w:rFonts w:ascii="Calibri" w:hAnsi="Calibri" w:eastAsia="Calibri"/>
          <w:b/>
          <w:color w:val="1F4D78"/>
          <w:sz w:val="21"/>
        </w:rPr>
        <w:t>Retain:</w:t>
      </w:r>
      <w:r>
        <w:rPr>
          <w:rFonts w:ascii="Calibri" w:hAnsi="Calibri" w:eastAsia="Calibri"/>
          <w:b/>
          <w:color w:val="1F4D78"/>
          <w:sz w:val="21"/>
        </w:rPr>
        <w:t xml:space="preserve"> No.</w:t>
      </w:r>
    </w:p>
    <w:p>
      <w:pPr/>
      <w:r>
        <w:rPr>
          <w:rFonts w:ascii="Calibri" w:hAnsi="Calibri" w:eastAsia="Calibri"/>
          <w:color w:val="18222C"/>
          <w:sz w:val="22"/>
        </w:rPr>
        <w:t>The anticipated risks remain no greater than mild and temporary discomfort, as addressed in 9.08.</w:t>
      </w:r>
    </w:p>
    <w:p>
      <w:pPr>
        <w:pStyle w:val="Heading2"/>
      </w:pPr>
      <w:r>
        <w:t>9.08 Risk provisions</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Some general participants may experience temporary dizziness, nausea, visual discomfort, headache, or disorientation associated with XR. Task 2 may also cause mild arm or shoulder fatigue from repeated target selection, and the Temporal or Speeded/Constrained conditions may cause mild time pressure, frustration, or tiredness. All XR tasks are completed while seated. The researcher remains present, offers short breaks between blocks, and provides additional breaks on request. Task parameters will be piloted for comfort, and the task will not require painful, forceful, or extreme movements.</w:t>
      </w:r>
    </w:p>
    <w:p>
      <w:pPr/>
      <w:r>
        <w:rPr>
          <w:rFonts w:ascii="Calibri" w:hAnsi="Calibri" w:eastAsia="Calibri"/>
          <w:color w:val="18222C"/>
          <w:sz w:val="22"/>
        </w:rPr>
        <w:t>Participants may remove the headset, decline a task, pause, or stop immediately without penalty. If dizziness or another adverse effect occurs, the procedure will be paused or terminated. The participant will remain seated and be given time and water until they feel stable. If symptoms persist, they will be advised not to drive or operate machinery and to seek medical advice if needed. The Speeded/Constrained instruction is explained as an experimental instruction rather than an assessment of ability.</w:t>
      </w:r>
    </w:p>
    <w:p>
      <w:pPr/>
      <w:r>
        <w:rPr>
          <w:rFonts w:ascii="Calibri" w:hAnsi="Calibri" w:eastAsia="Calibri"/>
          <w:color w:val="18222C"/>
          <w:sz w:val="22"/>
        </w:rPr>
        <w:t>Task 0 and Task 3 involve surveys and review of synthetic or de-identified research records and are expected to present minimal risk. Researcher participants are not asked to evaluate identifiable colleagues or make employment, academic, or clinical decisions. They may skip any open-text question or stop the session.</w:t>
      </w:r>
    </w:p>
    <w:p>
      <w:pPr/>
      <w:r>
        <w:rPr>
          <w:rFonts w:ascii="Calibri" w:hAnsi="Calibri" w:eastAsia="Calibri"/>
          <w:color w:val="18222C"/>
          <w:sz w:val="22"/>
        </w:rPr>
        <w:t>No audio, video, or facial-image recording is collected. Any adverse event or near miss will be documented, reported to the supervisor, and reported to the ethics committee where required. Relevant University support contacts will be included in each Participant Information Sheet.</w:t>
      </w:r>
    </w:p>
    <w:p>
      <w:pPr>
        <w:pStyle w:val="Heading2"/>
      </w:pPr>
      <w:r>
        <w:t>10.01 Data storage and access</w:t>
      </w:r>
    </w:p>
    <w:p>
      <w:pPr>
        <w:pStyle w:val="PasteLabel"/>
      </w:pPr>
      <w:r>
        <w:rPr>
          <w:rFonts w:ascii="Calibri" w:hAnsi="Calibri" w:eastAsia="Calibri"/>
          <w:b/>
          <w:color w:val="1F4D78"/>
          <w:sz w:val="21"/>
        </w:rPr>
        <w:t>Replace the complete answer with:</w:t>
      </w:r>
    </w:p>
    <w:p>
      <w:pPr/>
      <w:r>
        <w:rPr>
          <w:rFonts w:ascii="Calibri" w:hAnsi="Calibri" w:eastAsia="Calibri"/>
          <w:color w:val="18222C"/>
          <w:sz w:val="22"/>
        </w:rPr>
        <w:t>All data will be stored securely in accordance with University of Auckland data-management and privacy requirements. Electronic data are first written to a secure research computer in the Human Computer Interaction Lab and transferred to the University of Auckland Research Drive. The supervisor will oversee permissions. Paper Consent Forms are stored in a locked cabinet on University premises, separately from research data.</w:t>
      </w:r>
    </w:p>
    <w:p>
      <w:pPr/>
      <w:r>
        <w:rPr>
          <w:rFonts w:ascii="Calibri" w:hAnsi="Calibri" w:eastAsia="Calibri"/>
          <w:color w:val="18222C"/>
          <w:sz w:val="22"/>
        </w:rPr>
        <w:t>During active data collection, files contain only coded IDs. General participant, formative researcher, and reviewer data use separate P-, F-, and R-code ranges. The PI maintains encrypted, password-protected linkage lists separately from the data for scheduling, reimbursement, withdrawal requests, and optional result summaries. Access to identity linkage lists is restricted to the PI.</w:t>
      </w:r>
    </w:p>
    <w:p>
      <w:pPr/>
      <w:r>
        <w:rPr>
          <w:rFonts w:ascii="Calibri" w:hAnsi="Calibri" w:eastAsia="Calibri"/>
          <w:color w:val="18222C"/>
          <w:sz w:val="22"/>
        </w:rPr>
        <w:t>Task 1 calibration data, Task 2 candidate-profile data, Combined held-out data, and Task 3 review data are stored in separate access-controlled folders. Combined data are collected during Task 2 but are not opened or analysed for calibration. Before access is granted, the research team documents and freezes retained response-process features, personal-reference procedures, task-side indicators, wording, missing-data rules, provenance, and uncertainty statements. The freeze date and algorithm version are recorded.</w:t>
      </w:r>
    </w:p>
    <w:p>
      <w:pPr/>
      <w:r>
        <w:rPr>
          <w:rFonts w:ascii="Calibri" w:hAnsi="Calibri" w:eastAsia="Calibri"/>
          <w:color w:val="18222C"/>
          <w:sz w:val="22"/>
        </w:rPr>
        <w:t>Task 3 reviewers access only selected de-identified records through a locally hosted interface on a University research computer. Displayed review codes do not expose the original participant code. Reviewers cannot access or download source files, identity links, raw eye-tracking or Polar H10 data, or unnecessary indirect identifiers. Review responses are stored under reviewer codes.</w:t>
      </w:r>
    </w:p>
    <w:p>
      <w:pPr/>
      <w:r>
        <w:rPr>
          <w:rFonts w:ascii="Calibri" w:hAnsi="Calibri" w:eastAsia="Calibri"/>
          <w:color w:val="18222C"/>
          <w:sz w:val="22"/>
        </w:rPr>
        <w:t>No study data are transmitted to an external generative-AI service, external chat service, third-party questionnaire platform, or personal storage account. The locally running chat-based assistant described in the original unlock correspondence is not part of this amendment.</w:t>
      </w:r>
    </w:p>
    <w:p>
      <w:pPr/>
      <w:r>
        <w:rPr>
          <w:rFonts w:ascii="Calibri" w:hAnsi="Calibri" w:eastAsia="Calibri"/>
          <w:color w:val="18222C"/>
          <w:sz w:val="22"/>
        </w:rPr>
        <w:t>After all data have been verified and the withdrawal period has ended, identity linkage lists are permanently deleted. De-identified research data are retained for six years after study completion and then securely deleted. Raw physiological and behavioural data remain accessible only to authorised research-team members. Only de-identified, selected record extracts are displayed to Task 3 participants. Publications and presentations use de-identified or aggregated results.</w:t>
      </w:r>
    </w:p>
    <w:p>
      <w:pPr>
        <w:pStyle w:val="Heading2"/>
      </w:pPr>
      <w:r>
        <w:t>10.02 Retention period</w:t>
      </w:r>
    </w:p>
    <w:p>
      <w:pPr>
        <w:pStyle w:val="PasteLabel"/>
      </w:pPr>
      <w:r>
        <w:rPr>
          <w:rFonts w:ascii="Calibri" w:hAnsi="Calibri" w:eastAsia="Calibri"/>
          <w:b/>
          <w:color w:val="1F4D78"/>
          <w:sz w:val="21"/>
        </w:rPr>
        <w:t>Retain:</w:t>
      </w:r>
      <w:r>
        <w:rPr>
          <w:rFonts w:ascii="Calibri" w:hAnsi="Calibri" w:eastAsia="Calibri"/>
          <w:b/>
          <w:color w:val="1F4D78"/>
          <w:sz w:val="21"/>
        </w:rPr>
        <w:t xml:space="preserve"> Six years.</w:t>
      </w:r>
    </w:p>
    <w:p>
      <w:pPr>
        <w:pStyle w:val="Heading2"/>
      </w:pPr>
      <w:r>
        <w:t>10.03 Form of stored data</w:t>
      </w:r>
    </w:p>
    <w:p>
      <w:pPr>
        <w:pStyle w:val="PasteLabel"/>
      </w:pPr>
      <w:r>
        <w:rPr>
          <w:rFonts w:ascii="Calibri" w:hAnsi="Calibri" w:eastAsia="Calibri"/>
          <w:b/>
          <w:color w:val="1F4D78"/>
          <w:sz w:val="21"/>
        </w:rPr>
        <w:t>Select:</w:t>
      </w:r>
      <w:r>
        <w:rPr>
          <w:rFonts w:ascii="Calibri" w:hAnsi="Calibri" w:eastAsia="Calibri"/>
          <w:b/>
          <w:color w:val="1F4D78"/>
          <w:sz w:val="21"/>
        </w:rPr>
        <w:t xml:space="preserve"> De-identified.</w:t>
      </w:r>
    </w:p>
    <w:p>
      <w:pPr>
        <w:pStyle w:val="Heading2"/>
      </w:pPr>
      <w:r>
        <w:t>10.04 Data destruction</w:t>
      </w:r>
    </w:p>
    <w:p>
      <w:pPr>
        <w:pStyle w:val="PasteLabel"/>
      </w:pPr>
      <w:r>
        <w:rPr>
          <w:rFonts w:ascii="Calibri" w:hAnsi="Calibri" w:eastAsia="Calibri"/>
          <w:b/>
          <w:color w:val="1F4D78"/>
          <w:sz w:val="21"/>
        </w:rPr>
        <w:t>Replace with:</w:t>
      </w:r>
    </w:p>
    <w:p>
      <w:pPr/>
      <w:r>
        <w:rPr>
          <w:rFonts w:ascii="Calibri" w:hAnsi="Calibri" w:eastAsia="Calibri"/>
          <w:color w:val="18222C"/>
          <w:sz w:val="22"/>
        </w:rPr>
        <w:t>After the six-year retention period, electronic files will be securely deleted from the University Research Drive and any authorised research computer in accordance with University procedures. Paper Consent Forms will be destroyed through the University's confidential document-destruction process. Temporary local exports and working files will be deleted after verification and transfer to the Research Drive. Identity linkage lists will be deleted earlier, after data verification and the withdrawal period have ended.</w:t>
      </w:r>
    </w:p>
    <w:p>
      <w:pPr>
        <w:pStyle w:val="Heading2"/>
      </w:pPr>
      <w:r>
        <w:t>10.05 Identifiable publication</w:t>
      </w:r>
    </w:p>
    <w:p>
      <w:pPr>
        <w:pStyle w:val="PasteLabel"/>
      </w:pPr>
      <w:r>
        <w:rPr>
          <w:rFonts w:ascii="Calibri" w:hAnsi="Calibri" w:eastAsia="Calibri"/>
          <w:b/>
          <w:color w:val="1F4D78"/>
          <w:sz w:val="21"/>
        </w:rPr>
        <w:t>Retain:</w:t>
      </w:r>
      <w:r>
        <w:rPr>
          <w:rFonts w:ascii="Calibri" w:hAnsi="Calibri" w:eastAsia="Calibri"/>
          <w:b/>
          <w:color w:val="1F4D78"/>
          <w:sz w:val="21"/>
        </w:rPr>
        <w:t xml:space="preserve"> No.</w:t>
      </w:r>
    </w:p>
    <w:p>
      <w:pPr>
        <w:pStyle w:val="Heading2"/>
      </w:pPr>
      <w:r>
        <w:t>10.06 Audio/video or other recording</w:t>
      </w:r>
    </w:p>
    <w:p>
      <w:pPr>
        <w:pStyle w:val="PasteLabel"/>
      </w:pPr>
      <w:r>
        <w:rPr>
          <w:rFonts w:ascii="Calibri" w:hAnsi="Calibri" w:eastAsia="Calibri"/>
          <w:b/>
          <w:color w:val="1F4D78"/>
          <w:sz w:val="21"/>
        </w:rPr>
        <w:t>Retain:</w:t>
      </w:r>
      <w:r>
        <w:rPr>
          <w:rFonts w:ascii="Calibri" w:hAnsi="Calibri" w:eastAsia="Calibri"/>
          <w:b/>
          <w:color w:val="1F4D78"/>
          <w:sz w:val="21"/>
        </w:rPr>
        <w:t xml:space="preserve"> No.</w:t>
      </w:r>
    </w:p>
    <w:p>
      <w:pPr/>
      <w:r>
        <w:rPr>
          <w:rFonts w:ascii="Calibri" w:hAnsi="Calibri" w:eastAsia="Calibri"/>
          <w:color w:val="18222C"/>
          <w:sz w:val="22"/>
        </w:rPr>
        <w:t>The project records numerical XR interaction, task-performance, physiological, questionnaire, and review-interface data as described in the application, but it does not collect audio, video, facial images, or meeting recordings.</w:t>
      </w:r>
    </w:p>
    <w:p>
      <w:pPr>
        <w:pStyle w:val="Heading2"/>
      </w:pPr>
      <w:r>
        <w:t>13 Application type</w:t>
      </w:r>
    </w:p>
    <w:p>
      <w:pPr>
        <w:pStyle w:val="PasteLabel"/>
      </w:pPr>
      <w:r>
        <w:rPr>
          <w:rFonts w:ascii="Calibri" w:hAnsi="Calibri" w:eastAsia="Calibri"/>
          <w:b/>
          <w:color w:val="1F4D78"/>
          <w:sz w:val="21"/>
        </w:rPr>
        <w:t>Select:</w:t>
      </w:r>
      <w:r>
        <w:rPr>
          <w:rFonts w:ascii="Calibri" w:hAnsi="Calibri" w:eastAsia="Calibri"/>
          <w:b/>
          <w:color w:val="1F4D78"/>
          <w:sz w:val="21"/>
        </w:rPr>
        <w:t xml:space="preserve"> AMENDMENT REQUEST.</w:t>
      </w:r>
    </w:p>
    <w:p>
      <w:pPr>
        <w:pStyle w:val="Heading1"/>
      </w:pPr>
      <w:r>
        <w:t>C. Questions That Can Remain Unchanged</w:t>
      </w:r>
    </w:p>
    <w:p>
      <w:pPr/>
      <w:r>
        <w:rPr>
          <w:rFonts w:ascii="Calibri" w:hAnsi="Calibri" w:eastAsia="Calibri"/>
          <w:color w:val="18222C"/>
          <w:sz w:val="22"/>
        </w:rPr>
        <w:t>Unless the Ethics RM amendment form requires confirmation, the following sections can retain the approved answers: applicant and investigator details; secondary-data-only status; data-collection period of 36 months unless an extension is needed; overseas research; Māori consultation history; funding; intellectual property; publication types; and organisational location/permission. Review every yes/no field after editing because Ethics RM may reset dependent questions.</w:t>
      </w:r>
    </w:p>
    <w:p>
      <w:r>
        <w:br w:type="page"/>
      </w:r>
    </w:p>
    <w:p>
      <w:pPr>
        <w:pStyle w:val="Heading1"/>
      </w:pPr>
      <w:r>
        <w:t>D. Required Updated and New Attachments</w:t>
      </w:r>
    </w:p>
    <w:p>
      <w:pPr>
        <w:pStyle w:val="Heading2"/>
      </w:pPr>
      <w:r>
        <w:t>Replace existing documents</w:t>
      </w:r>
    </w:p>
    <w:p>
      <w:pPr>
        <w:spacing w:after="80" w:line="300" w:lineRule="auto"/>
        <w:numPr>
          <w:ilvl w:val="0"/>
          <w:numId w:val="22"/>
        </w:numPr>
      </w:pPr>
      <w:r>
        <w:rPr>
          <w:rFonts w:ascii="Calibri" w:hAnsi="Calibri" w:eastAsia="Calibri"/>
          <w:color w:val="18222C"/>
          <w:sz w:val="22"/>
        </w:rPr>
        <w:t>General Participant Information Sheet, updated to cover two sessions, Task 2 target selection, confidence ratings, total duration, two-session reimbursement, new risks, held-out records, and de-identified display in Task 3.</w:t>
      </w:r>
    </w:p>
    <w:p>
      <w:pPr>
        <w:spacing w:after="80" w:line="300" w:lineRule="auto"/>
        <w:numPr>
          <w:ilvl w:val="0"/>
          <w:numId w:val="22"/>
        </w:numPr>
      </w:pPr>
      <w:r>
        <w:rPr>
          <w:rFonts w:ascii="Calibri" w:hAnsi="Calibri" w:eastAsia="Calibri"/>
          <w:color w:val="18222C"/>
          <w:sz w:val="22"/>
        </w:rPr>
        <w:t>General Participant Consent Form, updated with consent for the second session, task-performance data, confidence ratings, and de-identified Task 3 record display.</w:t>
      </w:r>
    </w:p>
    <w:p>
      <w:pPr>
        <w:spacing w:after="80" w:line="300" w:lineRule="auto"/>
        <w:numPr>
          <w:ilvl w:val="0"/>
          <w:numId w:val="22"/>
        </w:numPr>
      </w:pPr>
      <w:r>
        <w:rPr>
          <w:rFonts w:ascii="Calibri" w:hAnsi="Calibri" w:eastAsia="Calibri"/>
          <w:color w:val="18222C"/>
          <w:sz w:val="22"/>
        </w:rPr>
        <w:t>General-participant recruitment poster, updated from one approximately 75-minute session to two sessions and from $10 total to $10 per session.</w:t>
      </w:r>
    </w:p>
    <w:p>
      <w:pPr>
        <w:spacing w:after="80" w:line="300" w:lineRule="auto"/>
        <w:numPr>
          <w:ilvl w:val="0"/>
          <w:numId w:val="22"/>
        </w:numPr>
      </w:pPr>
      <w:r>
        <w:rPr>
          <w:rFonts w:ascii="Calibri" w:hAnsi="Calibri" w:eastAsia="Calibri"/>
          <w:color w:val="18222C"/>
          <w:sz w:val="22"/>
        </w:rPr>
        <w:t>Existing study flowchart/protocol, replaced with the four-task workflow in 2.04.a.</w:t>
      </w:r>
    </w:p>
    <w:p>
      <w:pPr>
        <w:spacing w:after="80" w:line="300" w:lineRule="auto"/>
        <w:numPr>
          <w:ilvl w:val="0"/>
          <w:numId w:val="22"/>
        </w:numPr>
      </w:pPr>
      <w:r>
        <w:rPr>
          <w:rFonts w:ascii="Calibri" w:hAnsi="Calibri" w:eastAsia="Calibri"/>
          <w:color w:val="18222C"/>
          <w:sz w:val="22"/>
        </w:rPr>
        <w:t>Existing interview guide, updated only where necessary to reflect the retained Task 1 wording and two-session study.</w:t>
      </w:r>
    </w:p>
    <w:p>
      <w:pPr>
        <w:spacing w:after="80" w:line="300" w:lineRule="auto"/>
        <w:numPr>
          <w:ilvl w:val="0"/>
          <w:numId w:val="22"/>
        </w:numPr>
      </w:pPr>
      <w:r>
        <w:rPr>
          <w:rFonts w:ascii="Calibri" w:hAnsi="Calibri" w:eastAsia="Calibri"/>
          <w:color w:val="18222C"/>
          <w:sz w:val="22"/>
        </w:rPr>
        <w:t>Existing decline/ineligibility email, updated for all participant groups.</w:t>
      </w:r>
    </w:p>
    <w:p>
      <w:pPr>
        <w:pStyle w:val="Heading2"/>
      </w:pPr>
      <w:r>
        <w:t>Add new documents</w:t>
      </w:r>
    </w:p>
    <w:p>
      <w:pPr>
        <w:spacing w:after="80" w:line="300" w:lineRule="auto"/>
        <w:numPr>
          <w:ilvl w:val="0"/>
          <w:numId w:val="23"/>
        </w:numPr>
      </w:pPr>
      <w:r>
        <w:rPr>
          <w:rFonts w:ascii="Calibri" w:hAnsi="Calibri" w:eastAsia="Calibri"/>
          <w:color w:val="18222C"/>
          <w:sz w:val="22"/>
        </w:rPr>
        <w:t>Amendment memo using Section A of this document.</w:t>
      </w:r>
    </w:p>
    <w:p>
      <w:pPr>
        <w:spacing w:after="80" w:line="300" w:lineRule="auto"/>
        <w:numPr>
          <w:ilvl w:val="0"/>
          <w:numId w:val="23"/>
        </w:numPr>
      </w:pPr>
      <w:r>
        <w:rPr>
          <w:rFonts w:ascii="Calibri" w:hAnsi="Calibri" w:eastAsia="Calibri"/>
          <w:color w:val="18222C"/>
          <w:sz w:val="22"/>
        </w:rPr>
        <w:t>Task 0 Formative Researcher PIS and Consent Form.</w:t>
      </w:r>
    </w:p>
    <w:p>
      <w:pPr>
        <w:spacing w:after="80" w:line="300" w:lineRule="auto"/>
        <w:numPr>
          <w:ilvl w:val="0"/>
          <w:numId w:val="23"/>
        </w:numPr>
      </w:pPr>
      <w:r>
        <w:rPr>
          <w:rFonts w:ascii="Calibri" w:hAnsi="Calibri" w:eastAsia="Calibri"/>
          <w:color w:val="18222C"/>
          <w:sz w:val="22"/>
        </w:rPr>
        <w:t>Task 0 formative survey and synthetic-record review questions.</w:t>
      </w:r>
    </w:p>
    <w:p>
      <w:pPr>
        <w:spacing w:after="80" w:line="300" w:lineRule="auto"/>
        <w:numPr>
          <w:ilvl w:val="0"/>
          <w:numId w:val="23"/>
        </w:numPr>
      </w:pPr>
      <w:r>
        <w:rPr>
          <w:rFonts w:ascii="Calibri" w:hAnsi="Calibri" w:eastAsia="Calibri"/>
          <w:color w:val="18222C"/>
          <w:sz w:val="22"/>
        </w:rPr>
        <w:t>Task 0 researcher invitation email.</w:t>
      </w:r>
    </w:p>
    <w:p>
      <w:pPr>
        <w:spacing w:after="80" w:line="300" w:lineRule="auto"/>
        <w:numPr>
          <w:ilvl w:val="0"/>
          <w:numId w:val="23"/>
        </w:numPr>
      </w:pPr>
      <w:r>
        <w:rPr>
          <w:rFonts w:ascii="Calibri" w:hAnsi="Calibri" w:eastAsia="Calibri"/>
          <w:color w:val="18222C"/>
          <w:sz w:val="22"/>
        </w:rPr>
        <w:t>Task 2 target-selection protocol, including Baseline, Mental, Temporal, Physical, and Combined parameters; counterbalancing; random allocation; breaks; stopping rules; and data fields.</w:t>
      </w:r>
    </w:p>
    <w:p>
      <w:pPr>
        <w:spacing w:after="80" w:line="300" w:lineRule="auto"/>
        <w:numPr>
          <w:ilvl w:val="0"/>
          <w:numId w:val="23"/>
        </w:numPr>
      </w:pPr>
      <w:r>
        <w:rPr>
          <w:rFonts w:ascii="Calibri" w:hAnsi="Calibri" w:eastAsia="Calibri"/>
          <w:color w:val="18222C"/>
          <w:sz w:val="22"/>
        </w:rPr>
        <w:t>Five-point confidence question and response labels.</w:t>
      </w:r>
    </w:p>
    <w:p>
      <w:pPr>
        <w:spacing w:after="80" w:line="300" w:lineRule="auto"/>
        <w:numPr>
          <w:ilvl w:val="0"/>
          <w:numId w:val="23"/>
        </w:numPr>
      </w:pPr>
      <w:r>
        <w:rPr>
          <w:rFonts w:ascii="Calibri" w:hAnsi="Calibri" w:eastAsia="Calibri"/>
          <w:color w:val="18222C"/>
          <w:sz w:val="22"/>
        </w:rPr>
        <w:t>Task 3 Researcher Review PIS and Consent Form.</w:t>
      </w:r>
    </w:p>
    <w:p>
      <w:pPr>
        <w:spacing w:after="80" w:line="300" w:lineRule="auto"/>
        <w:numPr>
          <w:ilvl w:val="0"/>
          <w:numId w:val="23"/>
        </w:numPr>
      </w:pPr>
      <w:r>
        <w:rPr>
          <w:rFonts w:ascii="Calibri" w:hAnsi="Calibri" w:eastAsia="Calibri"/>
          <w:color w:val="18222C"/>
          <w:sz w:val="22"/>
        </w:rPr>
        <w:t>Task 3 review questionnaire, decision options, confidence scale, and final comments.</w:t>
      </w:r>
    </w:p>
    <w:p>
      <w:pPr>
        <w:spacing w:after="80" w:line="300" w:lineRule="auto"/>
        <w:numPr>
          <w:ilvl w:val="0"/>
          <w:numId w:val="23"/>
        </w:numPr>
      </w:pPr>
      <w:r>
        <w:rPr>
          <w:rFonts w:ascii="Calibri" w:hAnsi="Calibri" w:eastAsia="Calibri"/>
          <w:color w:val="18222C"/>
          <w:sz w:val="22"/>
        </w:rPr>
        <w:t>Task 3 researcher invitation email.</w:t>
      </w:r>
    </w:p>
    <w:p>
      <w:pPr>
        <w:spacing w:after="80" w:line="300" w:lineRule="auto"/>
        <w:numPr>
          <w:ilvl w:val="0"/>
          <w:numId w:val="23"/>
        </w:numPr>
      </w:pPr>
      <w:r>
        <w:rPr>
          <w:rFonts w:ascii="Calibri" w:hAnsi="Calibri" w:eastAsia="Calibri"/>
          <w:color w:val="18222C"/>
          <w:sz w:val="22"/>
        </w:rPr>
        <w:t>Example Traditional and CARE-XR records using synthetic data only.</w:t>
      </w:r>
    </w:p>
    <w:p>
      <w:pPr>
        <w:spacing w:after="80" w:line="300" w:lineRule="auto"/>
        <w:numPr>
          <w:ilvl w:val="0"/>
          <w:numId w:val="23"/>
        </w:numPr>
      </w:pPr>
      <w:r>
        <w:rPr>
          <w:rFonts w:ascii="Calibri" w:hAnsi="Calibri" w:eastAsia="Calibri"/>
          <w:color w:val="18222C"/>
          <w:sz w:val="22"/>
        </w:rPr>
        <w:t>Held-out-data and rule-freeze protocol.</w:t>
      </w:r>
    </w:p>
    <w:p>
      <w:r>
        <w:br w:type="page"/>
      </w:r>
    </w:p>
    <w:p>
      <w:pPr>
        <w:pStyle w:val="Heading1"/>
      </w:pPr>
      <w:r>
        <w:t>E. Minimum Wording for Updated Study Documents</w:t>
      </w:r>
    </w:p>
    <w:p>
      <w:pPr>
        <w:pStyle w:val="Heading2"/>
      </w:pPr>
      <w:r>
        <w:t>General Participant Information Sheet - study summary</w:t>
      </w:r>
    </w:p>
    <w:p>
      <w:pPr/>
      <w:r>
        <w:rPr>
          <w:rFonts w:ascii="Calibri" w:hAnsi="Calibri" w:eastAsia="Calibri"/>
          <w:color w:val="18222C"/>
          <w:sz w:val="22"/>
        </w:rPr>
        <w:t>You are invited to take part in a two-session study evaluating questionnaire interaction and workload measurement in Extended Reality (XR). In Session 1, you will complete short mental-arithmetic tasks, answer NASA-TLX, SUS, and UEQ-S questionnaires using a traditional panel and a virtual-knob system, and take part in a brief interview. In Session 2, you will complete colour-and-shape target-selection tasks designed to create different workload profiles. After each task block, you will answer the full NASA-TLX and rate how confident you are in each answer. Session 1 takes approximately 75 minutes and Session 2 approximately 60 minutes.</w:t>
      </w:r>
    </w:p>
    <w:p>
      <w:pPr/>
      <w:r>
        <w:rPr>
          <w:rFonts w:ascii="Calibri" w:hAnsi="Calibri" w:eastAsia="Calibri"/>
          <w:color w:val="18222C"/>
          <w:sz w:val="22"/>
        </w:rPr>
        <w:t>The study records your questionnaire responses, task accuracy and timing, target selections, errors and timeouts, and detailed interaction traces such as response time, adjustments, pauses, movement speed, and direction changes. The approved Polar H10 and Meta Quest Pro eye-tracking measurements are collected in Session 1 only. No additional physiological data are collected in Session 2. No audio, video, voice, or facial images are recorded.</w:t>
      </w:r>
    </w:p>
    <w:p>
      <w:pPr/>
      <w:r>
        <w:rPr>
          <w:rFonts w:ascii="Calibri" w:hAnsi="Calibri" w:eastAsia="Calibri"/>
          <w:color w:val="18222C"/>
          <w:sz w:val="22"/>
        </w:rPr>
        <w:t>Selected de-identified records from the final Combined task may later be shown to researcher participants who are evaluating how questionnaire records can be reviewed. These records will not contain your name, contact details, original participant code, raw physiological data, or information that is reasonably expected to identify you.</w:t>
      </w:r>
    </w:p>
    <w:p>
      <w:pPr/>
      <w:r>
        <w:rPr>
          <w:rFonts w:ascii="Calibri" w:hAnsi="Calibri" w:eastAsia="Calibri"/>
          <w:color w:val="18222C"/>
          <w:sz w:val="22"/>
        </w:rPr>
        <w:t>You receive a $10 supermarket voucher for each session you attend. Participation is voluntary. You may request a break, skip a question, stop a task, or withdraw without giving a reason. You may request removal of your data until two weeks after your final session.</w:t>
      </w:r>
    </w:p>
    <w:p>
      <w:pPr>
        <w:pStyle w:val="Heading2"/>
      </w:pPr>
      <w:r>
        <w:t>General Participant Consent Form - add these statements</w:t>
      </w:r>
    </w:p>
    <w:p>
      <w:pPr/>
      <w:r>
        <w:rPr>
          <w:rFonts w:ascii="Calibri" w:hAnsi="Calibri" w:eastAsia="Calibri"/>
          <w:color w:val="18222C"/>
          <w:sz w:val="22"/>
        </w:rPr>
        <w:t>I have read and understood the Participant Information Sheet and have had an opportunity to ask questions.</w:t>
      </w:r>
    </w:p>
    <w:p>
      <w:pPr/>
      <w:r>
        <w:rPr>
          <w:rFonts w:ascii="Calibri" w:hAnsi="Calibri" w:eastAsia="Calibri"/>
          <w:color w:val="18222C"/>
          <w:sz w:val="22"/>
        </w:rPr>
        <w:t>I understand that participation involves two XR sessions of approximately 75 minutes and 60 minutes.</w:t>
      </w:r>
    </w:p>
    <w:p>
      <w:pPr/>
      <w:r>
        <w:rPr>
          <w:rFonts w:ascii="Calibri" w:hAnsi="Calibri" w:eastAsia="Calibri"/>
          <w:color w:val="18222C"/>
          <w:sz w:val="22"/>
        </w:rPr>
        <w:t>I consent to the collection of questionnaire responses, confidence ratings, Unity interaction traces, target-selection performance, accuracy, timing, errors, corrections, and timeouts.</w:t>
      </w:r>
    </w:p>
    <w:p>
      <w:pPr/>
      <w:r>
        <w:rPr>
          <w:rFonts w:ascii="Calibri" w:hAnsi="Calibri" w:eastAsia="Calibri"/>
          <w:color w:val="18222C"/>
          <w:sz w:val="22"/>
        </w:rPr>
        <w:t>I understand that the approved Polar H10 and Meta Quest Pro eye-tracking measurements are collected in Session 1 as described in the Participant Information Sheet, and that I may decline optional eye tracking.</w:t>
      </w:r>
    </w:p>
    <w:p>
      <w:pPr/>
      <w:r>
        <w:rPr>
          <w:rFonts w:ascii="Calibri" w:hAnsi="Calibri" w:eastAsia="Calibri"/>
          <w:color w:val="18222C"/>
          <w:sz w:val="22"/>
        </w:rPr>
        <w:t>I understand that selected de-identified records from the Combined task may be displayed to researcher participants in Task 3 and will not contain my name, contact details, original participant code, or raw physiological data.</w:t>
      </w:r>
    </w:p>
    <w:p>
      <w:pPr/>
      <w:r>
        <w:rPr>
          <w:rFonts w:ascii="Calibri" w:hAnsi="Calibri" w:eastAsia="Calibri"/>
          <w:color w:val="18222C"/>
          <w:sz w:val="22"/>
        </w:rPr>
        <w:t>I understand that I may stop or withdraw without penalty and may request removal of my data until two weeks after my final session.</w:t>
      </w:r>
    </w:p>
    <w:p>
      <w:pPr/>
      <w:r>
        <w:rPr>
          <w:rFonts w:ascii="Calibri" w:hAnsi="Calibri" w:eastAsia="Calibri"/>
          <w:color w:val="18222C"/>
          <w:sz w:val="22"/>
        </w:rPr>
        <w:t>I consent to take part in this study.</w:t>
      </w:r>
    </w:p>
    <w:p>
      <w:pPr>
        <w:pStyle w:val="Heading2"/>
      </w:pPr>
      <w:r>
        <w:t>Task 0 Formative Researcher PIS - study summary</w:t>
      </w:r>
    </w:p>
    <w:p>
      <w:pPr/>
      <w:r>
        <w:rPr>
          <w:rFonts w:ascii="Calibri" w:hAnsi="Calibri" w:eastAsia="Calibri"/>
          <w:color w:val="18222C"/>
          <w:sz w:val="22"/>
        </w:rPr>
        <w:t>You are invited to take part in a formative study about how XR/HCI researchers collect, interpret, and review subjective questionnaire data. You will complete a short survey, describe your current review practices, and inspect synthetic examples of traditional questionnaire records and an early structured-evidence prototype. You will be asked what evidence is useful, what information is missing, and how provenance, uncertainty, and researcher control should be represented. No real participant records are shown. The session takes approximately 45 minutes. Responses are coded, and no audio or video is recorded. You receive a $10 supermarket voucher. Participation is voluntary, and participation or non-participation will not affect employment, study, supervision, assessment, or professional relationships.</w:t>
      </w:r>
    </w:p>
    <w:p>
      <w:pPr>
        <w:pStyle w:val="Heading2"/>
      </w:pPr>
      <w:r>
        <w:t>Task 0 Consent Form - core statements</w:t>
      </w:r>
    </w:p>
    <w:p>
      <w:pPr/>
      <w:r>
        <w:rPr>
          <w:rFonts w:ascii="Calibri" w:hAnsi="Calibri" w:eastAsia="Calibri"/>
          <w:color w:val="18222C"/>
          <w:sz w:val="22"/>
        </w:rPr>
        <w:t>I have read and understood the Task 0 Participant Information Sheet and have had an opportunity to ask questions.</w:t>
      </w:r>
    </w:p>
    <w:p>
      <w:pPr/>
      <w:r>
        <w:rPr>
          <w:rFonts w:ascii="Calibri" w:hAnsi="Calibri" w:eastAsia="Calibri"/>
          <w:color w:val="18222C"/>
          <w:sz w:val="22"/>
        </w:rPr>
        <w:t>I understand that I will complete a formative survey and review synthetic record examples in an approximately 45-minute session.</w:t>
      </w:r>
    </w:p>
    <w:p>
      <w:pPr/>
      <w:r>
        <w:rPr>
          <w:rFonts w:ascii="Calibri" w:hAnsi="Calibri" w:eastAsia="Calibri"/>
          <w:color w:val="18222C"/>
          <w:sz w:val="22"/>
        </w:rPr>
        <w:t>I consent to the collection of my survey responses, written comments, and de-identified researcher notes.</w:t>
      </w:r>
    </w:p>
    <w:p>
      <w:pPr/>
      <w:r>
        <w:rPr>
          <w:rFonts w:ascii="Calibri" w:hAnsi="Calibri" w:eastAsia="Calibri"/>
          <w:color w:val="18222C"/>
          <w:sz w:val="22"/>
        </w:rPr>
        <w:t>I understand that no real participant record and no audio or video recording will be used.</w:t>
      </w:r>
    </w:p>
    <w:p>
      <w:pPr/>
      <w:r>
        <w:rPr>
          <w:rFonts w:ascii="Calibri" w:hAnsi="Calibri" w:eastAsia="Calibri"/>
          <w:color w:val="18222C"/>
          <w:sz w:val="22"/>
        </w:rPr>
        <w:t>I understand that I may skip a question, stop, or withdraw without penalty.</w:t>
      </w:r>
    </w:p>
    <w:p>
      <w:pPr/>
      <w:r>
        <w:rPr>
          <w:rFonts w:ascii="Calibri" w:hAnsi="Calibri" w:eastAsia="Calibri"/>
          <w:color w:val="18222C"/>
          <w:sz w:val="22"/>
        </w:rPr>
        <w:t>I consent to take part in Task 0.</w:t>
      </w:r>
    </w:p>
    <w:p>
      <w:pPr>
        <w:pStyle w:val="Heading2"/>
      </w:pPr>
      <w:r>
        <w:t>Task 3 Researcher Review PIS - study summary</w:t>
      </w:r>
    </w:p>
    <w:p>
      <w:pPr/>
      <w:r>
        <w:rPr>
          <w:rFonts w:ascii="Calibri" w:hAnsi="Calibri" w:eastAsia="Calibri"/>
          <w:color w:val="18222C"/>
          <w:sz w:val="22"/>
        </w:rPr>
        <w:t>You are invited to evaluate how de-identified XR questionnaire and task records support research review. You will inspect approximately 12 records presented either as a Traditional Record or as a CARE-XR structured record. Records may include a NASA-TLX response, task outcomes, selected task-side and response-process evidence, provenance, missing-data information, and uncertainty. Condition labels are hidden to support a blinded comparison. You will decide whether further review is needed, identify a possible source of concern, select an action, report confidence, identify evidence used, and provide a short rationale. Review time is recorded. You will not see names, contact details, original participant IDs, raw physiological data, or source files. The session takes approximately 45-60 minutes. You receive a $10 supermarket voucher. Participation is voluntary and does not involve making a real decision about an identifiable person.</w:t>
      </w:r>
    </w:p>
    <w:p>
      <w:pPr>
        <w:pStyle w:val="Heading2"/>
      </w:pPr>
      <w:r>
        <w:t>Task 3 Consent Form - core statements</w:t>
      </w:r>
    </w:p>
    <w:p>
      <w:pPr/>
      <w:r>
        <w:rPr>
          <w:rFonts w:ascii="Calibri" w:hAnsi="Calibri" w:eastAsia="Calibri"/>
          <w:color w:val="18222C"/>
          <w:sz w:val="22"/>
        </w:rPr>
        <w:t>I have read and understood the Task 3 Participant Information Sheet and have had an opportunity to ask questions.</w:t>
      </w:r>
    </w:p>
    <w:p>
      <w:pPr/>
      <w:r>
        <w:rPr>
          <w:rFonts w:ascii="Calibri" w:hAnsi="Calibri" w:eastAsia="Calibri"/>
          <w:color w:val="18222C"/>
          <w:sz w:val="22"/>
        </w:rPr>
        <w:t>I understand that I will review de-identified questionnaire and task records in an approximately 45-60-minute session.</w:t>
      </w:r>
    </w:p>
    <w:p>
      <w:pPr/>
      <w:r>
        <w:rPr>
          <w:rFonts w:ascii="Calibri" w:hAnsi="Calibri" w:eastAsia="Calibri"/>
          <w:color w:val="18222C"/>
          <w:sz w:val="22"/>
        </w:rPr>
        <w:t>I understand that condition labels are intentionally hidden for methodological blinding.</w:t>
      </w:r>
    </w:p>
    <w:p>
      <w:pPr/>
      <w:r>
        <w:rPr>
          <w:rFonts w:ascii="Calibri" w:hAnsi="Calibri" w:eastAsia="Calibri"/>
          <w:color w:val="18222C"/>
          <w:sz w:val="22"/>
        </w:rPr>
        <w:t>I consent to the collection of my review decisions, selected evidence, confidence ratings, written rationales, comments, and review time.</w:t>
      </w:r>
    </w:p>
    <w:p>
      <w:pPr/>
      <w:r>
        <w:rPr>
          <w:rFonts w:ascii="Calibri" w:hAnsi="Calibri" w:eastAsia="Calibri"/>
          <w:color w:val="18222C"/>
          <w:sz w:val="22"/>
        </w:rPr>
        <w:t>I understand that I may skip an open-text question, stop, or withdraw without penalty.</w:t>
      </w:r>
    </w:p>
    <w:p>
      <w:pPr/>
      <w:r>
        <w:rPr>
          <w:rFonts w:ascii="Calibri" w:hAnsi="Calibri" w:eastAsia="Calibri"/>
          <w:color w:val="18222C"/>
          <w:sz w:val="22"/>
        </w:rPr>
        <w:t>I consent to take part in Task 3.</w:t>
      </w:r>
    </w:p>
    <w:p>
      <w:r>
        <w:br w:type="page"/>
      </w:r>
    </w:p>
    <w:p>
      <w:pPr>
        <w:pStyle w:val="Heading1"/>
      </w:pPr>
      <w:r>
        <w:t>F. Pre-Submission Consistency Checklist</w:t>
      </w:r>
    </w:p>
    <w:p>
      <w:pPr>
        <w:spacing w:after="80" w:line="300" w:lineRule="auto"/>
        <w:numPr>
          <w:ilvl w:val="0"/>
          <w:numId w:val="24"/>
        </w:numPr>
      </w:pPr>
      <w:r>
        <w:rPr>
          <w:rFonts w:ascii="Calibri" w:hAnsi="Calibri" w:eastAsia="Calibri"/>
          <w:color w:val="18222C"/>
          <w:sz w:val="22"/>
        </w:rPr>
        <w:t>The application title, 2.04, 5.01, all three PIS documents, all three Consent Forms, recruitment materials, and flowchart use the same Task 0-3 names.</w:t>
      </w:r>
    </w:p>
    <w:p>
      <w:pPr>
        <w:spacing w:after="80" w:line="300" w:lineRule="auto"/>
        <w:numPr>
          <w:ilvl w:val="0"/>
          <w:numId w:val="24"/>
        </w:numPr>
      </w:pPr>
      <w:r>
        <w:rPr>
          <w:rFonts w:ascii="Calibri" w:hAnsi="Calibri" w:eastAsia="Calibri"/>
          <w:color w:val="18222C"/>
          <w:sz w:val="22"/>
        </w:rPr>
        <w:t>Every document states 24 general participants, 12 Task 0 researchers, and 12 different Task 3 researchers, for 48 unique participants.</w:t>
      </w:r>
    </w:p>
    <w:p>
      <w:pPr>
        <w:spacing w:after="80" w:line="300" w:lineRule="auto"/>
        <w:numPr>
          <w:ilvl w:val="0"/>
          <w:numId w:val="24"/>
        </w:numPr>
      </w:pPr>
      <w:r>
        <w:rPr>
          <w:rFonts w:ascii="Calibri" w:hAnsi="Calibri" w:eastAsia="Calibri"/>
          <w:color w:val="18222C"/>
          <w:sz w:val="22"/>
        </w:rPr>
        <w:t>Every document states two general-participant sessions: approximately 75 and 60 minutes.</w:t>
      </w:r>
    </w:p>
    <w:p>
      <w:pPr>
        <w:spacing w:after="80" w:line="300" w:lineRule="auto"/>
        <w:numPr>
          <w:ilvl w:val="0"/>
          <w:numId w:val="24"/>
        </w:numPr>
      </w:pPr>
      <w:r>
        <w:rPr>
          <w:rFonts w:ascii="Calibri" w:hAnsi="Calibri" w:eastAsia="Calibri"/>
          <w:color w:val="18222C"/>
          <w:sz w:val="22"/>
        </w:rPr>
        <w:t>Every document states $10 per attended session, unless the research budget requires a different amount. If changed, update 6.14, 8.01, 9.01, all invitations, all PIS documents, and all Consent Forms together.</w:t>
      </w:r>
    </w:p>
    <w:p>
      <w:pPr>
        <w:spacing w:after="80" w:line="300" w:lineRule="auto"/>
        <w:numPr>
          <w:ilvl w:val="0"/>
          <w:numId w:val="24"/>
        </w:numPr>
      </w:pPr>
      <w:r>
        <w:rPr>
          <w:rFonts w:ascii="Calibri" w:hAnsi="Calibri" w:eastAsia="Calibri"/>
          <w:color w:val="18222C"/>
          <w:sz w:val="22"/>
        </w:rPr>
        <w:t>Target-selection materials state three candidate profiles, not six: Mental, Temporal, and Physical, plus Baseline and Combined.</w:t>
      </w:r>
    </w:p>
    <w:p>
      <w:pPr>
        <w:spacing w:after="80" w:line="300" w:lineRule="auto"/>
        <w:numPr>
          <w:ilvl w:val="0"/>
          <w:numId w:val="24"/>
        </w:numPr>
      </w:pPr>
      <w:r>
        <w:rPr>
          <w:rFonts w:ascii="Calibri" w:hAnsi="Calibri" w:eastAsia="Calibri"/>
          <w:color w:val="18222C"/>
          <w:sz w:val="22"/>
        </w:rPr>
        <w:t>Full six-dimension NASA-TLX is still administered after each Task 2 block so that cross-loading can be analysed.</w:t>
      </w:r>
    </w:p>
    <w:p>
      <w:pPr>
        <w:spacing w:after="80" w:line="300" w:lineRule="auto"/>
        <w:numPr>
          <w:ilvl w:val="0"/>
          <w:numId w:val="24"/>
        </w:numPr>
      </w:pPr>
      <w:r>
        <w:rPr>
          <w:rFonts w:ascii="Calibri" w:hAnsi="Calibri" w:eastAsia="Calibri"/>
          <w:color w:val="18222C"/>
          <w:sz w:val="22"/>
        </w:rPr>
        <w:t>Confidence is consistently described as one five-point rating after each NASA-TLX dimension response.</w:t>
      </w:r>
    </w:p>
    <w:p>
      <w:pPr>
        <w:spacing w:after="80" w:line="300" w:lineRule="auto"/>
        <w:numPr>
          <w:ilvl w:val="0"/>
          <w:numId w:val="24"/>
        </w:numPr>
      </w:pPr>
      <w:r>
        <w:rPr>
          <w:rFonts w:ascii="Calibri" w:hAnsi="Calibri" w:eastAsia="Calibri"/>
          <w:color w:val="18222C"/>
          <w:sz w:val="22"/>
        </w:rPr>
        <w:t>Combined is consistently described as held out and not used for feature selection, thresholds, task-indicator calibration, wording, or algorithm tuning.</w:t>
      </w:r>
    </w:p>
    <w:p>
      <w:pPr>
        <w:spacing w:after="80" w:line="300" w:lineRule="auto"/>
        <w:numPr>
          <w:ilvl w:val="0"/>
          <w:numId w:val="24"/>
        </w:numPr>
      </w:pPr>
      <w:r>
        <w:rPr>
          <w:rFonts w:ascii="Calibri" w:hAnsi="Calibri" w:eastAsia="Calibri"/>
          <w:color w:val="18222C"/>
          <w:sz w:val="22"/>
        </w:rPr>
        <w:t>Combined uses the same task content for everyone; only the post-task questionnaire-response instruction differs, with 12 Careful and 12 Speeded/Constrained participants.</w:t>
      </w:r>
    </w:p>
    <w:p>
      <w:pPr>
        <w:spacing w:after="80" w:line="300" w:lineRule="auto"/>
        <w:numPr>
          <w:ilvl w:val="0"/>
          <w:numId w:val="24"/>
        </w:numPr>
      </w:pPr>
      <w:r>
        <w:rPr>
          <w:rFonts w:ascii="Calibri" w:hAnsi="Calibri" w:eastAsia="Calibri"/>
          <w:color w:val="18222C"/>
          <w:sz w:val="22"/>
        </w:rPr>
        <w:t>The original approved studies are retained within Task 1, including the original UEQ-S Careful/Speeded component that provides response-process calibration independent of Combined.</w:t>
      </w:r>
    </w:p>
    <w:p>
      <w:pPr>
        <w:spacing w:after="80" w:line="300" w:lineRule="auto"/>
        <w:numPr>
          <w:ilvl w:val="0"/>
          <w:numId w:val="24"/>
        </w:numPr>
      </w:pPr>
      <w:r>
        <w:rPr>
          <w:rFonts w:ascii="Calibri" w:hAnsi="Calibri" w:eastAsia="Calibri"/>
          <w:color w:val="18222C"/>
          <w:sz w:val="22"/>
        </w:rPr>
        <w:t>Task 0 and Task 3 researcher groups do not overlap.</w:t>
      </w:r>
    </w:p>
    <w:p>
      <w:pPr>
        <w:spacing w:after="80" w:line="300" w:lineRule="auto"/>
        <w:numPr>
          <w:ilvl w:val="0"/>
          <w:numId w:val="24"/>
        </w:numPr>
      </w:pPr>
      <w:r>
        <w:rPr>
          <w:rFonts w:ascii="Calibri" w:hAnsi="Calibri" w:eastAsia="Calibri"/>
          <w:color w:val="18222C"/>
          <w:sz w:val="22"/>
        </w:rPr>
        <w:t>Task 3 reviewers see only selected de-identified extracts and never raw physiological data, names, original participant IDs, or source files.</w:t>
      </w:r>
    </w:p>
    <w:p>
      <w:pPr>
        <w:spacing w:after="80" w:line="300" w:lineRule="auto"/>
        <w:numPr>
          <w:ilvl w:val="0"/>
          <w:numId w:val="24"/>
        </w:numPr>
      </w:pPr>
      <w:r>
        <w:rPr>
          <w:rFonts w:ascii="Calibri" w:hAnsi="Calibri" w:eastAsia="Calibri"/>
          <w:color w:val="18222C"/>
          <w:sz w:val="22"/>
        </w:rPr>
        <w:t>The locally running chat-based assistant and six separate dimension tasks are absent from the application and documents. The narrowed scope is explained once in the Amendment Summary.</w:t>
      </w:r>
    </w:p>
    <w:p>
      <w:pPr>
        <w:spacing w:after="80" w:line="300" w:lineRule="auto"/>
        <w:numPr>
          <w:ilvl w:val="0"/>
          <w:numId w:val="24"/>
        </w:numPr>
      </w:pPr>
      <w:r>
        <w:rPr>
          <w:rFonts w:ascii="Calibri" w:hAnsi="Calibri" w:eastAsia="Calibri"/>
          <w:color w:val="18222C"/>
          <w:sz w:val="22"/>
        </w:rPr>
        <w:t>Data storage is consistently described as the University of Auckland Research Drive, not a personal drive or arbitrary local output folder.</w:t>
      </w:r>
    </w:p>
    <w:p>
      <w:pPr>
        <w:spacing w:after="80" w:line="300" w:lineRule="auto"/>
        <w:numPr>
          <w:ilvl w:val="0"/>
          <w:numId w:val="24"/>
        </w:numPr>
      </w:pPr>
      <w:r>
        <w:rPr>
          <w:rFonts w:ascii="Calibri" w:hAnsi="Calibri" w:eastAsia="Calibri"/>
          <w:color w:val="18222C"/>
          <w:sz w:val="22"/>
        </w:rPr>
        <w:t>Select AMENDMENT REQUEST before submission and obtain all required sign-offs.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36C7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4" w:space="4" w:color="D7DDE3"/>
      </w:pBdr>
    </w:pPr>
    <w:r>
      <w:rPr>
        <w:rFonts w:ascii="Calibri" w:hAnsi="Calibri" w:eastAsia="Calibri"/>
        <w:b/>
        <w:color w:val="636C76"/>
        <w:sz w:val="18"/>
      </w:rPr>
      <w:t>Project 30581  |  Ethics Amendment Change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4">
    <w:abstractNumId w:val="13"/>
  </w:num>
  <w:abstractNum w:abstractNumId="14">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5">
    <w:abstractNumId w:val="14"/>
  </w:num>
  <w:abstractNum w:abstractNumId="15">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6">
    <w:abstractNumId w:val="15"/>
  </w:num>
  <w:abstractNum w:abstractNumId="16">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7">
    <w:abstractNumId w:val="16"/>
  </w:num>
  <w:abstractNum w:abstractNumId="17">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8">
    <w:abstractNumId w:val="17"/>
  </w:num>
  <w:abstractNum w:abstractNumId="18">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9">
    <w:abstractNumId w:val="18"/>
  </w:num>
  <w:abstractNum w:abstractNumId="19">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20">
    <w:abstractNumId w:val="19"/>
  </w:num>
  <w:abstractNum w:abstractNumId="2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21">
    <w:abstractNumId w:val="20"/>
  </w:num>
  <w:abstractNum w:abstractNumId="21">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22">
    <w:abstractNumId w:val="21"/>
  </w:num>
  <w:abstractNum w:abstractNumId="2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23">
    <w:abstractNumId w:val="22"/>
  </w:num>
  <w:abstractNum w:abstractNumId="23">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1822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Calibri" w:hAnsi="Calibri" w:eastAsia="Calibri"/>
      <w:b/>
      <w:color w:val="18222C"/>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mendmentSubtitle">
    <w:name w:val="Amendment Subtitle"/>
    <w:pPr>
      <w:spacing w:before="0" w:after="280" w:line="276" w:lineRule="auto"/>
    </w:pPr>
    <w:rPr>
      <w:rFonts w:ascii="Calibri" w:hAnsi="Calibri" w:eastAsia="Calibri"/>
      <w:b w:val="0"/>
      <w:color w:val="636C76"/>
      <w:sz w:val="24"/>
    </w:rPr>
  </w:style>
  <w:style w:type="paragraph" w:customStyle="1" w:styleId="PasteLabel">
    <w:name w:val="Paste Label"/>
    <w:pPr>
      <w:keepNext/>
      <w:spacing w:before="80" w:after="100"/>
    </w:pPr>
    <w:rPr>
      <w:rFonts w:ascii="Calibri" w:hAnsi="Calibri" w:eastAsia="Calibri"/>
      <w:b/>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30581 - Complete Ethics Amendment Change Pack</dc:title>
  <dc:subject>Section-by-section replacement wording for an Ethics RM amendment</dc:subject>
  <dc:creator>University of Auckland research team</dc:creator>
  <cp:keywords>Project 30581, ethics amendment, PAXSM, CARE-XR</cp:keywords>
  <dc:description>Draft for supervisor and Ethics RM review</dc:description>
  <cp:lastModifiedBy/>
  <cp:revision>1</cp:revision>
  <dcterms:created xsi:type="dcterms:W3CDTF">2013-12-23T23:15:00Z</dcterms:created>
  <dcterms:modified xsi:type="dcterms:W3CDTF">2013-12-23T23:15:00Z</dcterms:modified>
  <cp:category/>
</cp:coreProperties>
</file>