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>
      <w:pPr>
        <w:pStyle w:val="Heading1"/>
      </w:pPr>
      <w:r>
        <w:t>2026-08-06 v814 外置 App 稳定编号与可选绑定</w:t>
      </w:r>
    </w:p>
    <w:p>
      <w:r>
        <w:t>处理 FamilyControls.ApplicationToken 时，禁止假设可以从 token 提取可上传的真实 App 名称；系统 Label(token) 仅用于本机渲染。跨端识别应使用稳定外置 ID、稳定排序编号和用户可选别名。</w:t>
      </w:r>
    </w:p>
    <w:p>
      <w:r>
        <w:t>稳定编号不得依赖使用时长、报告返回顺序或本次上传顺序，否则数据刷新会造成 App 对应关系漂移。</w:t>
      </w:r>
    </w:p>
    <w:p>
      <w:r>
        <w:t>小手机内置 App 与真实 iPhone 外置 App 的绑定必须保持可选。未绑定不能成为禁用真实 iPhone 锁定、解锁或每日限额的理由；绑定只用于明确的双端联动。</w:t>
      </w:r>
    </w:p>
    <w:p>
      <w:r>
        <w:t>修复显示与绑定问题时，不得顺带要求用户重新授权、重选 App、重建 App Groups，或改动 Report/Monitor/Shield 核心链路。</w:t>
      </w:r>
    </w:p>
    <w:p>
      <w:pPr>
        <w:pStyle w:val="Heading1"/>
      </w:pPr>
      <w:r>
        <w:t>2026-08-06 v814 Xcode 26 泛型推断热修</w:t>
      </w:r>
    </w:p>
    <w:p>
      <w:r>
        <w:t>面向 Xcode 26 编写 Swift 时，跨 optional、compactMap 元组、Set、sorted 和 Dictionary(uniqueKeysWithValues:) 的组合表达式应优先拆成显式中间类型与普通循环，尤其是在 Windows 无 Swift 编译器的交接场景。</w:t>
      </w:r>
    </w:p>
    <w:p>
      <w:r>
        <w:t>Windows 静态核对不能视为原生编译通过；交接文本必须明确标注等待 Mac Command+B，出现首条红错时只修对应表达式，不牵连授权、App Groups 或已验证核心链路。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v815 新增规范：统一配置、独立执行（2026-08-06）</w:t>
      </w:r>
    </w:p>
    <w:p>
      <w:r>
        <w:rPr>
          <w:rFonts w:ascii="Microsoft YaHei" w:hAnsi="Microsoft YaHei" w:eastAsia="Microsoft YaHei"/>
        </w:rPr>
        <w:t>1. 绑定的内置/外置 App 只能存在一份用户可编辑的每日限额。limit 命令必须强制双端，不得沿用锁定/解锁的 scope 形成仅内置或仅外置限额。</w:t>
      </w:r>
    </w:p>
    <w:p>
      <w:r>
        <w:rPr>
          <w:rFonts w:ascii="Microsoft YaHei" w:hAnsi="Microsoft YaHei" w:eastAsia="Microsoft YaHei"/>
        </w:rPr>
        <w:t>2. “统一限额”不等于合并计时。内置与外置必须保留各自独立的使用时长来源、阈值判断和锁定执行，禁止相加或互相伪造使用时长。</w:t>
      </w:r>
    </w:p>
    <w:p>
      <w:r>
        <w:rPr>
          <w:rFonts w:ascii="Microsoft YaHei" w:hAnsi="Microsoft YaHei" w:eastAsia="Microsoft YaHei"/>
        </w:rPr>
        <w:t>3. 未完成稳定 ID 绑定的外置 App 可以单独锁定/解锁，但不得显示或接受独立限额输入。角色限额命令也必须拒绝未绑定目标。</w:t>
      </w:r>
    </w:p>
    <w:p>
      <w:r>
        <w:rPr>
          <w:rFonts w:ascii="Microsoft YaHei" w:hAnsi="Microsoft YaHei" w:eastAsia="Microsoft YaHei"/>
        </w:rPr>
        <w:t>4. select/onchange 等轻量配置操作不得调用全局 render。应立即持久化，并局部刷新所属面板；涉及滚动容器时必须保存和恢复 scrollTop，防止闪屏、跳页或控件瞬时回退。</w:t>
      </w:r>
    </w:p>
    <w:p>
      <w:r>
        <w:rPr>
          <w:rFonts w:ascii="Microsoft YaHei" w:hAnsi="Microsoft YaHei" w:eastAsia="Microsoft YaHei"/>
        </w:rPr>
        <w:t>5. 绑定映射是本机核心配置。用户完成选择后必须立即写入，不得只依赖延迟防抖保存；服务端快照刷新不得覆盖本机 bindings。</w:t>
      </w:r>
    </w:p>
    <w:p/>
    <w:p>
      <w:pPr>
        <w:pStyle w:val="Heading1"/>
      </w:pPr>
      <w:r>
        <w:t>v816 新增规范：功能分支上线、角色自主边界与版本回报（2026-08-06）</w:t>
      </w:r>
    </w:p>
    <w:p>
      <w:pPr/>
      <w:r>
        <w:t>1. 推送功能分支不等于线上发布。用户要求上线后，必须核对站点实际部署分支、origin/main 提交、页面版本号和 Service Worker BUILD；只有远端 main 指向新提交后才能报告已推送。</w:t>
      </w:r>
    </w:p>
    <w:p>
      <w:pPr/>
      <w:r>
        <w:t>2. 功能分支落后于 main 时，禁止整分支覆盖或强推。必须以最新 main 为基线，只移植目标功能与对应测试，并确认期间新增的锁软件、伴生设备、存储、电话和音乐修复仍保留。</w:t>
      </w:r>
    </w:p>
    <w:p>
      <w:pPr/>
      <w:r>
        <w:t>3. 微信自主模式只能停用系统强制的心情值、亲密度、怀疑升级、久未回复催促、固定跟进和固定电话反应；不得删除角色可自主选择的来电能力，也不得绕过或破坏软件锁、权限、限额、稳定 ID 绑定和命令执行。</w:t>
      </w:r>
    </w:p>
    <w:p>
      <w:pPr/>
      <w:r>
        <w:t>4. 电子宠物应保持为独立模块和独立持久状态。房间交互、换装、双宠拖动与成长修复不得顺带改游戏大厅其他游戏、微信数据或伴生设备状态。</w:t>
      </w:r>
    </w:p>
    <w:p>
      <w:pPr/>
      <w:r>
        <w:t>5. 每次完成修改必须明确告诉用户正式版本号；若尚未合入部署分支，只能说明功能分支或预览分支名称，不能把它称为线上版本。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