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新增强制规范｜主动联系必须是独立事件且极短文本不得豁免（v857 起）</w:t>
      </w:r>
    </w:p>
    <w:p>
      <w:r>
        <w:t>主动联系、服务器主动推送和伴生自动关怀都必须被提示为与上一轮分开的独立新事件。最近聊天只能作为已经发生的事实、关系与用户交代的背景，不得被解释为等待角色继续回答的当前回合。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个规范化字符必须参与包含或相似度判断，并采用与长度相符的一字差阈值，避免极短原句和只改一个字的复读。</w:t>
      </w:r>
    </w:p>
    <w:p>
      <w:r>
        <w:t>判重范围必须跨投递路径统一：客户端比较普通角色回复、本地主动消息与服务器回填消息；服务器在 outbox/APNs 前比较最近主动 outbox 与 recent_context 中的普通角色回复。用户消息不得进入角色回复候选，普通用户触发的回复也不得被主动消息静默规则误拦截。</w:t>
      </w:r>
    </w:p>
    <w:p>
      <w:r>
        <w:t>重复候选不得通过固定话术、随机句库或硬编码台词替换。允许模型按同一人格约束重试；仍无法生成真实新事件时，应保持安静。服务器必须在发送 APNs 之前完成判重，不能先通知后再由客户端丢弃。</w:t>
      </w:r>
    </w:p>
    <w:p>
      <w:r>
        <w:t>相关修改必须至少覆盖：极短完全重复、一字改写、不同主题不误伤、用户文字不误伤、普通回复到本地主动消息、普通回复到服务器主动推送、最近聊天已结束边界，以及原有消息数量范围和输入不中断保护。</w:t>
      </w:r>
    </w:p>
    <w:p>
      <w:r>
        <w:t>测试计数说明：v856 文档历史段落记录 375 项，但当前 origin/main 4797aca 实际枚举为 373 项；v857 新增 1 项服务器测试后为 374 项。本次没有删除或放宽任何测试。后续以仓库实际枚举结果为准，任何减少仍必须说明具体提交与原因。</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