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新聊天接手状态｜v915／私人 1.0.39（2026-08-13）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v915、私人 iOS 1.0.39 (39)、原生桥契约 16。不要回退 ReplayKit 外部 App 后台帧独立槽、一次性消费和宿主前后台标记；这是解决角色总看到小手机自身界面的关键。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实时共享理解使用 observing／waiting／answering／ended 状态。角色提问后必须停取帧；用户回答后才可继续或结束。不要把静默继续强行修正成必须说台词，也不要把普通口头‘你看一下’纳入等待拦截。关闭实时共享理解开关时必须完全停用自主状态机。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PiP 名字上移、内容高度 144、字幕四行；透明只指应用自己的 PiP 内容根视图，不能承诺 iOS 系统黑色背板一定透明。在线音乐只保留合法公开 Audius 目录和本地来源；不得抓取商业会员平台、嵌入个人账号密码或绕过 DRM。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下一步真机只做三件事：一，安装第三十九次包，开视频和实时共享理解后开始系统共享；二，切到另一个普通 App，确认角色描述的是外部 App，若提问则回答并观察它是否停下后再继续；三，缩小系统通话窗，确认名字上移、框更扁、字幕空间增加，并测试一首公开在线歌曲。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