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806C7" w14:textId="4502AD0D" w:rsidR="007213D9" w:rsidRDefault="007213D9" w:rsidP="007213D9">
      <w:r>
        <w:t>Paulley et al. (2006)</w:t>
      </w:r>
      <w:r>
        <w:t xml:space="preserve"> identify four</w:t>
      </w:r>
      <w:r>
        <w:t xml:space="preserve"> key relationships</w:t>
      </w:r>
      <w:r>
        <w:t xml:space="preserve"> between income and public transport usage</w:t>
      </w:r>
      <w:r>
        <w:t>:</w:t>
      </w:r>
    </w:p>
    <w:p w14:paraId="4850FCEE" w14:textId="77777777" w:rsidR="007213D9" w:rsidRDefault="007213D9" w:rsidP="007213D9">
      <w:pPr>
        <w:pStyle w:val="Lijstalinea"/>
        <w:numPr>
          <w:ilvl w:val="0"/>
          <w:numId w:val="2"/>
        </w:numPr>
      </w:pPr>
      <w:r>
        <w:t>An increase in income will, depending upon the level of income, lead to an increase in car ownership and so car availability, or to an increase in public transport use.</w:t>
      </w:r>
    </w:p>
    <w:p w14:paraId="4EEC2EDF" w14:textId="77777777" w:rsidR="007213D9" w:rsidRDefault="007213D9" w:rsidP="007213D9">
      <w:pPr>
        <w:pStyle w:val="Lijstalinea"/>
        <w:numPr>
          <w:ilvl w:val="0"/>
          <w:numId w:val="2"/>
        </w:numPr>
      </w:pPr>
      <w:r>
        <w:t>An increase in car ownership/availability will, other things being equal, lead to a reduction in the demand for public transport modes.</w:t>
      </w:r>
    </w:p>
    <w:p w14:paraId="4F4CD5BC" w14:textId="77777777" w:rsidR="007213D9" w:rsidRDefault="007213D9" w:rsidP="007213D9">
      <w:pPr>
        <w:pStyle w:val="Lijstalinea"/>
        <w:numPr>
          <w:ilvl w:val="0"/>
          <w:numId w:val="2"/>
        </w:numPr>
      </w:pPr>
      <w:r>
        <w:t>The sign and magnitude of demand elasticities for public transport with respect to car availability and income will vary depending upon the income levels.</w:t>
      </w:r>
    </w:p>
    <w:p w14:paraId="6E19E6AA" w14:textId="5D4E1209" w:rsidR="00166196" w:rsidRDefault="007213D9" w:rsidP="007213D9">
      <w:pPr>
        <w:pStyle w:val="Lijstalinea"/>
        <w:numPr>
          <w:ilvl w:val="0"/>
          <w:numId w:val="2"/>
        </w:numPr>
      </w:pPr>
      <w:r>
        <w:t>Income growth can be expected to increase average trip length.</w:t>
      </w:r>
    </w:p>
    <w:p w14:paraId="6B7A9138" w14:textId="74ABDB15" w:rsidR="00BC454C" w:rsidRDefault="00BC454C" w:rsidP="00BC454C">
      <w:r>
        <w:t xml:space="preserve">Holmgren (2013) found that income´s direct influence on public transport demand and income´s indirect influence through car ownership work in opposite directions, so that the total income effect is close to zero. </w:t>
      </w:r>
    </w:p>
    <w:p w14:paraId="533C06B6" w14:textId="6C9C9DA9" w:rsidR="00C24902" w:rsidRDefault="00C24902" w:rsidP="00C24902">
      <w:r>
        <w:t xml:space="preserve">In the USA, poorer people live closer to city centres because of their dependency of cheap public transportation, while richer people can afford to travel by car to their work </w:t>
      </w:r>
      <w:r>
        <w:t>(Glaeser et al., 2008)</w:t>
      </w:r>
      <w:r>
        <w:t xml:space="preserve">. </w:t>
      </w:r>
      <w:r w:rsidR="00BC454C">
        <w:t xml:space="preserve">Van </w:t>
      </w:r>
      <w:proofErr w:type="spellStart"/>
      <w:r w:rsidR="00BC454C">
        <w:t>Goeverden</w:t>
      </w:r>
      <w:proofErr w:type="spellEnd"/>
      <w:r w:rsidR="00BC454C">
        <w:t xml:space="preserve"> et al. (2006) states that also in the Netherlands low income people may not be able to afford alternative transport and thus are dependent on public transportation.</w:t>
      </w:r>
    </w:p>
    <w:p w14:paraId="4746E775" w14:textId="13D9D9D8" w:rsidR="0031226E" w:rsidRDefault="00C24902" w:rsidP="00C24902">
      <w:proofErr w:type="spellStart"/>
      <w:r w:rsidRPr="00C24902">
        <w:t>MuConsult</w:t>
      </w:r>
      <w:proofErr w:type="spellEnd"/>
      <w:r w:rsidRPr="00C24902">
        <w:t xml:space="preserve"> (1992) shows that train use in the Netherlands </w:t>
      </w:r>
      <w:r w:rsidR="00BC454C">
        <w:t>does increase</w:t>
      </w:r>
      <w:r w:rsidRPr="00C24902">
        <w:t xml:space="preserve"> with income, controlling for other variables such as car ownership, residential location and educational level.</w:t>
      </w:r>
      <w:r w:rsidR="00BC454C">
        <w:t xml:space="preserve"> </w:t>
      </w:r>
      <w:r w:rsidR="0031226E">
        <w:t>Buehler and Pucher (2012)</w:t>
      </w:r>
      <w:r w:rsidR="0031226E">
        <w:t xml:space="preserve"> express that the lowest income percentile group travels the most with public transport, while the second, third and fourth income group have almost identical travel percentages.</w:t>
      </w:r>
    </w:p>
    <w:p w14:paraId="7CC9C9EB" w14:textId="77777777" w:rsidR="0031226E" w:rsidRDefault="0031226E" w:rsidP="00C24902"/>
    <w:p w14:paraId="10177465" w14:textId="7A941076" w:rsidR="00D246CD" w:rsidRDefault="0031226E" w:rsidP="00C24902">
      <w:r>
        <w:t xml:space="preserve">During COVID, working from home was a privilege of higher income jobs </w:t>
      </w:r>
      <w:r>
        <w:t>(</w:t>
      </w:r>
      <w:proofErr w:type="spellStart"/>
      <w:r>
        <w:t>Tirachini</w:t>
      </w:r>
      <w:proofErr w:type="spellEnd"/>
      <w:r>
        <w:t xml:space="preserve"> &amp; Cats, 2020)</w:t>
      </w:r>
      <w:r>
        <w:t xml:space="preserve">. </w:t>
      </w:r>
      <w:proofErr w:type="spellStart"/>
      <w:r>
        <w:t>Tirachini</w:t>
      </w:r>
      <w:proofErr w:type="spellEnd"/>
      <w:r>
        <w:t xml:space="preserve"> and Cats (2020)</w:t>
      </w:r>
      <w:r>
        <w:t xml:space="preserve"> continue by stating that the amount of </w:t>
      </w:r>
      <w:r w:rsidRPr="0031226E">
        <w:t>trips on public transportation fell by between 30% and 40% for people in the lowest income households</w:t>
      </w:r>
      <w:r>
        <w:t xml:space="preserve">, while </w:t>
      </w:r>
      <w:r w:rsidRPr="0031226E">
        <w:t>the decrease in public transportation use was greater than 70% for the highest income households</w:t>
      </w:r>
      <w:r w:rsidR="00A13164">
        <w:t xml:space="preserve"> in their survey.</w:t>
      </w:r>
      <w:r w:rsidR="00066324">
        <w:t xml:space="preserve"> </w:t>
      </w:r>
      <w:r w:rsidR="00066324">
        <w:t>Almlöf et al. (2021)</w:t>
      </w:r>
      <w:r w:rsidR="00066324">
        <w:t xml:space="preserve"> also found that the higher the income, the higher the drop in public transport usage during the pandemic. </w:t>
      </w:r>
    </w:p>
    <w:p w14:paraId="1D4871BC" w14:textId="7FF201F9" w:rsidR="00D246CD" w:rsidRPr="00D246CD" w:rsidRDefault="00D246CD">
      <w:pPr>
        <w:rPr>
          <w:b/>
          <w:bCs/>
        </w:rPr>
      </w:pPr>
      <w:r w:rsidRPr="00D246CD">
        <w:rPr>
          <w:b/>
          <w:bCs/>
        </w:rPr>
        <w:t>References</w:t>
      </w:r>
    </w:p>
    <w:p w14:paraId="65BE7021" w14:textId="77777777" w:rsidR="00D246CD" w:rsidRDefault="00D246CD" w:rsidP="00D246CD">
      <w:pPr>
        <w:pStyle w:val="Normaalweb"/>
        <w:spacing w:before="0" w:beforeAutospacing="0" w:after="0" w:afterAutospacing="0" w:line="480" w:lineRule="auto"/>
        <w:ind w:left="720" w:hanging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Almlöf, E., Rubensson, I., </w:t>
      </w:r>
      <w:proofErr w:type="spellStart"/>
      <w:r>
        <w:rPr>
          <w:rFonts w:ascii="Calibri" w:hAnsi="Calibri" w:cs="Calibri"/>
          <w:sz w:val="22"/>
          <w:szCs w:val="22"/>
        </w:rPr>
        <w:t>Cebecauer</w:t>
      </w:r>
      <w:proofErr w:type="spellEnd"/>
      <w:r>
        <w:rPr>
          <w:rFonts w:ascii="Calibri" w:hAnsi="Calibri" w:cs="Calibri"/>
          <w:sz w:val="22"/>
          <w:szCs w:val="22"/>
        </w:rPr>
        <w:t xml:space="preserve">, M., &amp; </w:t>
      </w:r>
      <w:proofErr w:type="spellStart"/>
      <w:r>
        <w:rPr>
          <w:rFonts w:ascii="Calibri" w:hAnsi="Calibri" w:cs="Calibri"/>
          <w:sz w:val="22"/>
          <w:szCs w:val="22"/>
        </w:rPr>
        <w:t>Jenelius</w:t>
      </w:r>
      <w:proofErr w:type="spellEnd"/>
      <w:r>
        <w:rPr>
          <w:rFonts w:ascii="Calibri" w:hAnsi="Calibri" w:cs="Calibri"/>
          <w:sz w:val="22"/>
          <w:szCs w:val="22"/>
        </w:rPr>
        <w:t xml:space="preserve">, E. (2021). Who continued travelling by public transport during COVID-19? Socioeconomic factors explaining travel behaviour in Stockholm 2020 based on smart card data. </w:t>
      </w:r>
      <w:r>
        <w:rPr>
          <w:rFonts w:ascii="Calibri" w:hAnsi="Calibri" w:cs="Calibri"/>
          <w:i/>
          <w:iCs/>
          <w:sz w:val="22"/>
          <w:szCs w:val="22"/>
        </w:rPr>
        <w:t>European Transport Research Review</w:t>
      </w:r>
      <w:r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Calibri"/>
          <w:i/>
          <w:iCs/>
          <w:sz w:val="22"/>
          <w:szCs w:val="22"/>
        </w:rPr>
        <w:t>13</w:t>
      </w:r>
      <w:r>
        <w:rPr>
          <w:rFonts w:ascii="Calibri" w:hAnsi="Calibri" w:cs="Calibri"/>
          <w:sz w:val="22"/>
          <w:szCs w:val="22"/>
        </w:rPr>
        <w:t>(1). https://doi.org/10.1186/s12544-021-00488-0</w:t>
      </w:r>
    </w:p>
    <w:p w14:paraId="55E08FC2" w14:textId="77777777" w:rsidR="00D246CD" w:rsidRDefault="00D246CD" w:rsidP="00D246CD">
      <w:pPr>
        <w:pStyle w:val="Normaalweb"/>
        <w:spacing w:before="0" w:beforeAutospacing="0" w:after="0" w:afterAutospacing="0" w:line="480" w:lineRule="auto"/>
        <w:ind w:left="720" w:hanging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Buehler, R., &amp; Pucher, J. (2012). Demand for public transport in Germany and the USA: An analysis of rider characteristics. </w:t>
      </w:r>
      <w:r>
        <w:rPr>
          <w:rFonts w:ascii="Calibri" w:hAnsi="Calibri" w:cs="Calibri"/>
          <w:i/>
          <w:iCs/>
          <w:sz w:val="22"/>
          <w:szCs w:val="22"/>
        </w:rPr>
        <w:t>Transport Reviews</w:t>
      </w:r>
      <w:r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Calibri"/>
          <w:i/>
          <w:iCs/>
          <w:sz w:val="22"/>
          <w:szCs w:val="22"/>
        </w:rPr>
        <w:t>32</w:t>
      </w:r>
      <w:r>
        <w:rPr>
          <w:rFonts w:ascii="Calibri" w:hAnsi="Calibri" w:cs="Calibri"/>
          <w:sz w:val="22"/>
          <w:szCs w:val="22"/>
        </w:rPr>
        <w:t>(5), 541–567. https://doi.org/10.1080/01441647.2012.707695</w:t>
      </w:r>
    </w:p>
    <w:p w14:paraId="22F7E34A" w14:textId="77777777" w:rsidR="00D246CD" w:rsidRDefault="00D246CD" w:rsidP="00D246CD">
      <w:pPr>
        <w:pStyle w:val="Normaalweb"/>
        <w:spacing w:before="0" w:beforeAutospacing="0" w:after="0" w:afterAutospacing="0" w:line="480" w:lineRule="auto"/>
        <w:ind w:left="720" w:hanging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Glaeser, E. L., Kahn, M. E., &amp; Rappaport, J. (2008). Why do the poor live in cities? The role of public transportation. </w:t>
      </w:r>
      <w:r>
        <w:rPr>
          <w:rFonts w:ascii="Calibri" w:hAnsi="Calibri" w:cs="Calibri"/>
          <w:i/>
          <w:iCs/>
          <w:sz w:val="22"/>
          <w:szCs w:val="22"/>
        </w:rPr>
        <w:t>Journal of Urban Economics</w:t>
      </w:r>
      <w:r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Calibri"/>
          <w:i/>
          <w:iCs/>
          <w:sz w:val="22"/>
          <w:szCs w:val="22"/>
        </w:rPr>
        <w:t>63</w:t>
      </w:r>
      <w:r>
        <w:rPr>
          <w:rFonts w:ascii="Calibri" w:hAnsi="Calibri" w:cs="Calibri"/>
          <w:sz w:val="22"/>
          <w:szCs w:val="22"/>
        </w:rPr>
        <w:t>(1), 1–24. https://doi.org/10.1016/j.jue.2006.12.004</w:t>
      </w:r>
    </w:p>
    <w:p w14:paraId="1AD7513F" w14:textId="77777777" w:rsidR="00D246CD" w:rsidRDefault="00D246CD" w:rsidP="00D246CD">
      <w:pPr>
        <w:pStyle w:val="Normaalweb"/>
        <w:spacing w:before="0" w:beforeAutospacing="0" w:after="0" w:afterAutospacing="0" w:line="480" w:lineRule="auto"/>
        <w:ind w:left="720" w:hanging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Holmgren, J. (2013). An analysis of the determinants of local public transport demand focusing the effects of income changes. </w:t>
      </w:r>
      <w:r>
        <w:rPr>
          <w:rFonts w:ascii="Calibri" w:hAnsi="Calibri" w:cs="Calibri"/>
          <w:i/>
          <w:iCs/>
          <w:sz w:val="22"/>
          <w:szCs w:val="22"/>
        </w:rPr>
        <w:t>European Transport Research Review</w:t>
      </w:r>
      <w:r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Calibri"/>
          <w:i/>
          <w:iCs/>
          <w:sz w:val="22"/>
          <w:szCs w:val="22"/>
        </w:rPr>
        <w:t>5</w:t>
      </w:r>
      <w:r>
        <w:rPr>
          <w:rFonts w:ascii="Calibri" w:hAnsi="Calibri" w:cs="Calibri"/>
          <w:sz w:val="22"/>
          <w:szCs w:val="22"/>
        </w:rPr>
        <w:t>(2), 101–107. https://doi.org/10.1007/s12544-013-0094-0</w:t>
      </w:r>
    </w:p>
    <w:p w14:paraId="51549CAD" w14:textId="77777777" w:rsidR="00D246CD" w:rsidRDefault="00D246CD" w:rsidP="00D246CD">
      <w:pPr>
        <w:pStyle w:val="Normaalweb"/>
        <w:spacing w:before="0" w:beforeAutospacing="0" w:after="0" w:afterAutospacing="0" w:line="480" w:lineRule="auto"/>
        <w:ind w:left="720" w:hanging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Koehl, A. (2020). Urban transport and COVID-19: challenges and prospects in low- and middle-income countries. </w:t>
      </w:r>
      <w:r>
        <w:rPr>
          <w:rFonts w:ascii="Calibri" w:hAnsi="Calibri" w:cs="Calibri"/>
          <w:i/>
          <w:iCs/>
          <w:sz w:val="22"/>
          <w:szCs w:val="22"/>
        </w:rPr>
        <w:t>Cities &amp; Health</w:t>
      </w:r>
      <w:r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Calibri"/>
          <w:i/>
          <w:iCs/>
          <w:sz w:val="22"/>
          <w:szCs w:val="22"/>
        </w:rPr>
        <w:t>5</w:t>
      </w:r>
      <w:r>
        <w:rPr>
          <w:rFonts w:ascii="Calibri" w:hAnsi="Calibri" w:cs="Calibri"/>
          <w:sz w:val="22"/>
          <w:szCs w:val="22"/>
        </w:rPr>
        <w:t>(sup1), S185–S190. https://doi.org/10.1080/23748834.2020.1791410</w:t>
      </w:r>
    </w:p>
    <w:p w14:paraId="360B7AEE" w14:textId="77777777" w:rsidR="00D246CD" w:rsidRDefault="00D246CD" w:rsidP="00D246CD">
      <w:pPr>
        <w:pStyle w:val="Normaalweb"/>
        <w:spacing w:before="0" w:beforeAutospacing="0" w:after="0" w:afterAutospacing="0" w:line="480" w:lineRule="auto"/>
        <w:ind w:left="720" w:hanging="72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MuConsult</w:t>
      </w:r>
      <w:proofErr w:type="spellEnd"/>
      <w:r>
        <w:rPr>
          <w:rFonts w:ascii="Calibri" w:hAnsi="Calibri" w:cs="Calibri"/>
          <w:sz w:val="22"/>
          <w:szCs w:val="22"/>
        </w:rPr>
        <w:t xml:space="preserve">. (1992). 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Inkomen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en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treingebruik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naar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motief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 xml:space="preserve"> [Income and Train Use by Trip Purpose] ,</w:t>
      </w:r>
      <w:r>
        <w:rPr>
          <w:rFonts w:ascii="Calibri" w:hAnsi="Calibri" w:cs="Calibri"/>
          <w:sz w:val="22"/>
          <w:szCs w:val="22"/>
        </w:rPr>
        <w:t xml:space="preserve">. Amersfoort : </w:t>
      </w:r>
      <w:proofErr w:type="spellStart"/>
      <w:r>
        <w:rPr>
          <w:rFonts w:ascii="Calibri" w:hAnsi="Calibri" w:cs="Calibri"/>
          <w:sz w:val="22"/>
          <w:szCs w:val="22"/>
        </w:rPr>
        <w:t>MuConsult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14:paraId="7177CD61" w14:textId="77777777" w:rsidR="00D246CD" w:rsidRDefault="00D246CD" w:rsidP="00D246CD">
      <w:pPr>
        <w:pStyle w:val="Normaalweb"/>
        <w:spacing w:before="0" w:beforeAutospacing="0" w:after="0" w:afterAutospacing="0" w:line="480" w:lineRule="auto"/>
        <w:ind w:left="720" w:hanging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Paulley, N., Balcombe, R. J., </w:t>
      </w:r>
      <w:proofErr w:type="spellStart"/>
      <w:r>
        <w:rPr>
          <w:rFonts w:ascii="Calibri" w:hAnsi="Calibri" w:cs="Calibri"/>
          <w:sz w:val="22"/>
          <w:szCs w:val="22"/>
        </w:rPr>
        <w:t>Mackett</w:t>
      </w:r>
      <w:proofErr w:type="spellEnd"/>
      <w:r>
        <w:rPr>
          <w:rFonts w:ascii="Calibri" w:hAnsi="Calibri" w:cs="Calibri"/>
          <w:sz w:val="22"/>
          <w:szCs w:val="22"/>
        </w:rPr>
        <w:t xml:space="preserve">, R., </w:t>
      </w:r>
      <w:proofErr w:type="spellStart"/>
      <w:r>
        <w:rPr>
          <w:rFonts w:ascii="Calibri" w:hAnsi="Calibri" w:cs="Calibri"/>
          <w:sz w:val="22"/>
          <w:szCs w:val="22"/>
        </w:rPr>
        <w:t>Titheridge</w:t>
      </w:r>
      <w:proofErr w:type="spellEnd"/>
      <w:r>
        <w:rPr>
          <w:rFonts w:ascii="Calibri" w:hAnsi="Calibri" w:cs="Calibri"/>
          <w:sz w:val="22"/>
          <w:szCs w:val="22"/>
        </w:rPr>
        <w:t xml:space="preserve">, H., Preston, J., Wardman, M., Shires, J., &amp; White, P. (2006). The demand for public transport: The effects of fares, quality of service, income and car ownership. </w:t>
      </w:r>
      <w:r>
        <w:rPr>
          <w:rFonts w:ascii="Calibri" w:hAnsi="Calibri" w:cs="Calibri"/>
          <w:i/>
          <w:iCs/>
          <w:sz w:val="22"/>
          <w:szCs w:val="22"/>
        </w:rPr>
        <w:t>Transport Policy</w:t>
      </w:r>
      <w:r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Calibri"/>
          <w:i/>
          <w:iCs/>
          <w:sz w:val="22"/>
          <w:szCs w:val="22"/>
        </w:rPr>
        <w:t>13</w:t>
      </w:r>
      <w:r>
        <w:rPr>
          <w:rFonts w:ascii="Calibri" w:hAnsi="Calibri" w:cs="Calibri"/>
          <w:sz w:val="22"/>
          <w:szCs w:val="22"/>
        </w:rPr>
        <w:t>(4), 295–306. https://doi.org/10.1016/j.tranpol.2005.12.004</w:t>
      </w:r>
    </w:p>
    <w:p w14:paraId="1C0F0909" w14:textId="77777777" w:rsidR="00D246CD" w:rsidRDefault="00D246CD" w:rsidP="00D246CD">
      <w:pPr>
        <w:pStyle w:val="Normaalweb"/>
        <w:spacing w:before="0" w:beforeAutospacing="0" w:after="0" w:afterAutospacing="0" w:line="480" w:lineRule="auto"/>
        <w:ind w:left="720" w:hanging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Shadmi, E., Chen, Y., Dourado, I., Faran-Perach, I., Furler, J., Halmai, P., </w:t>
      </w:r>
      <w:proofErr w:type="spellStart"/>
      <w:r>
        <w:rPr>
          <w:rFonts w:ascii="Calibri" w:hAnsi="Calibri" w:cs="Calibri"/>
          <w:sz w:val="22"/>
          <w:szCs w:val="22"/>
        </w:rPr>
        <w:t>Hanvoravongchai</w:t>
      </w:r>
      <w:proofErr w:type="spellEnd"/>
      <w:r>
        <w:rPr>
          <w:rFonts w:ascii="Calibri" w:hAnsi="Calibri" w:cs="Calibri"/>
          <w:sz w:val="22"/>
          <w:szCs w:val="22"/>
        </w:rPr>
        <w:t>, P., Obando, C., Petrosyan, V., Rao, K. D., Ruano, A. L., Shi, L., De Souza, L. E., Spitzer-</w:t>
      </w:r>
      <w:proofErr w:type="spellStart"/>
      <w:r>
        <w:rPr>
          <w:rFonts w:ascii="Calibri" w:hAnsi="Calibri" w:cs="Calibri"/>
          <w:sz w:val="22"/>
          <w:szCs w:val="22"/>
        </w:rPr>
        <w:t>Shohat</w:t>
      </w:r>
      <w:proofErr w:type="spellEnd"/>
      <w:r>
        <w:rPr>
          <w:rFonts w:ascii="Calibri" w:hAnsi="Calibri" w:cs="Calibri"/>
          <w:sz w:val="22"/>
          <w:szCs w:val="22"/>
        </w:rPr>
        <w:t xml:space="preserve">, S., </w:t>
      </w:r>
      <w:proofErr w:type="spellStart"/>
      <w:r>
        <w:rPr>
          <w:rFonts w:ascii="Calibri" w:hAnsi="Calibri" w:cs="Calibri"/>
          <w:sz w:val="22"/>
          <w:szCs w:val="22"/>
        </w:rPr>
        <w:t>Sturgiss</w:t>
      </w:r>
      <w:proofErr w:type="spellEnd"/>
      <w:r>
        <w:rPr>
          <w:rFonts w:ascii="Calibri" w:hAnsi="Calibri" w:cs="Calibri"/>
          <w:sz w:val="22"/>
          <w:szCs w:val="22"/>
        </w:rPr>
        <w:t xml:space="preserve">, E., </w:t>
      </w:r>
      <w:proofErr w:type="spellStart"/>
      <w:r>
        <w:rPr>
          <w:rFonts w:ascii="Calibri" w:hAnsi="Calibri" w:cs="Calibri"/>
          <w:sz w:val="22"/>
          <w:szCs w:val="22"/>
        </w:rPr>
        <w:t>Suphanchaimat</w:t>
      </w:r>
      <w:proofErr w:type="spellEnd"/>
      <w:r>
        <w:rPr>
          <w:rFonts w:ascii="Calibri" w:hAnsi="Calibri" w:cs="Calibri"/>
          <w:sz w:val="22"/>
          <w:szCs w:val="22"/>
        </w:rPr>
        <w:t xml:space="preserve">, R., Uribe, M. V., &amp; Willems, S. (2020). Health equity and COVID-19: global perspectives. </w:t>
      </w:r>
      <w:r>
        <w:rPr>
          <w:rFonts w:ascii="Calibri" w:hAnsi="Calibri" w:cs="Calibri"/>
          <w:i/>
          <w:iCs/>
          <w:sz w:val="22"/>
          <w:szCs w:val="22"/>
        </w:rPr>
        <w:t>International Journal for Equity in Health</w:t>
      </w:r>
      <w:r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Calibri"/>
          <w:i/>
          <w:iCs/>
          <w:sz w:val="22"/>
          <w:szCs w:val="22"/>
        </w:rPr>
        <w:t>19</w:t>
      </w:r>
      <w:r>
        <w:rPr>
          <w:rFonts w:ascii="Calibri" w:hAnsi="Calibri" w:cs="Calibri"/>
          <w:sz w:val="22"/>
          <w:szCs w:val="22"/>
        </w:rPr>
        <w:t>(1). https://doi.org/10.1186/s12939-020-01218-z</w:t>
      </w:r>
    </w:p>
    <w:p w14:paraId="07DA6F6C" w14:textId="77777777" w:rsidR="00D246CD" w:rsidRDefault="00D246CD" w:rsidP="00D246CD">
      <w:pPr>
        <w:pStyle w:val="Normaalweb"/>
        <w:spacing w:before="0" w:beforeAutospacing="0" w:after="0" w:afterAutospacing="0" w:line="480" w:lineRule="auto"/>
        <w:ind w:left="720" w:hanging="72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Tirachini</w:t>
      </w:r>
      <w:proofErr w:type="spellEnd"/>
      <w:r>
        <w:rPr>
          <w:rFonts w:ascii="Calibri" w:hAnsi="Calibri" w:cs="Calibri"/>
          <w:sz w:val="22"/>
          <w:szCs w:val="22"/>
        </w:rPr>
        <w:t xml:space="preserve">, A., &amp; Cats, O. (2020). COVID-19 and public transportation: current assessment, prospects, and research needs. </w:t>
      </w:r>
      <w:r>
        <w:rPr>
          <w:rFonts w:ascii="Calibri" w:hAnsi="Calibri" w:cs="Calibri"/>
          <w:i/>
          <w:iCs/>
          <w:sz w:val="22"/>
          <w:szCs w:val="22"/>
        </w:rPr>
        <w:t>Journal of Public Transportation</w:t>
      </w:r>
      <w:r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Calibri"/>
          <w:i/>
          <w:iCs/>
          <w:sz w:val="22"/>
          <w:szCs w:val="22"/>
        </w:rPr>
        <w:t>22</w:t>
      </w:r>
      <w:r>
        <w:rPr>
          <w:rFonts w:ascii="Calibri" w:hAnsi="Calibri" w:cs="Calibri"/>
          <w:sz w:val="22"/>
          <w:szCs w:val="22"/>
        </w:rPr>
        <w:t>(1). https://doi.org/10.5038/2375-0901.22.1.1</w:t>
      </w:r>
    </w:p>
    <w:p w14:paraId="6BB785C7" w14:textId="689995B3" w:rsidR="0031226E" w:rsidRPr="00D246CD" w:rsidRDefault="00D246CD" w:rsidP="00D246CD">
      <w:pPr>
        <w:pStyle w:val="Normaalweb"/>
        <w:spacing w:before="0" w:beforeAutospacing="0" w:after="0" w:afterAutospacing="0" w:line="480" w:lineRule="auto"/>
        <w:ind w:left="720" w:hanging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Van </w:t>
      </w:r>
      <w:proofErr w:type="spellStart"/>
      <w:r>
        <w:rPr>
          <w:rFonts w:ascii="Calibri" w:hAnsi="Calibri" w:cs="Calibri"/>
          <w:sz w:val="22"/>
          <w:szCs w:val="22"/>
        </w:rPr>
        <w:t>Goeverden</w:t>
      </w:r>
      <w:proofErr w:type="spellEnd"/>
      <w:r>
        <w:rPr>
          <w:rFonts w:ascii="Calibri" w:hAnsi="Calibri" w:cs="Calibri"/>
          <w:sz w:val="22"/>
          <w:szCs w:val="22"/>
        </w:rPr>
        <w:t xml:space="preserve">, C., Rietveld, P., </w:t>
      </w:r>
      <w:proofErr w:type="spellStart"/>
      <w:r>
        <w:rPr>
          <w:rFonts w:ascii="Calibri" w:hAnsi="Calibri" w:cs="Calibri"/>
          <w:sz w:val="22"/>
          <w:szCs w:val="22"/>
        </w:rPr>
        <w:t>Koelemeijer</w:t>
      </w:r>
      <w:proofErr w:type="spellEnd"/>
      <w:r>
        <w:rPr>
          <w:rFonts w:ascii="Calibri" w:hAnsi="Calibri" w:cs="Calibri"/>
          <w:sz w:val="22"/>
          <w:szCs w:val="22"/>
        </w:rPr>
        <w:t xml:space="preserve">, J., &amp; Peeters, P. (2006). Subsidies in public transport. </w:t>
      </w:r>
      <w:r>
        <w:rPr>
          <w:rFonts w:ascii="Calibri" w:hAnsi="Calibri" w:cs="Calibri"/>
          <w:i/>
          <w:iCs/>
          <w:sz w:val="22"/>
          <w:szCs w:val="22"/>
        </w:rPr>
        <w:t>European Transport</w:t>
      </w:r>
      <w:r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Calibri"/>
          <w:i/>
          <w:iCs/>
          <w:sz w:val="22"/>
          <w:szCs w:val="22"/>
        </w:rPr>
        <w:t>32</w:t>
      </w:r>
      <w:r>
        <w:rPr>
          <w:rFonts w:ascii="Calibri" w:hAnsi="Calibri" w:cs="Calibri"/>
          <w:sz w:val="22"/>
          <w:szCs w:val="22"/>
        </w:rPr>
        <w:t>(32), 5–25. https://www.openstarts.units.it/bitstream/10077/5892/1/vanGoeverden_et_al_ET32.pdf</w:t>
      </w:r>
    </w:p>
    <w:sectPr w:rsidR="0031226E" w:rsidRPr="00D246CD" w:rsidSect="00FB67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75881"/>
    <w:multiLevelType w:val="hybridMultilevel"/>
    <w:tmpl w:val="10028B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816728"/>
    <w:multiLevelType w:val="hybridMultilevel"/>
    <w:tmpl w:val="ABD46444"/>
    <w:lvl w:ilvl="0" w:tplc="0413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877594">
    <w:abstractNumId w:val="0"/>
  </w:num>
  <w:num w:numId="2" w16cid:durableId="10506852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3D9"/>
    <w:rsid w:val="00066324"/>
    <w:rsid w:val="000F78D1"/>
    <w:rsid w:val="00166196"/>
    <w:rsid w:val="0031226E"/>
    <w:rsid w:val="004D6415"/>
    <w:rsid w:val="007213D9"/>
    <w:rsid w:val="00A13164"/>
    <w:rsid w:val="00A61461"/>
    <w:rsid w:val="00BC454C"/>
    <w:rsid w:val="00C24902"/>
    <w:rsid w:val="00CC4EE3"/>
    <w:rsid w:val="00D246CD"/>
    <w:rsid w:val="00FB6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FE1F2"/>
  <w15:chartTrackingRefBased/>
  <w15:docId w15:val="{BB491D49-019F-4921-9897-FF434506F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213D9"/>
    <w:pPr>
      <w:ind w:left="720"/>
      <w:contextualSpacing/>
    </w:pPr>
  </w:style>
  <w:style w:type="paragraph" w:styleId="Normaalweb">
    <w:name w:val="Normal (Web)"/>
    <w:basedOn w:val="Standaard"/>
    <w:uiPriority w:val="99"/>
    <w:unhideWhenUsed/>
    <w:rsid w:val="00D246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4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8005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671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Jelmer Nederhof</dc:creator>
  <cp:keywords/>
  <dc:description/>
  <cp:lastModifiedBy>Jelmer Nederhof</cp:lastModifiedBy>
  <cp:revision>2</cp:revision>
  <dcterms:created xsi:type="dcterms:W3CDTF">2023-10-17T18:46:00Z</dcterms:created>
  <dcterms:modified xsi:type="dcterms:W3CDTF">2023-10-17T19:45:00Z</dcterms:modified>
</cp:coreProperties>
</file>