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HotelERP CIS — Installation guide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Software:</w:t>
      </w:r>
      <w:r>
        <w:rPr>
          <w:rFonts w:ascii="Calibri" w:cs="Calibri" w:eastAsia="Calibri" w:hAnsi="Calibri"/>
          <w:sz w:val="22"/>
          <w:szCs w:val="22"/>
        </w:rPr>
        <w:t xml:space="preserve"> HotelERP CIS 1.0.0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Host:</w:t>
      </w:r>
      <w:r>
        <w:rPr>
          <w:rFonts w:ascii="Calibri" w:cs="Calibri" w:eastAsia="Calibri" w:hAnsi="Calibri"/>
          <w:sz w:val="22"/>
          <w:szCs w:val="22"/>
        </w:rPr>
        <w:t xml:space="preserve"> Windows Server (current production: kivucloud.rw)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Next.js UI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CIS operator screens (POS, invoices, EBM settings)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Spring Boot API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CIS business logic + VSDC client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Electronic journal, stock, items, outbox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HTTPS 443 → UI 3000 / API 8080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VSDC WAR or OSDC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RRA-issued, same TIN as the CIS device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Install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JDK 22+, Node.js 20+, PostgreSQL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hms-backend-*.jar</w:t>
      </w:r>
      <w:r>
        <w:rPr>
          <w:rFonts w:ascii="Calibri" w:cs="Calibri" w:eastAsia="Calibri" w:hAnsi="Calibri"/>
          <w:sz w:val="22"/>
          <w:szCs w:val="22"/>
        </w:rPr>
        <w:t xml:space="preserve"> and frontend production build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HMS_EBM_ENABLED=true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EBM_KEY_ENCRYPTION_SECRET</w:t>
      </w:r>
      <w:r>
        <w:rPr>
          <w:rFonts w:ascii="Calibri" w:cs="Calibri" w:eastAsia="Calibri" w:hAnsi="Calibri"/>
          <w:sz w:val="22"/>
          <w:szCs w:val="22"/>
        </w:rPr>
        <w:t xml:space="preserve"> (min 16 chars)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each property’s Settings → EBM to the taxpayer VSDC base URL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Initialize device (TIN + bhfId + serial)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Attach Epson 80 mm printer for POS; A4 for office invoices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Init returns SDC ID / MRC before going live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Network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CIS must reach VSDC over LAN or OSDC over HTTPS. Outbound 443 required for OSDC. Time-out and retry are handled by the outbox (poll ~15 s).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Version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certified build is identified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HotelERP 1.0.0</w:t>
      </w:r>
      <w:r>
        <w:rPr>
          <w:rFonts w:ascii="Calibri" w:cs="Calibri" w:eastAsia="Calibri" w:hAnsi="Calibri"/>
          <w:sz w:val="22"/>
          <w:szCs w:val="22"/>
        </w:rPr>
        <w:t xml:space="preserve"> (printed on fiscal slips as CIS VER).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2026-10-01T00:49:14.676Z</dcterms:created>
  <dcterms:modified xsi:type="dcterms:W3CDTF">2026-10-01T00:49:14.676Z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