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RWANDA REVENUE AUTHORITY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8B6914"/>
          <w:sz w:val="18"/>
          <w:szCs w:val="18"/>
        </w:rPr>
        <w:t xml:space="preserve">CIS for VSDC — enclosed documentation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HotelERP CIS — Programming and configuration manual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Software:</w:t>
      </w:r>
      <w:r>
        <w:rPr>
          <w:rFonts w:ascii="Calibri" w:cs="Calibri" w:eastAsia="Calibri" w:hAnsi="Calibri"/>
          <w:sz w:val="22"/>
          <w:szCs w:val="22"/>
        </w:rPr>
        <w:t xml:space="preserve"> HotelERP CIS 1.0.0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</w:t>
      </w:r>
      <w:r>
        <w:rPr>
          <w:rFonts w:ascii="Calibri" w:cs="Calibri" w:eastAsia="Calibri" w:hAnsi="Calibri"/>
          <w:sz w:val="22"/>
          <w:szCs w:val="22"/>
        </w:rPr>
        <w:t xml:space="preserve"> Integrators / RRA evaluators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1. Service-mode fields (Art. 7.21)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Configured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 → EBM</w:t>
      </w:r>
      <w:r>
        <w:rPr>
          <w:rFonts w:ascii="Calibri" w:cs="Calibri" w:eastAsia="Calibri" w:hAnsi="Calibri"/>
          <w:sz w:val="22"/>
          <w:szCs w:val="22"/>
        </w:rPr>
        <w:t xml:space="preserve"> and hotel profile: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TIN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EBM device + hotel TIN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MRC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Stored after Initialization (mrcNo)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Company name / address / phone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Hotel profile (printed on receipt header)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Date/time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Server clock (Africa/Kigali recommended)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 rates A, B, C, 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= exempt 0%; B = 18% VAT; C/D reserved (sent as 0.00 until programmed)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2. VSDC REST paths (override with `hms.ebm.paths.*`)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path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Initialization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/initializer/selectInitInfo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Codes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/code/selectCodes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Item classification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/itemClass/selectItemsClass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/customers/selectCustomer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Select item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/items/selectItems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Notices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/notices/selectNotices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Import items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/imports/selectImportItems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Import status update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/imports/updateImportItems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Select purchase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/trnsPurchase/selectTrnsPurchaseSales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Save item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/saveItem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Sales transaction / invoice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/trnsSales/saveSales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Purchase save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/insertTrnsPurchase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Stock in/out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/stock/saveStockItems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Stock master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/stockMaster/saveStockMaster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Auth after Init: Bearer signing key +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X-SDC-ID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X-MRC-NO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3. Receipt → VSDC payload (sales)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Ordered outbox: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TRANSACTION → INVOICE → STOCK_IO → STOCK_MASTER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Fields include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bhfId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sdcId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mrcNo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invcNo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orgInvcNo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custTin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rcptTyCd</w:t>
      </w:r>
      <w:r>
        <w:rPr>
          <w:rFonts w:ascii="Calibri" w:cs="Calibri" w:eastAsia="Calibri" w:hAnsi="Calibri"/>
          <w:sz w:val="22"/>
          <w:szCs w:val="22"/>
        </w:rPr>
        <w:t xml:space="preserve"> (S/R/P),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pmtTyCd</w:t>
      </w:r>
      <w:r>
        <w:rPr>
          <w:rFonts w:ascii="Calibri" w:cs="Calibri" w:eastAsia="Calibri" w:hAnsi="Calibri"/>
          <w:sz w:val="22"/>
          <w:szCs w:val="22"/>
        </w:rPr>
        <w:t xml:space="preserve">, taxbl/tax amounts A–D, line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itemCd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itemClsCd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taxTyCd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4. itemCd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Auto: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RW</w:t>
      </w:r>
      <w:r>
        <w:rPr>
          <w:rFonts w:ascii="Calibri" w:cs="Calibri" w:eastAsia="Calibri" w:hAnsi="Calibri"/>
          <w:sz w:val="22"/>
          <w:szCs w:val="22"/>
        </w:rPr>
        <w:t xml:space="preserve"> + item type + pkg unit + qty unit + 7-digit sequence (RRA format). Classification from Item Class API.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5. Database / journal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PostgreSQL tables: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ebm_devices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ebm_outbox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taxable_sale_events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ebm_code_list</w:t>
      </w:r>
      <w:r>
        <w:rPr>
          <w:rFonts w:ascii="Calibri" w:cs="Calibri" w:eastAsia="Calibri" w:hAnsi="Calibri"/>
          <w:sz w:val="22"/>
          <w:szCs w:val="22"/>
        </w:rPr>
        <w:t xml:space="preserve">, invoices, depot sales, stock transactions. This is the electronic journal for audit.</w:t>
      </w:r>
    </w:p>
    <w:p>
      <w:pPr>
        <w:pStyle w:val="Heading2"/>
        <w:pBdr>
          <w:bottom w:val="single" w:color="8B6914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6914"/>
          <w:sz w:val="26"/>
          <w:szCs w:val="26"/>
        </w:rPr>
        <w:t xml:space="preserve">6. Errors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VSDC HTTP/result codes are stored on outbox rows and shown in Settings → EBM. Operators retry failed jobs without editing the original sale.</w:t>
      </w:r>
    </w:p>
    <w:sectPr>
      <w:headerReference w:type="default" r:id="rId6"/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https://kivucloud.rw   ·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Kivu Cloud Solutions  ·  HotelERP CIS 1.0.0  ·  RRA VSDC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2026-10-01T00:49:14.828Z</dcterms:created>
  <dcterms:modified xsi:type="dcterms:W3CDTF">2026-10-01T00:49:14.828Z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