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Pensamiento computacional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Abstracción: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se solicita finalmente? (problema) Un sistema de gestión para mejorar la administración de pacientes citas médicas y personal médico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pacientes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médicos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Diagnósticos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médico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los administradores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¿Cómo se agrupa la información relevante?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Pacientes: datos personales, citas médicas y historial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Médicos: datos personales del médico, historial de los pacientes, horarios de consulta, tratamientos y diagnóstico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Administradores: datos personales.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¿Qué funcionalidades se solicitan?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Paciente: Registro y actualización de datos personales, Solicitud y cancelación de citas médicas, Consulta de historial médico y Recepción de notificaciones sobre citas programadas.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Médicos: Acceso a los historiales médicos de sus pacientes, Registro de diagnósticos y tratamientos,Administración de horarios de consulta,Notificación de cambios en las citas.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Descomposición: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¿Qué debo hacer para probar las funcionalidades?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Reconocimiento de patrones: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¿Qué puedo reutilizar de la solución de otros problemas?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Codificación: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¿Cómo pruebo la solución en java?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¿Cómo escribo la solución en java?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