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Paperboat Signal Hub</w:t>
      </w:r>
    </w:p>
    <w:p>
      <w:pPr>
        <w:keepNext/>
        <w:keepLines/>
        <w:pageBreakBefore w:val="0"/>
        <w:widowControl/>
        <w:spacing w:after="80" w:line="32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22"/>
        </w:rPr>
        <w:t>Product Specification</w:t>
      </w:r>
    </w:p>
    <w:p>
      <w:pPr>
        <w:keepNext/>
        <w:keepLines/>
        <w:pageBreakBefore w:val="0"/>
        <w:widowControl/>
        <w:spacing w:after="300" w:line="340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3"/>
        </w:rPr>
        <w:t>PSH-06</w:t>
      </w:r>
    </w:p>
    <w:p>
      <w:pPr>
        <w:keepNext/>
        <w:keepLines/>
        <w:pageBreakBefore w:val="0"/>
        <w:widowControl/>
        <w:spacing w:after="160" w:line="240" w:lineRule="auto"/>
        <w:jc w:val="center"/>
        <w:shd w:fill="EFF6FD"/>
      </w:pPr>
      <w:r>
        <w:rPr>
          <w:rFonts w:ascii="Source Han Sans CN" w:hAnsi="Source Han Sans CN"/>
          <w:rFonts w:ascii="Source Han Sans CN" w:hAnsi="Source Han Sans CN" w:eastAsia="Source Han Sans CN"/>
        </w:rPr>
      </w:r>
      <w:r>
        <w:drawing>
          <wp:inline xmlns:a="http://schemas.openxmlformats.org/drawingml/2006/main" xmlns:pic="http://schemas.openxmlformats.org/drawingml/2006/picture">
            <wp:extent cx="44704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80" w:line="281" w:lineRule="exact"/>
        <w:jc w:val="center"/>
      </w:pPr>
      <w:r>
        <w:rPr>
          <w:rFonts w:ascii="Source Han Sans CN" w:hAnsi="Source Han Sans CN" w:eastAsia="Source Han Sans CN" w:cs="Source Han Sans CN"/>
          <w:b w:val="0"/>
          <w:color w:val="536A83"/>
          <w:sz w:val="19"/>
        </w:rPr>
        <w:t>Fictional product diagram for template testing only.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Product Overview</w:t>
      </w:r>
    </w:p>
    <w:p>
      <w:pPr>
        <w:keepNext w:val="0"/>
        <w:keepLines/>
        <w:pageBreakBefore w:val="0"/>
        <w:widowControl/>
        <w:spacing w:after="260"/>
      </w:pPr>
      <w:r>
        <w:rPr>
          <w:rFonts w:ascii="Source Han Sans CN" w:hAnsi="Source Han Sans CN"/>
          <w:rFonts w:ascii="Source Han Sans CN" w:hAnsi="Source Han Sans CN" w:eastAsia="Source Han Sans CN"/>
        </w:rPr>
        <w:t>Paperboat Signal Hub is a fictional training device for demonstrating signal recording, status review, and file export. The product, specifications, diagrams, and test conditions in this example are all fictional.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30" w:type="dxa"/>
          <w:bottom w:w="130" w:type="dxa"/>
          <w:left w:w="110" w:type="dxa"/>
          <w:right w:w="110" w:type="dxa"/>
        </w:tblCellMar>
      </w:tblPr>
      <w:tblGrid>
        <w:gridCol w:w="3489"/>
        <w:gridCol w:w="3489"/>
        <w:gridCol w:w="3489"/>
      </w:tblGrid>
      <w:tr>
        <w:trPr>
          <w:trHeight w:val="290" w:hRule="atLeast"/>
          <w:cantSplit/>
          <w:tblHeader/>
        </w:trPr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Example recording channels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Example internal storage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Example recording interval</w:t>
            </w:r>
          </w:p>
        </w:tc>
      </w:tr>
      <w:tr>
        <w:trPr>
          <w:trHeight w:val="290" w:hRule="atLeast"/>
          <w:cantSplit/>
        </w:trPr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6 channels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32 GB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30 s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Ordering Model</w:t>
      </w:r>
    </w:p>
    <w:p>
      <w:pPr>
        <w:keepNext w:val="0"/>
        <w:keepLines/>
        <w:pageBreakBefore w:val="0"/>
        <w:widowControl/>
        <w:spacing w:after="0"/>
      </w:pPr>
      <w:r>
        <w:rPr>
          <w:rFonts w:ascii="Source Han Sans CN" w:hAnsi="Source Han Sans CN"/>
          <w:rFonts w:ascii="Source Han Sans CN" w:hAnsi="Source Han Sans CN" w:eastAsia="Source Han Sans CN"/>
        </w:rPr>
        <w:t>PSH-06: the example configuration has 6 recording channels and 32 GB storage; no options are specified.</w:t>
      </w:r>
    </w:p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Hardware and dimensions</w:t>
      </w:r>
    </w:p>
    <w:p>
      <w:pPr>
        <w:keepNext/>
        <w:keepLines/>
        <w:pageBreakBefore w:val="0"/>
        <w:widowControl/>
        <w:spacing w:after="160" w:line="311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1"/>
        </w:rPr>
        <w:t>PSH-06</w:t>
      </w:r>
    </w:p>
    <w:p>
      <w:pPr>
        <w:keepNext/>
        <w:keepLines/>
        <w:pageBreakBefore w:val="0"/>
        <w:widowControl/>
        <w:spacing w:after="160" w:line="240" w:lineRule="auto"/>
        <w:jc w:val="center"/>
      </w:pPr>
      <w:r>
        <w:rPr>
          <w:rFonts w:ascii="Source Han Sans CN" w:hAnsi="Source Han Sans CN"/>
          <w:rFonts w:ascii="Source Han Sans CN" w:hAnsi="Source Han Sans CN" w:eastAsia="Source Han Sans CN"/>
        </w:rPr>
      </w:r>
      <w:r>
        <w:drawing>
          <wp:inline xmlns:a="http://schemas.openxmlformats.org/drawingml/2006/main" xmlns:pic="http://schemas.openxmlformats.org/drawingml/2006/picture">
            <wp:extent cx="3273777" cy="184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777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80" w:line="281" w:lineRule="exact"/>
        <w:jc w:val="center"/>
      </w:pPr>
      <w:r>
        <w:rPr>
          <w:rFonts w:ascii="Source Han Sans CN" w:hAnsi="Source Han Sans CN" w:eastAsia="Source Han Sans CN" w:cs="Source Han Sans CN"/>
          <w:b w:val="0"/>
          <w:color w:val="536A83"/>
          <w:sz w:val="19"/>
        </w:rPr>
        <w:t>Fictional product diagram for template testing only.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Technical specifications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Specification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Recording channels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6 channels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Internal storage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32 GB; no options specified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Recording interval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Records every 30 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Network interface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 RJ45 port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USB interfaces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2 USB-C ports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Record capacity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At most 4096 example records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Power input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5 V DC / 2 A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Example consumption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7 W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Operating temperature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 °C to 45 °C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Dimensions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164 mm × 92 mm × 34 mm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Weight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0.48 kg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Example validation metrics</w:t>
      </w:r>
    </w:p>
    <w:p>
      <w:pPr>
        <w:keepNext w:val="0"/>
        <w:keepLines/>
        <w:pageBreakBefore w:val="0"/>
        <w:widowControl/>
        <w:spacing w:after="200"/>
      </w:pPr>
      <w:r>
        <w:rPr>
          <w:rFonts w:ascii="Source Han Sans CN" w:hAnsi="Source Han Sans CN"/>
          <w:rFonts w:ascii="Source Han Sans CN" w:hAnsi="Source Han Sans CN" w:eastAsia="Source Han Sans CN"/>
        </w:rPr>
        <w:t>This page demonstrates the metrics table layout. The values do not represent actual hardware test results.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82" w:type="dxa"/>
          <w:bottom w:w="82" w:type="dxa"/>
          <w:left w:w="110" w:type="dxa"/>
          <w:right w:w="110" w:type="dxa"/>
        </w:tblCellMar>
      </w:tblPr>
      <w:tblGrid>
        <w:gridCol w:w="5233"/>
        <w:gridCol w:w="5233"/>
      </w:tblGrid>
      <w:tr>
        <w:trPr>
          <w:trHeight w:val="290" w:hRule="atLeast"/>
          <w:cantSplit/>
          <w:tblHeader/>
        </w:trPr>
        <w:tc>
          <w:tcPr>
            <w:tcW w:type="dxa" w:w="5233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233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Example metric</w:t>
            </w:r>
          </w:p>
        </w:tc>
      </w:tr>
      <w:tr>
        <w:trPr>
          <w:trHeight w:val="290" w:hRule="atLeast"/>
          <w:cantSplit/>
        </w:trPr>
        <w:tc>
          <w:tcPr>
            <w:tcW w:type="dxa" w:w="5233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Status display delay</w:t>
            </w:r>
          </w:p>
        </w:tc>
        <w:tc>
          <w:tcPr>
            <w:tcW w:type="dxa" w:w="5233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≤ 1.5 s</w:t>
            </w:r>
          </w:p>
        </w:tc>
      </w:tr>
      <w:tr>
        <w:trPr>
          <w:trHeight w:val="290" w:hRule="atLeast"/>
          <w:cantSplit/>
        </w:trPr>
        <w:tc>
          <w:tcPr>
            <w:tcW w:type="dxa" w:w="5233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Recording interval</w:t>
            </w:r>
          </w:p>
        </w:tc>
        <w:tc>
          <w:tcPr>
            <w:tcW w:type="dxa" w:w="5233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30 s</w:t>
            </w:r>
          </w:p>
        </w:tc>
      </w:tr>
    </w:tbl>
    <w:p>
      <w:pPr>
        <w:keepNext w:val="0"/>
        <w:keepLines/>
        <w:pageBreakBefore w:val="0"/>
        <w:widowControl/>
        <w:spacing w:after="0" w:before="140" w:line="26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18"/>
        </w:rPr>
        <w:t>Fictional conditions: a training demonstration environment. All values on this page are template test data and make no product commitment.</w:t>
      </w:r>
    </w:p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Features and applications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Key Features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Recording demo: Saves example signals at a fixed interval.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Status review: Shows recent records and remaining capacity.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File export: Exports the currently selected records.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Local operation: Runs offline in a training environment.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Application scenarios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20" w:type="dxa"/>
          <w:bottom w:w="120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Example applications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Classroom training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Demonstrates the basic recording workflow.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Device workshop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Explains interfaces and storage.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Product demonstration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Shows the fictional device workflow.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Layout testing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Checks bilingual document layouts.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Contact Information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Company: Paperboat Fictional Lab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Website: hardware.example.invalid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Email: docs@hardware.example.invalid</w:t>
      </w:r>
    </w:p>
    <w:sectPr w:rsidR="00FC693F" w:rsidRPr="0006063C" w:rsidSect="00034616">
      <w:headerReference w:type="default" r:id="rId1"/>
      <w:footerReference w:type="default" r:id="rId9"/>
      <w:pgSz w:w="11906" w:h="16838"/>
      <w:pgMar w:top="1956" w:right="720" w:bottom="1106" w:left="720" w:header="595" w:footer="465" w:gutter="0"/>
      <w:cols w:space="720"/>
      <w:docGrid w:linePitch="360"/>
      <w:pgBorders w:offsetFrom="page">
        <w:top w:val="single" w:sz="32" w:color="1465CB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66" w:val="right"/>
      </w:tabs>
      <w:spacing w:after="0" w:line="220" w:lineRule="exact"/>
      <w:pBdr>
        <w:top w:val="single" w:sz="4" w:space="5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>hardware.example.invalid | docs@hardware.example.invalid</w:t>
      <w:tab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fldChar w:fldCharType="begin"/>
    </w:r>
    <w:r>
      <w:instrText> PAGE </w:instrText>
    </w:r>
    <w:r>
      <w:fldChar w:fldCharType="separate"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t>1</w:t>
    </w:r>
    <w:r>
      <w:fldChar w:fldCharType="end"/>
    </w:r>
  </w:p>
  <w:p>
    <w:pPr>
      <w:spacing w:after="0" w:line="220" w:lineRule="exact"/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>Paperboat Fictional 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466" w:val="right"/>
      </w:tabs>
      <w:spacing w:after="20" w:before="0" w:line="580" w:lineRule="exact"/>
    </w:pPr>
    <w:r>
      <w:rPr>
        <w:rFonts w:ascii="Source Han Sans CN" w:hAnsi="Source Han Sans CN" w:eastAsia="Source Han Sans CN" w:cs="Source Han Sans CN"/>
        <w:b/>
        <w:color w:val="1465CB"/>
        <w:sz w:val="46"/>
      </w:rP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1008000" cy="218305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normalized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21830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Source Han Sans CN" w:hAnsi="Source Han Sans CN" w:eastAsia="Source Han Sans CN" w:cs="Source Han Sans CN"/>
        <w:b w:val="0"/>
        <w:color w:val="536A83"/>
        <w:sz w:val="17"/>
      </w:rPr>
      <w:tab/>
      <w:t>PRODUCT SPECIFICATION</w:t>
    </w:r>
  </w:p>
  <w:p>
    <w:pPr>
      <w:spacing w:before="0" w:after="120" w:line="260" w:lineRule="exact"/>
      <w:pBdr>
        <w:bottom w:val="single" w:sz="4" w:space="6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>PSH-06 | Revision 0.6.0 | FICTIONAL PRODUCT - TEMPLATE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1" w:lineRule="exact"/>
      <w:ind w:left="0" w:right="0" w:firstLine="0"/>
      <w:snapToGrid w:val="false"/>
    </w:pPr>
    <w:rPr>
      <w:b w:val="0"/>
      <w:color w:val="102A4C"/>
      <w:sz w:val="21"/>
      <w:rFonts w:ascii="Source Han Sans CN" w:hAnsi="Source Han Sans CN" w:eastAsia="Source Han Sans CN" w:cs="Source Han Sans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spacing w:after="0" w:line="240" w:lineRule="exact" w:before="0"/>
      <w:ind w:left="0" w:right="0" w:firstLine="0"/>
      <w:snapToGrid w:val="false"/>
    </w:pPr>
    <w:rPr>
      <w:b w:val="0"/>
      <w:color w:val="102A4C"/>
      <w:sz w:val="17"/>
      <w:rFonts w:ascii="Source Han Sans CN" w:hAnsi="Source Han Sans CN" w:eastAsia="Source Han Sans CN" w:cs="Source Han Sans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20" w:lineRule="exact" w:before="0"/>
      <w:ind w:left="0" w:right="0" w:firstLine="0"/>
      <w:snapToGrid w:val="false"/>
    </w:pPr>
    <w:rPr>
      <w:b w:val="0"/>
      <w:color w:val="102A4C"/>
      <w:sz w:val="15"/>
      <w:rFonts w:ascii="Source Han Sans CN" w:hAnsi="Source Han Sans CN" w:eastAsia="Source Han Sans CN" w:cs="Source Han Sans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681" w:lineRule="exact"/>
      <w:ind w:left="0" w:right="0" w:firstLine="0"/>
      <w:outlineLvl w:val="0"/>
      <w:snapToGrid w:val="false"/>
    </w:pPr>
    <w:rPr>
      <w:b/>
      <w:bCs/>
      <w:color w:val="102A4C"/>
      <w:sz w:val="46"/>
      <w:szCs w:val="28"/>
      <w:rFonts w:ascii="Source Han Sans CN" w:hAnsi="Source Han Sans CN" w:eastAsia="Source Han Sans CN" w:cs="Source Han Sans 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414" w:lineRule="exact"/>
      <w:ind w:left="0" w:right="0" w:firstLine="0"/>
      <w:outlineLvl w:val="1"/>
      <w:snapToGrid w:val="false"/>
    </w:pPr>
    <w:rPr>
      <w:b/>
      <w:bCs/>
      <w:color w:val="102A4C"/>
      <w:sz w:val="28"/>
      <w:szCs w:val="26"/>
      <w:rFonts w:ascii="Source Han Sans CN" w:hAnsi="Source Han Sans CN" w:eastAsia="Source Han Sans CN" w:cs="Source Han Sans 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799" w:lineRule="exact" w:before="0"/>
      <w:ind w:left="0" w:right="0" w:firstLine="0"/>
      <w:contextualSpacing/>
      <w:snapToGrid w:val="false"/>
    </w:pPr>
    <w:rPr>
      <w:b/>
      <w:color w:val="102A4C"/>
      <w:spacing w:val="5"/>
      <w:kern w:val="28"/>
      <w:sz w:val="54"/>
      <w:szCs w:val="52"/>
      <w:rFonts w:ascii="Source Han Sans CN" w:hAnsi="Source Han Sans CN" w:eastAsia="Source Han Sans CN" w:cs="Source Han Sans 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Paperboat Signal Hub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en</dc:language>
</cp:coreProperties>
</file>