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纸舟数据采集盒</w:t>
      </w:r>
    </w:p>
    <w:p>
      <w:pPr>
        <w:keepNext/>
        <w:keepLines/>
        <w:pageBreakBefore w:val="0"/>
        <w:widowControl/>
        <w:spacing w:after="80" w:line="32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22"/>
        </w:rPr>
        <w:t>产品规格书</w:t>
      </w:r>
    </w:p>
    <w:p>
      <w:pPr>
        <w:keepNext/>
        <w:keepLines/>
        <w:pageBreakBefore w:val="0"/>
        <w:widowControl/>
        <w:spacing w:after="300" w:line="340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3"/>
        </w:rPr>
        <w:t>PSH-06</w:t>
      </w:r>
    </w:p>
    <w:p>
      <w:pPr>
        <w:keepNext/>
        <w:keepLines/>
        <w:pageBreakBefore w:val="0"/>
        <w:widowControl/>
        <w:spacing w:after="160" w:line="240" w:lineRule="auto"/>
        <w:jc w:val="center"/>
        <w:shd w:fill="EFF6FD"/>
      </w:pPr>
      <w:r>
        <w:rPr>
          <w:rFonts w:ascii="Source Han Sans CN" w:hAnsi="Source Han Sans CN"/>
          <w:rFonts w:ascii="Source Han Sans CN" w:hAnsi="Source Han Sans CN" w:eastAsia="Source Han Sans CN"/>
        </w:rPr>
      </w:r>
      <w:r>
        <w:drawing>
          <wp:inline xmlns:a="http://schemas.openxmlformats.org/drawingml/2006/main" xmlns:pic="http://schemas.openxmlformats.org/drawingml/2006/picture">
            <wp:extent cx="44704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80" w:line="281" w:lineRule="exact"/>
        <w:jc w:val="center"/>
      </w:pPr>
      <w:r>
        <w:rPr>
          <w:rFonts w:ascii="Source Han Sans CN" w:hAnsi="Source Han Sans CN" w:eastAsia="Source Han Sans CN" w:cs="Source Han Sans CN"/>
          <w:b w:val="0"/>
          <w:color w:val="536A83"/>
          <w:sz w:val="19"/>
        </w:rPr>
        <w:t>虚构产品示意图，仅供模板测试。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产品概述</w:t>
      </w:r>
    </w:p>
    <w:p>
      <w:pPr>
        <w:keepNext w:val="0"/>
        <w:keepLines/>
        <w:pageBreakBefore w:val="0"/>
        <w:widowControl/>
        <w:spacing w:after="260"/>
      </w:pPr>
      <w:r>
        <w:rPr>
          <w:rFonts w:ascii="Source Han Sans CN" w:hAnsi="Source Han Sans CN"/>
          <w:rFonts w:ascii="Source Han Sans CN" w:hAnsi="Source Han Sans CN" w:eastAsia="Source Han Sans CN"/>
        </w:rPr>
        <w:t>纸舟数据采集盒是一款虚构的培训设备，用于演示信号记录、状态查看和文件导出。该示例的产品、参数、图像及测试条件均为虚构。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30" w:type="dxa"/>
          <w:bottom w:w="130" w:type="dxa"/>
          <w:left w:w="110" w:type="dxa"/>
          <w:right w:w="110" w:type="dxa"/>
        </w:tblCellMar>
      </w:tblPr>
      <w:tblGrid>
        <w:gridCol w:w="3489"/>
        <w:gridCol w:w="3489"/>
        <w:gridCol w:w="3489"/>
      </w:tblGrid>
      <w:tr>
        <w:trPr>
          <w:trHeight w:val="290" w:hRule="atLeast"/>
          <w:cantSplit/>
          <w:tblHeader/>
        </w:trPr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示例记录通道数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示例内置存储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示例记录间隔</w:t>
            </w:r>
          </w:p>
        </w:tc>
      </w:tr>
      <w:tr>
        <w:trPr>
          <w:trHeight w:val="290" w:hRule="atLeast"/>
          <w:cantSplit/>
        </w:trPr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6 通道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32 GB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30 s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订货型号</w:t>
      </w:r>
    </w:p>
    <w:p>
      <w:pPr>
        <w:keepNext w:val="0"/>
        <w:keepLines/>
        <w:pageBreakBefore w:val="0"/>
        <w:widowControl/>
        <w:spacing w:after="0"/>
      </w:pPr>
      <w:r>
        <w:rPr>
          <w:rFonts w:ascii="Source Han Sans CN" w:hAnsi="Source Han Sans CN"/>
          <w:rFonts w:ascii="Source Han Sans CN" w:hAnsi="Source Han Sans CN" w:eastAsia="Source Han Sans CN"/>
        </w:rPr>
        <w:t>PSH-06：示例配置为 6 个记录通道、32 GB 存储；没有选配项。</w:t>
      </w:r>
    </w:p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硬件与结构</w:t>
      </w:r>
    </w:p>
    <w:p>
      <w:pPr>
        <w:keepNext/>
        <w:keepLines/>
        <w:pageBreakBefore w:val="0"/>
        <w:widowControl/>
        <w:spacing w:after="160" w:line="311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1"/>
        </w:rPr>
        <w:t>PSH-06</w:t>
      </w:r>
    </w:p>
    <w:p>
      <w:pPr>
        <w:keepNext/>
        <w:keepLines/>
        <w:pageBreakBefore w:val="0"/>
        <w:widowControl/>
        <w:spacing w:after="160" w:line="240" w:lineRule="auto"/>
        <w:jc w:val="center"/>
      </w:pPr>
      <w:r>
        <w:rPr>
          <w:rFonts w:ascii="Source Han Sans CN" w:hAnsi="Source Han Sans CN"/>
          <w:rFonts w:ascii="Source Han Sans CN" w:hAnsi="Source Han Sans CN" w:eastAsia="Source Han Sans CN"/>
        </w:rPr>
      </w:r>
      <w:r>
        <w:drawing>
          <wp:inline xmlns:a="http://schemas.openxmlformats.org/drawingml/2006/main" xmlns:pic="http://schemas.openxmlformats.org/drawingml/2006/picture">
            <wp:extent cx="3273777" cy="184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777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80" w:line="281" w:lineRule="exact"/>
        <w:jc w:val="center"/>
      </w:pPr>
      <w:r>
        <w:rPr>
          <w:rFonts w:ascii="Source Han Sans CN" w:hAnsi="Source Han Sans CN" w:eastAsia="Source Han Sans CN" w:cs="Source Han Sans CN"/>
          <w:b w:val="0"/>
          <w:color w:val="536A83"/>
          <w:sz w:val="19"/>
        </w:rPr>
        <w:t>虚构产品示意图，仅供模板测试。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技术参数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规格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记录通道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6 个通道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内置存储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32 GB；无选配项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记录间隔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每 30 s 记录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网络接口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 个 RJ45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USB 接口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2 个 USB-C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记录容量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最多 4096 条示例记录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电源输入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5 V DC / 2 A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示例功耗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7 W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使用温度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 °C 至 45 °C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尺寸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164 mm × 92 mm × 34 mm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重量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0.48 kg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示例验证指标</w:t>
      </w:r>
    </w:p>
    <w:p>
      <w:pPr>
        <w:keepNext w:val="0"/>
        <w:keepLines/>
        <w:pageBreakBefore w:val="0"/>
        <w:widowControl/>
        <w:spacing w:after="200"/>
      </w:pPr>
      <w:r>
        <w:rPr>
          <w:rFonts w:ascii="Source Han Sans CN" w:hAnsi="Source Han Sans CN"/>
          <w:rFonts w:ascii="Source Han Sans CN" w:hAnsi="Source Han Sans CN" w:eastAsia="Source Han Sans CN"/>
        </w:rPr>
        <w:t>本页仅演示指标表样式，数值不代表真实硬件测试结果。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82" w:type="dxa"/>
          <w:bottom w:w="82" w:type="dxa"/>
          <w:left w:w="110" w:type="dxa"/>
          <w:right w:w="110" w:type="dxa"/>
        </w:tblCellMar>
      </w:tblPr>
      <w:tblGrid>
        <w:gridCol w:w="5233"/>
        <w:gridCol w:w="5233"/>
      </w:tblGrid>
      <w:tr>
        <w:trPr>
          <w:trHeight w:val="290" w:hRule="atLeast"/>
          <w:cantSplit/>
          <w:tblHeader/>
        </w:trPr>
        <w:tc>
          <w:tcPr>
            <w:tcW w:type="dxa" w:w="5233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233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示例指标</w:t>
            </w:r>
          </w:p>
        </w:tc>
      </w:tr>
      <w:tr>
        <w:trPr>
          <w:trHeight w:val="290" w:hRule="atLeast"/>
          <w:cantSplit/>
        </w:trPr>
        <w:tc>
          <w:tcPr>
            <w:tcW w:type="dxa" w:w="5233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状态显示延迟</w:t>
            </w:r>
          </w:p>
        </w:tc>
        <w:tc>
          <w:tcPr>
            <w:tcW w:type="dxa" w:w="5233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≤ 1.5 s</w:t>
            </w:r>
          </w:p>
        </w:tc>
      </w:tr>
      <w:tr>
        <w:trPr>
          <w:trHeight w:val="290" w:hRule="atLeast"/>
          <w:cantSplit/>
        </w:trPr>
        <w:tc>
          <w:tcPr>
            <w:tcW w:type="dxa" w:w="5233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记录间隔</w:t>
            </w:r>
          </w:p>
        </w:tc>
        <w:tc>
          <w:tcPr>
            <w:tcW w:type="dxa" w:w="5233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30 s</w:t>
            </w:r>
          </w:p>
        </w:tc>
      </w:tr>
    </w:tbl>
    <w:p>
      <w:pPr>
        <w:keepNext w:val="0"/>
        <w:keepLines/>
        <w:pageBreakBefore w:val="0"/>
        <w:widowControl/>
        <w:spacing w:after="0" w:before="140" w:line="26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18"/>
        </w:rPr>
        <w:t>虚构条件：培训演示环境；本页全部数值仅供模板测试，不构成产品承诺。</w:t>
      </w:r>
    </w:p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功能与应用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功能特性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记录演示: 按固定间隔保存示例信号。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状态查看: 查看最近记录及剩余容量。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文件导出: 导出当前选定的记录。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本地操作: 在培训环境中离线操作。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应用场景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20" w:type="dxa"/>
          <w:bottom w:w="120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场景示例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课堂培训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演示数据记录的基本流程。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设备工作坊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讲解接口与存储的关系。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产品演示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展示虚构设备的操作流程。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版式测试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验证双语资料的布局。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联系方式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公司: 纸舟虚构实验室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网站: hardware.example.invalid</w:t>
      </w:r>
    </w:p>
    <w:p>
      <w:pPr>
        <w:keepNext w:val="0"/>
        <w:keepLines/>
        <w:pageBreakBefore w:val="0"/>
        <w:widowControl/>
        <w:spacing w:after="100" w:line="296" w:lineRule="exact"/>
      </w:pPr>
      <w:r>
        <w:rPr>
          <w:rFonts w:ascii="Source Han Sans CN" w:hAnsi="Source Han Sans CN"/>
          <w:rFonts w:ascii="Source Han Sans CN" w:hAnsi="Source Han Sans CN" w:eastAsia="Source Han Sans CN"/>
        </w:rPr>
        <w:t>邮箱: docs@hardware.example.invalid</w:t>
      </w:r>
    </w:p>
    <w:sectPr w:rsidR="00FC693F" w:rsidRPr="0006063C" w:rsidSect="00034616">
      <w:headerReference w:type="default" r:id="rId1"/>
      <w:footerReference w:type="default" r:id="rId9"/>
      <w:pgSz w:w="11906" w:h="16838"/>
      <w:pgMar w:top="1956" w:right="720" w:bottom="1106" w:left="720" w:header="595" w:footer="465" w:gutter="0"/>
      <w:cols w:space="720"/>
      <w:docGrid w:linePitch="360"/>
      <w:pgBorders w:offsetFrom="page">
        <w:top w:val="single" w:sz="32" w:color="1465CB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66" w:val="right"/>
      </w:tabs>
      <w:spacing w:after="0" w:line="220" w:lineRule="exact"/>
      <w:pBdr>
        <w:top w:val="single" w:sz="4" w:space="5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>hardware.example.invalid | docs@hardware.example.invalid</w:t>
      <w:tab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fldChar w:fldCharType="begin"/>
    </w:r>
    <w:r>
      <w:instrText> PAGE </w:instrText>
    </w:r>
    <w:r>
      <w:fldChar w:fldCharType="separate"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t>1</w:t>
    </w:r>
    <w:r>
      <w:fldChar w:fldCharType="end"/>
    </w:r>
  </w:p>
  <w:p>
    <w:pPr>
      <w:spacing w:after="0" w:line="220" w:lineRule="exact"/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>纸舟虚构实验室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466" w:val="right"/>
      </w:tabs>
      <w:spacing w:after="20" w:before="0" w:line="580" w:lineRule="exact"/>
    </w:pPr>
    <w:r>
      <w:rPr>
        <w:rFonts w:ascii="Source Han Sans CN" w:hAnsi="Source Han Sans CN" w:eastAsia="Source Han Sans CN" w:cs="Source Han Sans CN"/>
        <w:b/>
        <w:color w:val="1465CB"/>
        <w:sz w:val="46"/>
      </w:rP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1008000" cy="218305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normalized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21830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Source Han Sans CN" w:hAnsi="Source Han Sans CN" w:eastAsia="Source Han Sans CN" w:cs="Source Han Sans CN"/>
        <w:b w:val="0"/>
        <w:color w:val="536A83"/>
        <w:sz w:val="17"/>
      </w:rPr>
      <w:tab/>
      <w:t>产品规格书</w:t>
    </w:r>
  </w:p>
  <w:p>
    <w:pPr>
      <w:spacing w:before="0" w:after="120" w:line="260" w:lineRule="exact"/>
      <w:pBdr>
        <w:bottom w:val="single" w:sz="4" w:space="6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>PSH-06 | 资料版本 0.6.0 | 虚构产品 · 模板测试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1" w:lineRule="exact"/>
      <w:ind w:left="0" w:right="0" w:firstLine="0"/>
      <w:snapToGrid w:val="false"/>
    </w:pPr>
    <w:rPr>
      <w:b w:val="0"/>
      <w:color w:val="102A4C"/>
      <w:sz w:val="21"/>
      <w:rFonts w:ascii="Source Han Sans CN" w:hAnsi="Source Han Sans CN" w:eastAsia="Source Han Sans CN" w:cs="Source Han Sans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spacing w:after="0" w:line="240" w:lineRule="exact" w:before="0"/>
      <w:ind w:left="0" w:right="0" w:firstLine="0"/>
      <w:snapToGrid w:val="false"/>
    </w:pPr>
    <w:rPr>
      <w:b w:val="0"/>
      <w:color w:val="102A4C"/>
      <w:sz w:val="17"/>
      <w:rFonts w:ascii="Source Han Sans CN" w:hAnsi="Source Han Sans CN" w:eastAsia="Source Han Sans CN" w:cs="Source Han Sans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20" w:lineRule="exact" w:before="0"/>
      <w:ind w:left="0" w:right="0" w:firstLine="0"/>
      <w:snapToGrid w:val="false"/>
    </w:pPr>
    <w:rPr>
      <w:b w:val="0"/>
      <w:color w:val="102A4C"/>
      <w:sz w:val="15"/>
      <w:rFonts w:ascii="Source Han Sans CN" w:hAnsi="Source Han Sans CN" w:eastAsia="Source Han Sans CN" w:cs="Source Han Sans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681" w:lineRule="exact"/>
      <w:ind w:left="0" w:right="0" w:firstLine="0"/>
      <w:outlineLvl w:val="0"/>
      <w:snapToGrid w:val="false"/>
    </w:pPr>
    <w:rPr>
      <w:b/>
      <w:bCs/>
      <w:color w:val="102A4C"/>
      <w:sz w:val="46"/>
      <w:szCs w:val="28"/>
      <w:rFonts w:ascii="Source Han Sans CN" w:hAnsi="Source Han Sans CN" w:eastAsia="Source Han Sans CN" w:cs="Source Han Sans 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414" w:lineRule="exact"/>
      <w:ind w:left="0" w:right="0" w:firstLine="0"/>
      <w:outlineLvl w:val="1"/>
      <w:snapToGrid w:val="false"/>
    </w:pPr>
    <w:rPr>
      <w:b/>
      <w:bCs/>
      <w:color w:val="102A4C"/>
      <w:sz w:val="28"/>
      <w:szCs w:val="26"/>
      <w:rFonts w:ascii="Source Han Sans CN" w:hAnsi="Source Han Sans CN" w:eastAsia="Source Han Sans CN" w:cs="Source Han Sans 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799" w:lineRule="exact" w:before="0"/>
      <w:ind w:left="0" w:right="0" w:firstLine="0"/>
      <w:contextualSpacing/>
      <w:snapToGrid w:val="false"/>
    </w:pPr>
    <w:rPr>
      <w:b/>
      <w:color w:val="102A4C"/>
      <w:spacing w:val="5"/>
      <w:kern w:val="28"/>
      <w:sz w:val="54"/>
      <w:szCs w:val="52"/>
      <w:rFonts w:ascii="Source Han Sans CN" w:hAnsi="Source Han Sans CN" w:eastAsia="Source Han Sans CN" w:cs="Source Han Sans 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纸舟数据采集盒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zh-CN</dc:language>
</cp:coreProperties>
</file>