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800" w:after="360"/>
      </w:pPr>
      <w:r>
        <w:rPr>
          <w:b/>
          <w:sz w:val="20"/>
        </w:rPr>
        <w:t>软件文档</w:t>
      </w:r>
    </w:p>
    <w:p>
      <w:pPr>
        <w:pStyle w:val="Title"/>
        <w:widowControl/>
      </w:pPr>
      <w:r>
        <w:t>星笺资料整理台</w:t>
        <w:br/>
        <w:t>用户操作手册</w:t>
      </w:r>
    </w:p>
    <w:p>
      <w:pPr>
        <w:pStyle w:val="Subtitle"/>
        <w:widowControl/>
      </w:pPr>
      <w:r>
        <w:t>版本 0.4.0</w:t>
      </w:r>
    </w:p>
    <w:p>
      <w:pPr>
        <w:pStyle w:val="CoverMetadata"/>
        <w:widowControl/>
      </w:pPr>
      <w:r>
        <w:t>适用软件版本 0.4.0</w:t>
      </w:r>
    </w:p>
    <w:p>
      <w:pPr>
        <w:pStyle w:val="CoverMetadata"/>
        <w:widowControl/>
        <w:spacing w:before="280"/>
      </w:pPr>
      <w:r>
        <w:rPr>
          <w:sz w:val="18"/>
        </w:rPr>
        <w:t>虚构产品示例 · 仅供模板演示</w:t>
      </w:r>
    </w:p>
    <w:p>
      <w:pPr>
        <w:pStyle w:val="CoverMetadata"/>
        <w:widowControl/>
        <w:spacing w:before="2460"/>
      </w:pPr>
      <w:r>
        <w:rPr>
          <w:b/>
        </w:rPr>
        <w:t>示例实验室</w:t>
      </w:r>
    </w:p>
    <w:p>
      <w:pPr>
        <w:pStyle w:val="CoverMetadata"/>
        <w:widowControl/>
      </w:pPr>
      <w:r>
        <w:t>docs.example.invalid</w:t>
      </w:r>
    </w:p>
    <w:p>
      <w:r>
        <w:br w:type="page"/>
      </w:r>
    </w:p>
    <w:p>
      <w:pPr>
        <w:pStyle w:val="Title"/>
        <w:widowControl/>
        <w:spacing w:after="280"/>
      </w:pPr>
      <w:r>
        <w:t>目录</w:t>
      </w:r>
    </w:p>
    <w:p>
      <w:pPr>
        <w:widowControl/>
        <w:spacing w:after="280"/>
      </w:pPr>
      <w:r>
        <w:t>本手册介绍资料整理、检索和导出流程。粗体表示界面控件。本示例产品及所有参数均为虚构，仅用于验证模板。</w:t>
      </w:r>
    </w:p>
    <w:p>
      <w:pPr>
        <w:pStyle w:val="Contents1"/>
        <w:keepNext w:val="0"/>
        <w:widowControl/>
        <w:tabs>
          <w:tab w:pos="9936" w:val="right" w:leader="dot"/>
        </w:tabs>
        <w:ind w:right="259"/>
      </w:pPr>
      <w:r>
        <w:t>1 简介</w:t>
      </w:r>
      <w:r>
        <w:tab/>
      </w:r>
      <w:r>
        <w:fldChar w:fldCharType="begin"/>
      </w:r>
      <w:r>
        <w:instrText xml:space="preserve"> PAGEREF sec_intro \h </w:instrText>
      </w:r>
      <w:r>
        <w:fldChar w:fldCharType="separate"/>
      </w:r>
      <w:r>
        <w:t>3</w:t>
      </w:r>
      <w:r>
        <w:fldChar w:fldCharType="end"/>
      </w:r>
    </w:p>
    <w:p>
      <w:pPr>
        <w:pStyle w:val="Contents2"/>
        <w:keepNext w:val="0"/>
        <w:widowControl/>
        <w:tabs>
          <w:tab w:pos="9936" w:val="right" w:leader="dot"/>
        </w:tabs>
        <w:ind w:right="259"/>
      </w:pPr>
      <w:r>
        <w:t>1.1 适用范围</w:t>
      </w:r>
      <w:r>
        <w:tab/>
      </w:r>
      <w:r>
        <w:fldChar w:fldCharType="begin"/>
      </w:r>
      <w:r>
        <w:instrText xml:space="preserve"> PAGEREF sec_scope \h </w:instrText>
      </w:r>
      <w:r>
        <w:fldChar w:fldCharType="separate"/>
      </w:r>
      <w:r>
        <w:t>3</w:t>
      </w:r>
      <w:r>
        <w:fldChar w:fldCharType="end"/>
      </w:r>
    </w:p>
    <w:p>
      <w:pPr>
        <w:pStyle w:val="Contents1"/>
        <w:keepNext w:val="0"/>
        <w:widowControl/>
        <w:tabs>
          <w:tab w:pos="9936" w:val="right" w:leader="dot"/>
        </w:tabs>
        <w:ind w:right="259"/>
      </w:pPr>
      <w:r>
        <w:t>2 使用准备</w:t>
      </w:r>
      <w:r>
        <w:tab/>
      </w:r>
      <w:r>
        <w:fldChar w:fldCharType="begin"/>
      </w:r>
      <w:r>
        <w:instrText xml:space="preserve"> PAGEREF sec_requirements \h </w:instrText>
      </w:r>
      <w:r>
        <w:fldChar w:fldCharType="separate"/>
      </w:r>
      <w:r>
        <w:t>3</w:t>
      </w:r>
      <w:r>
        <w:fldChar w:fldCharType="end"/>
      </w:r>
    </w:p>
    <w:p>
      <w:pPr>
        <w:pStyle w:val="Contents1"/>
        <w:keepNext w:val="0"/>
        <w:widowControl/>
        <w:tabs>
          <w:tab w:pos="9936" w:val="right" w:leader="dot"/>
        </w:tabs>
        <w:ind w:right="259"/>
      </w:pPr>
      <w:r>
        <w:t>3 快速入门</w:t>
      </w:r>
      <w:r>
        <w:tab/>
      </w:r>
      <w:r>
        <w:fldChar w:fldCharType="begin"/>
      </w:r>
      <w:r>
        <w:instrText xml:space="preserve"> PAGEREF sec_quick_start \h </w:instrText>
      </w:r>
      <w:r>
        <w:fldChar w:fldCharType="separate"/>
      </w:r>
      <w:r>
        <w:t>4</w:t>
      </w:r>
      <w:r>
        <w:fldChar w:fldCharType="end"/>
      </w:r>
    </w:p>
    <w:p>
      <w:pPr>
        <w:pStyle w:val="Contents2"/>
        <w:keepNext w:val="0"/>
        <w:widowControl/>
        <w:tabs>
          <w:tab w:pos="9936" w:val="right" w:leader="dot"/>
        </w:tabs>
        <w:ind w:right="259"/>
      </w:pPr>
      <w:r>
        <w:t>3.1 创建记录</w:t>
      </w:r>
      <w:r>
        <w:tab/>
      </w:r>
      <w:r>
        <w:fldChar w:fldCharType="begin"/>
      </w:r>
      <w:r>
        <w:instrText xml:space="preserve"> PAGEREF sec_create_record \h </w:instrText>
      </w:r>
      <w:r>
        <w:fldChar w:fldCharType="separate"/>
      </w:r>
      <w:r>
        <w:t>4</w:t>
      </w:r>
      <w:r>
        <w:fldChar w:fldCharType="end"/>
      </w:r>
    </w:p>
    <w:p>
      <w:pPr>
        <w:pStyle w:val="Contents1"/>
        <w:keepNext w:val="0"/>
        <w:widowControl/>
        <w:tabs>
          <w:tab w:pos="9936" w:val="right" w:leader="dot"/>
        </w:tabs>
        <w:ind w:right="259"/>
      </w:pPr>
      <w:r>
        <w:t>4 操作说明</w:t>
      </w:r>
      <w:r>
        <w:tab/>
      </w:r>
      <w:r>
        <w:fldChar w:fldCharType="begin"/>
      </w:r>
      <w:r>
        <w:instrText xml:space="preserve"> PAGEREF sec_operation \h </w:instrText>
      </w:r>
      <w:r>
        <w:fldChar w:fldCharType="separate"/>
      </w:r>
      <w:r>
        <w:t>5</w:t>
      </w:r>
      <w:r>
        <w:fldChar w:fldCharType="end"/>
      </w:r>
    </w:p>
    <w:p>
      <w:pPr>
        <w:pStyle w:val="Contents2"/>
        <w:keepNext w:val="0"/>
        <w:widowControl/>
        <w:tabs>
          <w:tab w:pos="9936" w:val="right" w:leader="dot"/>
        </w:tabs>
        <w:ind w:right="259"/>
      </w:pPr>
      <w:r>
        <w:t>4.1 查询和导出</w:t>
      </w:r>
      <w:r>
        <w:tab/>
      </w:r>
      <w:r>
        <w:fldChar w:fldCharType="begin"/>
      </w:r>
      <w:r>
        <w:instrText xml:space="preserve"> PAGEREF sec_query \h </w:instrText>
      </w:r>
      <w:r>
        <w:fldChar w:fldCharType="separate"/>
      </w:r>
      <w:r>
        <w:t>5</w:t>
      </w:r>
      <w:r>
        <w:fldChar w:fldCharType="end"/>
      </w:r>
    </w:p>
    <w:p>
      <w:pPr>
        <w:pStyle w:val="Contents2"/>
        <w:keepNext w:val="0"/>
        <w:widowControl/>
        <w:tabs>
          <w:tab w:pos="9936" w:val="right" w:leader="dot"/>
        </w:tabs>
        <w:ind w:right="259"/>
      </w:pPr>
      <w:r>
        <w:t>4.2 状态检查</w:t>
      </w:r>
      <w:r>
        <w:tab/>
      </w:r>
      <w:r>
        <w:fldChar w:fldCharType="begin"/>
      </w:r>
      <w:r>
        <w:instrText xml:space="preserve"> PAGEREF sec_status \h </w:instrText>
      </w:r>
      <w:r>
        <w:fldChar w:fldCharType="separate"/>
      </w:r>
      <w:r>
        <w:t>5</w:t>
      </w:r>
      <w:r>
        <w:fldChar w:fldCharType="end"/>
      </w:r>
    </w:p>
    <w:p>
      <w:r>
        <w:br w:type="page"/>
      </w:r>
    </w:p>
    <w:p>
      <w:pPr>
        <w:pStyle w:val="Heading1"/>
        <w:pageBreakBefore w:val="0"/>
        <w:widowControl/>
      </w:pPr>
      <w:bookmarkStart w:id="1" w:name="sec_intro"/>
      <w:r>
        <w:t>1 简介</w:t>
      </w:r>
      <w:bookmarkEnd w:id="1"/>
    </w:p>
    <w:p>
      <w:pPr>
        <w:widowControl/>
      </w:pPr>
      <w:r>
        <w:t>星笺资料整理台用于在示例工作区中整理演示资料。读者可按快速入门完成第一条记录，并在操作说明中了解检索和导出。</w:t>
      </w:r>
    </w:p>
    <w:p>
      <w:pPr>
        <w:pStyle w:val="Heading2"/>
        <w:pageBreakBefore w:val="0"/>
        <w:widowControl/>
      </w:pPr>
      <w:bookmarkStart w:id="2" w:name="sec_scope"/>
      <w:r>
        <w:t>1.1 适用范围</w:t>
      </w:r>
      <w:bookmarkEnd w:id="2"/>
    </w:p>
    <w:p>
      <w:pPr>
        <w:widowControl/>
      </w:pPr>
      <w:r>
        <w:t>本文覆盖记录管理流程。示例不提供设备接入、告警处理或认证声明。</w:t>
      </w:r>
    </w:p>
    <w:p>
      <w:pPr>
        <w:pStyle w:val="Heading1"/>
        <w:pageBreakBefore w:val="0"/>
        <w:widowControl/>
      </w:pPr>
      <w:bookmarkStart w:id="3" w:name="sec_requirements"/>
      <w:r>
        <w:t>2 使用准备</w:t>
      </w:r>
      <w:bookmarkEnd w:id="3"/>
    </w:p>
    <w:p>
      <w:pPr>
        <w:widowControl/>
      </w:pPr>
      <w:r>
        <w:t>使用已获得授权的示例账户打开本地演示工作区。账户由演示组织者提供，本文不包含固定口令。</w:t>
      </w:r>
    </w:p>
    <w:p>
      <w:pPr>
        <w:pStyle w:val="Heading1"/>
        <w:pageBreakBefore/>
        <w:widowControl/>
      </w:pPr>
      <w:bookmarkStart w:id="4" w:name="sec_quick_start"/>
      <w:r>
        <w:t>3 快速入门</w:t>
      </w:r>
      <w:bookmarkEnd w:id="4"/>
    </w:p>
    <w:p>
      <w:pPr>
        <w:widowControl/>
      </w:pPr>
      <w:r>
        <w:t>确认页面显示虚构示例标记，再开始录入。</w:t>
      </w:r>
    </w:p>
    <w:p>
      <w:pPr>
        <w:pStyle w:val="Heading2"/>
        <w:pageBreakBefore w:val="0"/>
        <w:widowControl/>
      </w:pPr>
      <w:bookmarkStart w:id="5" w:name="sec_create_record"/>
      <w:r>
        <w:t>3.1 创建记录</w:t>
      </w:r>
      <w:bookmarkEnd w:id="5"/>
    </w:p>
    <w:p>
      <w:pPr>
        <w:pStyle w:val="BodyStep"/>
        <w:widowControl/>
      </w:pPr>
      <w:r>
        <w:t xml:space="preserve">1. 进入 </w:t>
      </w:r>
      <w:r>
        <w:rPr>
          <w:b/>
        </w:rPr>
        <w:t>资料库（Library）</w:t>
      </w:r>
      <w:r>
        <w:t xml:space="preserve">，选择 </w:t>
      </w:r>
      <w:r>
        <w:rPr>
          <w:b/>
        </w:rPr>
        <w:t>新建记录（New record）</w:t>
      </w:r>
      <w:r>
        <w:t>。</w:t>
      </w:r>
    </w:p>
    <w:p>
      <w:pPr>
        <w:pStyle w:val="BodyStep"/>
        <w:widowControl/>
      </w:pPr>
      <w:r>
        <w:t xml:space="preserve">2. 输入记录标题和说明，选择 </w:t>
      </w:r>
      <w:r>
        <w:rPr>
          <w:b/>
        </w:rPr>
        <w:t>保存（Save）</w:t>
      </w:r>
      <w:r>
        <w:t>。</w:t>
      </w:r>
    </w:p>
    <w:p>
      <w:pPr>
        <w:pStyle w:val="Picture"/>
        <w:keepNext/>
        <w:widowControl/>
        <w:jc w:val="center"/>
      </w:pPr>
      <w:r/>
      <w:r>
        <w:drawing>
          <wp:inline xmlns:a="http://schemas.openxmlformats.org/drawingml/2006/main" xmlns:pic="http://schemas.openxmlformats.org/drawingml/2006/picture">
            <wp:extent cx="6309360" cy="3351848"/>
            <wp:docPr id="1" name="Picture 1" descr="虚构资料库包含新建记录按钮和演示记录列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1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widowControl/>
        <w:jc w:val="center"/>
      </w:pPr>
      <w:r>
        <w:t>图 1 虚构资料库界面示意</w:t>
      </w:r>
    </w:p>
    <w:p>
      <w:pPr>
        <w:pStyle w:val="BodyStep"/>
        <w:widowControl/>
      </w:pPr>
      <w:r>
        <w:t>3. 保存后确认记录出现在列表中。示例列表每 15 s 刷新一次。</w:t>
      </w:r>
    </w:p>
    <w:p>
      <w:pPr>
        <w:pStyle w:val="Heading1"/>
        <w:pageBreakBefore/>
        <w:widowControl/>
      </w:pPr>
      <w:bookmarkStart w:id="6" w:name="sec_operation"/>
      <w:r>
        <w:t>4 操作说明</w:t>
      </w:r>
      <w:bookmarkEnd w:id="6"/>
    </w:p>
    <w:p>
      <w:pPr>
        <w:widowControl/>
      </w:pPr>
      <w:r>
        <w:t>本章介绍重复使用的查询、导出和状态检查步骤。</w:t>
      </w:r>
    </w:p>
    <w:p>
      <w:pPr>
        <w:pStyle w:val="Heading2"/>
        <w:pageBreakBefore w:val="0"/>
        <w:widowControl/>
      </w:pPr>
      <w:bookmarkStart w:id="7" w:name="sec_query"/>
      <w:r>
        <w:t>4.1 查询和导出</w:t>
      </w:r>
      <w:bookmarkEnd w:id="7"/>
    </w:p>
    <w:p>
      <w:pPr>
        <w:pStyle w:val="BodyStep"/>
        <w:widowControl/>
      </w:pPr>
      <w:r>
        <w:t xml:space="preserve">1. 在 </w:t>
      </w:r>
      <w:r>
        <w:rPr>
          <w:b/>
        </w:rPr>
        <w:t>搜索（Search）</w:t>
      </w:r>
      <w:r>
        <w:t xml:space="preserve"> 框中输入标题关键词，然后选择匹配的记录。</w:t>
      </w:r>
    </w:p>
    <w:p>
      <w:pPr>
        <w:pStyle w:val="BodyStep"/>
        <w:widowControl/>
      </w:pPr>
      <w:r>
        <w:t xml:space="preserve">2. 选择 </w:t>
      </w:r>
      <w:r>
        <w:rPr>
          <w:b/>
        </w:rPr>
        <w:t>导出（Export）</w:t>
      </w:r>
      <w:r>
        <w:t xml:space="preserve"> 以下载当前记录的文本副本。每次导出最多包含 30 条演示记录。</w:t>
      </w:r>
    </w:p>
    <w:p>
      <w:pPr>
        <w:pStyle w:val="Caption"/>
        <w:keepNext/>
        <w:widowControl/>
      </w:pPr>
      <w:r>
        <w:t>虚构示例参数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3312"/>
        <w:gridCol w:w="1656"/>
        <w:gridCol w:w="4968"/>
      </w:tblGrid>
      <w:tr>
        <w:trPr>
          <w:tblHeader/>
          <w:cantSplit/>
        </w:trPr>
        <w:tc>
          <w:tcPr>
            <w:tcW w:type="dxa" w:w="3312"/>
            <w:vAlign w:val="center"/>
            <w:shd w:fill="EDEF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1656"/>
            <w:vAlign w:val="center"/>
            <w:shd w:fill="EDEF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数值</w:t>
            </w:r>
          </w:p>
        </w:tc>
        <w:tc>
          <w:tcPr>
            <w:tcW w:type="dxa" w:w="4968"/>
            <w:vAlign w:val="center"/>
            <w:shd w:fill="EDEF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演示记录上限</w:t>
            </w:r>
          </w:p>
        </w:tc>
        <w:tc>
          <w:tcPr>
            <w:tcW w:type="dxa" w:w="1656"/>
            <w:vAlign w:val="center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120</w:t>
            </w:r>
          </w:p>
        </w:tc>
        <w:tc>
          <w:tcPr>
            <w:tcW w:type="dxa" w:w="4968"/>
            <w:vAlign w:val="center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仅用于测试数据容量布局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列表刷新周期</w:t>
            </w:r>
          </w:p>
        </w:tc>
        <w:tc>
          <w:tcPr>
            <w:tcW w:type="dxa" w:w="1656"/>
            <w:vAlign w:val="center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15 s</w:t>
            </w:r>
          </w:p>
        </w:tc>
        <w:tc>
          <w:tcPr>
            <w:tcW w:type="dxa" w:w="4968"/>
            <w:vAlign w:val="center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用于验证两种语言的数值和单位一致</w:t>
            </w:r>
          </w:p>
        </w:tc>
      </w:tr>
    </w:tbl>
    <w:p>
      <w:pPr>
        <w:widowControl/>
        <w:spacing w:after="60"/>
      </w:pPr>
      <w:r/>
    </w:p>
    <w:p>
      <w:pPr>
        <w:pStyle w:val="Heading2"/>
        <w:pageBreakBefore w:val="0"/>
        <w:widowControl/>
      </w:pPr>
      <w:bookmarkStart w:id="8" w:name="sec_status"/>
      <w:r>
        <w:t>4.2 状态检查</w:t>
      </w:r>
      <w:bookmarkEnd w:id="8"/>
    </w:p>
    <w:p>
      <w:pPr>
        <w:widowControl/>
      </w:pPr>
      <w:r>
        <w:t>若列表未显示预期记录，先检查当前筛选条件，再重新执行查询。若仍为空，联系演示组织者核对样例数据。</w:t>
      </w:r>
    </w:p>
    <w:sectPr w:rsidR="00FC693F" w:rsidRPr="0006063C" w:rsidSect="00034616">
      <w:headerReference w:type="default" r:id="rId1"/>
      <w:footerReference w:type="default" r:id="rId9"/>
      <w:pgSz w:w="12240" w:h="15840"/>
      <w:pgMar w:top="1037" w:right="1152" w:bottom="979" w:left="1152" w:header="432" w:footer="432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t>用户操作手册  |  0.4.0</w:t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星笺资料整理台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default="1" w:styleId="Normal">
    <w:name w:val="Normal"/>
    <w:qFormat/>
    <w:pPr>
      <w:widowControl/>
      <w:spacing w:after="140" w:line="288" w:lineRule="auto" w:before="0"/>
      <w:ind w:left="0" w:right="0" w:firstLine="0"/>
    </w:pPr>
    <w:rPr>
      <w:rFonts w:ascii="Arial" w:hAnsi="Arial" w:eastAsia="Source Han Sans CN" w:cs="Arial"/>
      <w:b w:val="0"/>
      <w:i w:val="0"/>
      <w:color w:val="000000"/>
      <w:sz w:val="22"/>
      <w:szCs w:val="22"/>
      <w:lang w:eastAsia="zh-CN" w:val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Title">
    <w:name w:val="Title"/>
    <w:basedOn w:val="Normal"/>
    <w:next w:val="Normal"/>
    <w:uiPriority w:val="10"/>
    <w:qFormat/>
    <w:pPr>
      <w:widowControl/>
      <w:spacing w:after="440" w:line="259" w:lineRule="auto" w:before="0"/>
      <w:ind w:left="0" w:right="0" w:firstLine="0"/>
      <w:contextualSpacing/>
    </w:pPr>
    <w:rPr>
      <w:rFonts w:ascii="Arial" w:hAnsi="Arial" w:eastAsia="Source Han Sans CN" w:cs="Arial"/>
      <w:b/>
      <w:i w:val="0"/>
      <w:color w:val="000000"/>
      <w:spacing w:val="5"/>
      <w:kern w:val="28"/>
      <w:sz w:val="58"/>
      <w:szCs w:val="52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Subtitle">
    <w:name w:val="Subtitle"/>
    <w:basedOn w:val="Normal"/>
    <w:next w:val="Normal"/>
    <w:uiPriority w:val="11"/>
    <w:qFormat/>
    <w:pPr>
      <w:widowControl/>
      <w:spacing w:before="0" w:after="400" w:line="271" w:lineRule="auto"/>
      <w:ind w:left="0" w:right="0" w:firstLine="0"/>
    </w:pPr>
    <w:rPr>
      <w:rFonts w:ascii="Arial" w:hAnsi="Arial" w:eastAsia="Source Han Sans CN" w:cs="Arial"/>
      <w:b w:val="0"/>
      <w:i w:val="0"/>
      <w:iCs/>
      <w:color w:val="000000"/>
      <w:spacing w:val="15"/>
      <w:sz w:val="34"/>
      <w:szCs w:val="24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ing1">
    <w:name w:val="heading 1"/>
    <w:basedOn w:val="Normal"/>
    <w:next w:val="Normal"/>
    <w:uiPriority w:val="9"/>
    <w:qFormat/>
    <w:pPr>
      <w:keepNext/>
      <w:keepLines/>
      <w:pageBreakBefore/>
      <w:widowControl/>
      <w:spacing w:before="0" w:after="280" w:line="271" w:lineRule="auto"/>
      <w:ind w:left="0" w:right="0" w:firstLine="0"/>
      <w:outlineLvl w:val="0"/>
    </w:pPr>
    <w:rPr>
      <w:rFonts w:ascii="Arial" w:hAnsi="Arial" w:eastAsia="Source Han Sans CN" w:cs="Arial"/>
      <w:b/>
      <w:bCs/>
      <w:i w:val="0"/>
      <w:color w:val="000000"/>
      <w:sz w:val="38"/>
      <w:szCs w:val="28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ing2">
    <w:name w:val="heading 2"/>
    <w:basedOn w:val="Normal"/>
    <w:next w:val="Normal"/>
    <w:uiPriority w:val="9"/>
    <w:unhideWhenUsed/>
    <w:qFormat/>
    <w:pPr>
      <w:keepNext/>
      <w:keepLines/>
      <w:pageBreakBefore w:val="0"/>
      <w:widowControl/>
      <w:spacing w:before="360" w:after="200" w:line="271" w:lineRule="auto"/>
      <w:ind w:left="0" w:right="0" w:firstLine="0"/>
      <w:outlineLvl w:val="1"/>
    </w:pPr>
    <w:rPr>
      <w:rFonts w:ascii="Arial" w:hAnsi="Arial" w:eastAsia="Source Han Sans CN" w:cs="Arial"/>
      <w:b/>
      <w:bCs/>
      <w:i w:val="0"/>
      <w:color w:val="000000"/>
      <w:sz w:val="30"/>
      <w:szCs w:val="26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ing3">
    <w:name w:val="heading 3"/>
    <w:basedOn w:val="Normal"/>
    <w:next w:val="Normal"/>
    <w:uiPriority w:val="9"/>
    <w:unhideWhenUsed/>
    <w:qFormat/>
    <w:pPr>
      <w:keepNext/>
      <w:keepLines/>
      <w:pageBreakBefore w:val="0"/>
      <w:widowControl/>
      <w:spacing w:before="280" w:after="160" w:line="271" w:lineRule="auto"/>
      <w:ind w:left="0" w:right="0" w:firstLine="0"/>
      <w:outlineLvl w:val="2"/>
    </w:pPr>
    <w:rPr>
      <w:rFonts w:ascii="Arial" w:hAnsi="Arial" w:eastAsia="Source Han Sans CN" w:cs="Arial"/>
      <w:b/>
      <w:bCs/>
      <w:i w:val="0"/>
      <w:color w:val="000000"/>
      <w:sz w:val="24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ing4">
    <w:name w:val="heading 4"/>
    <w:basedOn w:val="Normal"/>
    <w:next w:val="Normal"/>
    <w:uiPriority w:val="9"/>
    <w:unhideWhenUsed/>
    <w:qFormat/>
    <w:pPr>
      <w:keepNext/>
      <w:keepLines/>
      <w:pageBreakBefore w:val="0"/>
      <w:widowControl/>
      <w:spacing w:before="200" w:after="100" w:line="271" w:lineRule="auto"/>
      <w:ind w:left="0" w:right="0" w:firstLine="0"/>
      <w:outlineLvl w:val="3"/>
    </w:pPr>
    <w:rPr>
      <w:rFonts w:ascii="Arial" w:hAnsi="Arial" w:eastAsia="Source Han Sans CN" w:cs="Arial"/>
      <w:b/>
      <w:bCs/>
      <w:i w:val="0"/>
      <w:iCs/>
      <w:color w:val="000000"/>
      <w:sz w:val="22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Caption">
    <w:name w:val="caption"/>
    <w:basedOn w:val="Normal"/>
    <w:next w:val="Normal"/>
    <w:uiPriority w:val="35"/>
    <w:semiHidden/>
    <w:unhideWhenUsed/>
    <w:qFormat/>
    <w:pPr>
      <w:widowControl/>
      <w:spacing w:line="252" w:lineRule="auto" w:before="0" w:after="220"/>
      <w:ind w:left="0" w:right="0" w:firstLine="0"/>
    </w:pPr>
    <w:rPr>
      <w:rFonts w:ascii="Arial" w:hAnsi="Arial" w:eastAsia="Source Han Sans CN" w:cs="Arial"/>
      <w:b w:val="0"/>
      <w:bCs/>
      <w:i w:val="0"/>
      <w:color w:val="505964"/>
      <w:sz w:val="18"/>
      <w:szCs w:val="18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Footer">
    <w:name w:val="footer"/>
    <w:basedOn w:val="Normal"/>
    <w:uiPriority w:val="99"/>
    <w:unhideWhenUsed/>
    <w:qFormat/>
    <w:pPr>
      <w:widowControl/>
      <w:spacing w:after="0" w:line="240" w:lineRule="auto" w:before="0"/>
      <w:ind w:left="0" w:right="0" w:firstLine="0"/>
    </w:pPr>
    <w:rPr>
      <w:rFonts w:ascii="Arial" w:hAnsi="Arial" w:eastAsia="Source Han Sans CN" w:cs="Arial"/>
      <w:b w:val="0"/>
      <w:i w:val="0"/>
      <w:color w:val="505964"/>
      <w:sz w:val="17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er">
    <w:name w:val="header"/>
    <w:basedOn w:val="Normal"/>
    <w:uiPriority w:val="99"/>
    <w:unhideWhenUsed/>
    <w:qFormat/>
    <w:pPr>
      <w:widowControl/>
      <w:spacing w:after="0" w:line="240" w:lineRule="auto" w:before="0"/>
      <w:ind w:left="0" w:right="0" w:firstLine="0"/>
    </w:pPr>
    <w:rPr>
      <w:rFonts w:ascii="Arial" w:hAnsi="Arial" w:eastAsia="Source Han Sans CN" w:cs="Arial"/>
      <w:b w:val="0"/>
      <w:i w:val="0"/>
      <w:color w:val="000000"/>
      <w:sz w:val="17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Picture">
    <w:name w:val="Picture"/>
    <w:pPr>
      <w:widowControl/>
      <w:spacing w:before="80" w:after="80" w:line="240" w:lineRule="auto"/>
      <w:ind w:left="0" w:right="0" w:firstLine="0"/>
    </w:pPr>
    <w:rPr>
      <w:rFonts w:ascii="Arial" w:hAnsi="Arial" w:eastAsia="Source Han Sans CN" w:cs="Arial"/>
      <w:b w:val="0"/>
      <w:i w:val="0"/>
      <w:color w:val="000000"/>
      <w:sz w:val="20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BodyStep">
    <w:name w:val="Body Step"/>
    <w:pPr>
      <w:widowControl/>
      <w:spacing w:before="0" w:after="140" w:line="288" w:lineRule="auto"/>
      <w:ind w:left="0" w:right="0" w:firstLine="0"/>
    </w:pPr>
    <w:rPr>
      <w:rFonts w:ascii="Arial" w:hAnsi="Arial" w:eastAsia="Source Han Sans CN" w:cs="Arial"/>
      <w:b w:val="0"/>
      <w:i w:val="0"/>
      <w:color w:val="000000"/>
      <w:sz w:val="22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Code">
    <w:name w:val="Code"/>
    <w:pPr>
      <w:widowControl/>
      <w:spacing w:before="0" w:after="160" w:line="264" w:lineRule="auto"/>
      <w:ind w:left="0" w:right="0" w:firstLine="0"/>
    </w:pPr>
    <w:rPr>
      <w:rFonts w:ascii="Courier New" w:hAnsi="Courier New" w:eastAsia="Source Han Sans CN" w:cs="Courier New"/>
      <w:b w:val="0"/>
      <w:i w:val="0"/>
      <w:color w:val="000000"/>
      <w:sz w:val="20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CoverMetadata">
    <w:name w:val="Cover Metadata"/>
    <w:pPr>
      <w:widowControl/>
      <w:spacing w:before="0" w:after="100" w:line="271" w:lineRule="auto"/>
      <w:ind w:left="0" w:right="0" w:firstLine="0"/>
    </w:pPr>
    <w:rPr>
      <w:rFonts w:ascii="Arial" w:hAnsi="Arial" w:eastAsia="Source Han Sans CN" w:cs="Arial"/>
      <w:b w:val="0"/>
      <w:i w:val="0"/>
      <w:color w:val="000000"/>
      <w:sz w:val="22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Contents1">
    <w:name w:val="Contents 1"/>
    <w:pPr>
      <w:widowControl/>
      <w:spacing w:before="180" w:after="100" w:line="264" w:lineRule="auto"/>
      <w:ind w:left="0" w:right="0" w:firstLine="0"/>
    </w:pPr>
    <w:rPr>
      <w:rFonts w:ascii="Arial" w:hAnsi="Arial" w:eastAsia="Source Han Sans CN" w:cs="Arial"/>
      <w:b/>
      <w:i w:val="0"/>
      <w:color w:val="000000"/>
      <w:sz w:val="22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Contents2">
    <w:name w:val="Contents 2"/>
    <w:pPr>
      <w:widowControl/>
      <w:spacing w:before="0" w:after="100" w:line="264" w:lineRule="auto"/>
      <w:ind w:left="288" w:right="0" w:firstLine="0"/>
    </w:pPr>
    <w:rPr>
      <w:rFonts w:ascii="Arial" w:hAnsi="Arial" w:eastAsia="Source Han Sans CN" w:cs="Arial"/>
      <w:b w:val="0"/>
      <w:i w:val="0"/>
      <w:color w:val="000000"/>
      <w:sz w:val="21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星笺资料整理台 用户操作手册</dc:title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  <dc:identifier/>
  <dc:language>zh-CN</dc:language>
  <cp:version/>
</cp:coreProperties>
</file>