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framePr w:dropCap="drop" w:lines="3" w:wrap="around" w:vAnchor="text" w:hAnchor="text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970" w:lineRule="exact"/>
        <w:ind w:firstLine="0" w:firstLineChars="0"/>
        <w:jc w:val="left"/>
        <w:textAlignment w:val="baseline"/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</w:pPr>
      <w:r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3"/>
        <w:gridCol w:w="732"/>
        <w:gridCol w:w="226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distribute"/>
              <w:textAlignment w:val="auto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bidi w:val="0"/>
        <w:rPr>
          <w:rFonts w:hint="eastAsia"/>
        </w:rPr>
        <w:sectPr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bookmarkStart w:id="0" w:name="_GoBack"/>
      <w:r>
        <w:drawing>
          <wp:inline distT="0" distB="0" distL="114300" distR="114300">
            <wp:extent cx="3108960" cy="1979930"/>
            <wp:effectExtent l="0" t="0" r="1524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」新建页面和「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」内容服务平台获取到大量线上模板和高频制作的常规文档，如课程表、学生成绩单统计表、教学课件、学生学籍信息收集等等，点击即可打开使用。更有为教职工精心打造的「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」Office技巧学习平台，学习文字技巧、表格技巧、演示技巧、PDF技巧，提升办公效率。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2869565" cy="1827530"/>
            <wp:effectExtent l="0" t="0" r="6985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96820" cy="1426845"/>
            <wp:effectExtent l="0" t="0" r="17780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54070" cy="1610995"/>
            <wp:effectExtent l="0" t="0" r="17780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</w:p>
    <w:sectPr>
      <w:headerReference r:id="rId4" w:type="default"/>
      <w:footerReference r:id="rId6" w:type="default"/>
      <w:headerReference r:id="rId5" w:type="even"/>
      <w:footerReference r:id="rId7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left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金山文档教育版：https://edu.kdocs.cn/</w:t>
      </w:r>
    </w:p>
  </w:footnote>
  <w:footnote w:id="1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  <w:jc w:val="right"/>
    </w:pPr>
    <w:r>
      <w:rPr>
        <w:rFonts w:hint="eastAsia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</w:pPr>
    <w:r>
      <w:rPr>
        <w:rFonts w:hint="eastAsia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evenAndOddHeaders w:val="1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0AB1332"/>
    <w:rsid w:val="02520837"/>
    <w:rsid w:val="042A2023"/>
    <w:rsid w:val="050C6832"/>
    <w:rsid w:val="074D5C2E"/>
    <w:rsid w:val="085E7A9C"/>
    <w:rsid w:val="098350BF"/>
    <w:rsid w:val="0A051E9B"/>
    <w:rsid w:val="0B7E1B7C"/>
    <w:rsid w:val="0C2C0811"/>
    <w:rsid w:val="0DF85745"/>
    <w:rsid w:val="0E73568D"/>
    <w:rsid w:val="112C4A8A"/>
    <w:rsid w:val="11A3523F"/>
    <w:rsid w:val="12991221"/>
    <w:rsid w:val="13042E39"/>
    <w:rsid w:val="138659A4"/>
    <w:rsid w:val="14420982"/>
    <w:rsid w:val="15285E0A"/>
    <w:rsid w:val="16E1465D"/>
    <w:rsid w:val="16F73377"/>
    <w:rsid w:val="17782031"/>
    <w:rsid w:val="189A06AB"/>
    <w:rsid w:val="191A5167"/>
    <w:rsid w:val="19874699"/>
    <w:rsid w:val="1C996E67"/>
    <w:rsid w:val="1F174072"/>
    <w:rsid w:val="1F607948"/>
    <w:rsid w:val="1FC13ADD"/>
    <w:rsid w:val="20FB3C9E"/>
    <w:rsid w:val="214E76F2"/>
    <w:rsid w:val="228E37D0"/>
    <w:rsid w:val="24605849"/>
    <w:rsid w:val="24F0043E"/>
    <w:rsid w:val="261B4119"/>
    <w:rsid w:val="27277B65"/>
    <w:rsid w:val="279B2031"/>
    <w:rsid w:val="292F47F8"/>
    <w:rsid w:val="2A982FB2"/>
    <w:rsid w:val="2EF10AE9"/>
    <w:rsid w:val="2FC965B2"/>
    <w:rsid w:val="31BC4C7D"/>
    <w:rsid w:val="32041152"/>
    <w:rsid w:val="34A53CE0"/>
    <w:rsid w:val="35785FAE"/>
    <w:rsid w:val="35AE0E7B"/>
    <w:rsid w:val="38D0688A"/>
    <w:rsid w:val="38D175AD"/>
    <w:rsid w:val="39300DD8"/>
    <w:rsid w:val="393175B5"/>
    <w:rsid w:val="394A109E"/>
    <w:rsid w:val="3AB2661B"/>
    <w:rsid w:val="3C4958D0"/>
    <w:rsid w:val="3C9E4BB3"/>
    <w:rsid w:val="3CB125F9"/>
    <w:rsid w:val="3DBF66F2"/>
    <w:rsid w:val="3DF90693"/>
    <w:rsid w:val="3E591042"/>
    <w:rsid w:val="3E732303"/>
    <w:rsid w:val="3F905052"/>
    <w:rsid w:val="3FF313BC"/>
    <w:rsid w:val="402A34C5"/>
    <w:rsid w:val="415D6173"/>
    <w:rsid w:val="42480B67"/>
    <w:rsid w:val="4370065D"/>
    <w:rsid w:val="437C779A"/>
    <w:rsid w:val="44834142"/>
    <w:rsid w:val="44952A1A"/>
    <w:rsid w:val="4A7B79D6"/>
    <w:rsid w:val="4ADF74A7"/>
    <w:rsid w:val="4BB9512C"/>
    <w:rsid w:val="4D277475"/>
    <w:rsid w:val="50065F48"/>
    <w:rsid w:val="51852431"/>
    <w:rsid w:val="52633926"/>
    <w:rsid w:val="53B370E3"/>
    <w:rsid w:val="549C39A9"/>
    <w:rsid w:val="556C5970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D193F81"/>
    <w:rsid w:val="5F8129ED"/>
    <w:rsid w:val="5FA83913"/>
    <w:rsid w:val="60094D4F"/>
    <w:rsid w:val="60366C53"/>
    <w:rsid w:val="60630AC9"/>
    <w:rsid w:val="616178A3"/>
    <w:rsid w:val="61975CDC"/>
    <w:rsid w:val="6310735C"/>
    <w:rsid w:val="65EB7267"/>
    <w:rsid w:val="668235B3"/>
    <w:rsid w:val="66B71D45"/>
    <w:rsid w:val="66BE1CD5"/>
    <w:rsid w:val="673B7A7D"/>
    <w:rsid w:val="68046C77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3DA10D7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1F436C"/>
    <w:rsid w:val="7B62742D"/>
    <w:rsid w:val="7BAC1141"/>
    <w:rsid w:val="7C9E5541"/>
    <w:rsid w:val="7CA25ED6"/>
    <w:rsid w:val="7CB939F6"/>
    <w:rsid w:val="7DF95DBA"/>
    <w:rsid w:val="7E9A1AEE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 w:cs="Times New Roman"/>
      <w:bCs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1070</Words>
  <Characters>1263</Characters>
  <Lines>0</Lines>
  <Paragraphs>0</Paragraphs>
  <TotalTime>3</TotalTime>
  <ScaleCrop>false</ScaleCrop>
  <LinksUpToDate>false</LinksUpToDate>
  <CharactersWithSpaces>1298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WPS_1563888677</cp:lastModifiedBy>
  <dcterms:modified xsi:type="dcterms:W3CDTF">2022-06-01T06:53:25Z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E238CC50C657491D9501922264F1AB11</vt:lpwstr>
  </property>
</Properties>
</file>