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6" w:name="_GoBack"/>
      <w:bookmarkEnd w:id="6"/>
      <w:r>
        <w:rPr>
          <w:rFonts w:hint="eastAsia"/>
        </w:rPr>
        <w:t>企业质量管理浅析</w:t>
      </w:r>
    </w:p>
    <w:p>
      <w:pPr>
        <w:pStyle w:val="7"/>
        <w:tabs>
          <w:tab w:val="right" w:leader="dot" w:pos="9629"/>
        </w:tabs>
        <w:spacing w:line="720" w:lineRule="auto"/>
        <w:rPr>
          <w:sz w:val="32"/>
          <w:szCs w:val="32"/>
        </w:rPr>
      </w:pPr>
      <w:r>
        <w:rPr>
          <w:sz w:val="32"/>
          <w:szCs w:val="32"/>
        </w:rPr>
        <w:fldChar w:fldCharType="begin"/>
      </w:r>
      <w:r>
        <w:rPr>
          <w:sz w:val="32"/>
          <w:szCs w:val="32"/>
        </w:rPr>
        <w:instrText xml:space="preserve"> TOC \o "2-2" \h \z \u </w:instrText>
      </w:r>
      <w:r>
        <w:rPr>
          <w:sz w:val="32"/>
          <w:szCs w:val="32"/>
        </w:rPr>
        <w:fldChar w:fldCharType="separate"/>
      </w:r>
      <w:r>
        <w:fldChar w:fldCharType="begin"/>
      </w:r>
      <w:r>
        <w:instrText xml:space="preserve"> HYPERLINK \l "_Toc34989449" </w:instrText>
      </w:r>
      <w:r>
        <w:fldChar w:fldCharType="separate"/>
      </w:r>
      <w:r>
        <w:rPr>
          <w:rStyle w:val="12"/>
          <w:rFonts w:hint="eastAsia"/>
          <w:sz w:val="32"/>
          <w:szCs w:val="32"/>
        </w:rPr>
        <w:t>一、质量工作意识是提升组织发展品质的前提</w:t>
      </w:r>
      <w:r>
        <w:rPr>
          <w:sz w:val="32"/>
          <w:szCs w:val="32"/>
        </w:rPr>
        <w:tab/>
      </w:r>
      <w:r>
        <w:rPr>
          <w:sz w:val="32"/>
          <w:szCs w:val="32"/>
        </w:rPr>
        <w:fldChar w:fldCharType="begin"/>
      </w:r>
      <w:r>
        <w:rPr>
          <w:sz w:val="32"/>
          <w:szCs w:val="32"/>
        </w:rPr>
        <w:instrText xml:space="preserve"> PAGEREF _Toc34989449 \h </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7"/>
        <w:tabs>
          <w:tab w:val="right" w:leader="dot" w:pos="9629"/>
        </w:tabs>
        <w:spacing w:line="720" w:lineRule="auto"/>
        <w:rPr>
          <w:sz w:val="32"/>
          <w:szCs w:val="32"/>
        </w:rPr>
      </w:pPr>
      <w:r>
        <w:fldChar w:fldCharType="begin"/>
      </w:r>
      <w:r>
        <w:instrText xml:space="preserve"> HYPERLINK \l "_Toc34989450" </w:instrText>
      </w:r>
      <w:r>
        <w:fldChar w:fldCharType="separate"/>
      </w:r>
      <w:r>
        <w:rPr>
          <w:rStyle w:val="12"/>
          <w:rFonts w:hint="eastAsia"/>
          <w:sz w:val="32"/>
          <w:szCs w:val="32"/>
        </w:rPr>
        <w:t>二、持续改进工作常态化</w:t>
      </w:r>
      <w:r>
        <w:rPr>
          <w:sz w:val="32"/>
          <w:szCs w:val="32"/>
        </w:rPr>
        <w:tab/>
      </w:r>
      <w:r>
        <w:rPr>
          <w:sz w:val="32"/>
          <w:szCs w:val="32"/>
        </w:rPr>
        <w:fldChar w:fldCharType="begin"/>
      </w:r>
      <w:r>
        <w:rPr>
          <w:sz w:val="32"/>
          <w:szCs w:val="32"/>
        </w:rPr>
        <w:instrText xml:space="preserve"> PAGEREF _Toc34989450 \h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7"/>
        <w:tabs>
          <w:tab w:val="right" w:leader="dot" w:pos="9629"/>
        </w:tabs>
        <w:spacing w:line="720" w:lineRule="auto"/>
        <w:rPr>
          <w:sz w:val="32"/>
          <w:szCs w:val="32"/>
        </w:rPr>
      </w:pPr>
      <w:r>
        <w:fldChar w:fldCharType="begin"/>
      </w:r>
      <w:r>
        <w:instrText xml:space="preserve"> HYPERLINK \l "_Toc34989451" </w:instrText>
      </w:r>
      <w:r>
        <w:fldChar w:fldCharType="separate"/>
      </w:r>
      <w:r>
        <w:rPr>
          <w:rStyle w:val="12"/>
          <w:rFonts w:hint="eastAsia"/>
          <w:sz w:val="32"/>
          <w:szCs w:val="32"/>
        </w:rPr>
        <w:t>三、</w:t>
      </w:r>
      <w:r>
        <w:rPr>
          <w:rStyle w:val="12"/>
          <w:sz w:val="32"/>
          <w:szCs w:val="32"/>
        </w:rPr>
        <w:t xml:space="preserve">QC </w:t>
      </w:r>
      <w:r>
        <w:rPr>
          <w:rStyle w:val="12"/>
          <w:rFonts w:hint="eastAsia"/>
          <w:sz w:val="32"/>
          <w:szCs w:val="32"/>
        </w:rPr>
        <w:t>小组</w:t>
      </w:r>
      <w:r>
        <w:rPr>
          <w:sz w:val="32"/>
          <w:szCs w:val="32"/>
        </w:rPr>
        <w:tab/>
      </w:r>
      <w:r>
        <w:rPr>
          <w:sz w:val="32"/>
          <w:szCs w:val="32"/>
        </w:rPr>
        <w:fldChar w:fldCharType="begin"/>
      </w:r>
      <w:r>
        <w:rPr>
          <w:sz w:val="32"/>
          <w:szCs w:val="32"/>
        </w:rPr>
        <w:instrText xml:space="preserve"> PAGEREF _Toc34989451 \h </w:instrText>
      </w:r>
      <w:r>
        <w:rPr>
          <w:sz w:val="32"/>
          <w:szCs w:val="32"/>
        </w:rPr>
        <w:fldChar w:fldCharType="separate"/>
      </w:r>
      <w:r>
        <w:rPr>
          <w:sz w:val="32"/>
          <w:szCs w:val="32"/>
        </w:rPr>
        <w:t>2</w:t>
      </w:r>
      <w:r>
        <w:rPr>
          <w:sz w:val="32"/>
          <w:szCs w:val="32"/>
        </w:rPr>
        <w:fldChar w:fldCharType="end"/>
      </w:r>
      <w:r>
        <w:rPr>
          <w:sz w:val="32"/>
          <w:szCs w:val="32"/>
        </w:rPr>
        <w:fldChar w:fldCharType="end"/>
      </w:r>
    </w:p>
    <w:p>
      <w:pPr>
        <w:pStyle w:val="7"/>
        <w:tabs>
          <w:tab w:val="right" w:leader="dot" w:pos="9629"/>
        </w:tabs>
        <w:spacing w:line="720" w:lineRule="auto"/>
        <w:rPr>
          <w:sz w:val="32"/>
          <w:szCs w:val="32"/>
        </w:rPr>
      </w:pPr>
      <w:r>
        <w:fldChar w:fldCharType="begin"/>
      </w:r>
      <w:r>
        <w:instrText xml:space="preserve"> HYPERLINK \l "_Toc34989452" </w:instrText>
      </w:r>
      <w:r>
        <w:fldChar w:fldCharType="separate"/>
      </w:r>
      <w:r>
        <w:rPr>
          <w:rStyle w:val="12"/>
          <w:rFonts w:hint="eastAsia"/>
          <w:sz w:val="32"/>
          <w:szCs w:val="32"/>
        </w:rPr>
        <w:t>四、产品信息化</w:t>
      </w:r>
      <w:r>
        <w:rPr>
          <w:sz w:val="32"/>
          <w:szCs w:val="32"/>
        </w:rPr>
        <w:tab/>
      </w:r>
      <w:r>
        <w:rPr>
          <w:sz w:val="32"/>
          <w:szCs w:val="32"/>
        </w:rPr>
        <w:fldChar w:fldCharType="begin"/>
      </w:r>
      <w:r>
        <w:rPr>
          <w:sz w:val="32"/>
          <w:szCs w:val="32"/>
        </w:rPr>
        <w:instrText xml:space="preserve"> PAGEREF _Toc34989452 \h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7"/>
        <w:tabs>
          <w:tab w:val="right" w:leader="dot" w:pos="9629"/>
        </w:tabs>
        <w:spacing w:line="720" w:lineRule="auto"/>
        <w:rPr>
          <w:sz w:val="32"/>
          <w:szCs w:val="32"/>
        </w:rPr>
      </w:pPr>
      <w:r>
        <w:fldChar w:fldCharType="begin"/>
      </w:r>
      <w:r>
        <w:instrText xml:space="preserve"> HYPERLINK \l "_Toc34989453" </w:instrText>
      </w:r>
      <w:r>
        <w:fldChar w:fldCharType="separate"/>
      </w:r>
      <w:r>
        <w:rPr>
          <w:rStyle w:val="12"/>
          <w:rFonts w:hint="eastAsia"/>
          <w:sz w:val="32"/>
          <w:szCs w:val="32"/>
        </w:rPr>
        <w:t>五、六西格玛质量管理理论及应用</w:t>
      </w:r>
      <w:r>
        <w:rPr>
          <w:sz w:val="32"/>
          <w:szCs w:val="32"/>
        </w:rPr>
        <w:tab/>
      </w:r>
      <w:r>
        <w:rPr>
          <w:sz w:val="32"/>
          <w:szCs w:val="32"/>
        </w:rPr>
        <w:fldChar w:fldCharType="begin"/>
      </w:r>
      <w:r>
        <w:rPr>
          <w:sz w:val="32"/>
          <w:szCs w:val="32"/>
        </w:rPr>
        <w:instrText xml:space="preserve"> PAGEREF _Toc34989453 \h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7"/>
        <w:tabs>
          <w:tab w:val="right" w:leader="dot" w:pos="9629"/>
        </w:tabs>
        <w:spacing w:line="720" w:lineRule="auto"/>
        <w:rPr>
          <w:sz w:val="32"/>
          <w:szCs w:val="32"/>
        </w:rPr>
      </w:pPr>
      <w:r>
        <w:fldChar w:fldCharType="begin"/>
      </w:r>
      <w:r>
        <w:instrText xml:space="preserve"> HYPERLINK \l "_Toc34989454" </w:instrText>
      </w:r>
      <w:r>
        <w:fldChar w:fldCharType="separate"/>
      </w:r>
      <w:r>
        <w:rPr>
          <w:rStyle w:val="12"/>
          <w:rFonts w:hint="eastAsia"/>
          <w:sz w:val="32"/>
          <w:szCs w:val="32"/>
        </w:rPr>
        <w:t>六、结束语</w:t>
      </w:r>
      <w:r>
        <w:rPr>
          <w:sz w:val="32"/>
          <w:szCs w:val="32"/>
        </w:rPr>
        <w:tab/>
      </w:r>
      <w:r>
        <w:rPr>
          <w:sz w:val="32"/>
          <w:szCs w:val="32"/>
        </w:rPr>
        <w:fldChar w:fldCharType="begin"/>
      </w:r>
      <w:r>
        <w:rPr>
          <w:sz w:val="32"/>
          <w:szCs w:val="32"/>
        </w:rPr>
        <w:instrText xml:space="preserve"> PAGEREF _Toc34989454 \h </w:instrText>
      </w:r>
      <w:r>
        <w:rPr>
          <w:sz w:val="32"/>
          <w:szCs w:val="32"/>
        </w:rPr>
        <w:fldChar w:fldCharType="separate"/>
      </w:r>
      <w:r>
        <w:rPr>
          <w:sz w:val="32"/>
          <w:szCs w:val="32"/>
        </w:rPr>
        <w:t>8</w:t>
      </w:r>
      <w:r>
        <w:rPr>
          <w:sz w:val="32"/>
          <w:szCs w:val="32"/>
        </w:rPr>
        <w:fldChar w:fldCharType="end"/>
      </w:r>
      <w:r>
        <w:rPr>
          <w:sz w:val="32"/>
          <w:szCs w:val="32"/>
        </w:rPr>
        <w:fldChar w:fldCharType="end"/>
      </w:r>
    </w:p>
    <w:p>
      <w:pPr>
        <w:spacing w:line="720" w:lineRule="auto"/>
        <w:sectPr>
          <w:headerReference r:id="rId3" w:type="default"/>
          <w:pgSz w:w="11907" w:h="16839"/>
          <w:pgMar w:top="1304" w:right="1134" w:bottom="1304" w:left="1134" w:header="851" w:footer="992" w:gutter="0"/>
          <w:cols w:space="425" w:num="1"/>
          <w:docGrid w:type="lines" w:linePitch="312" w:charSpace="0"/>
        </w:sectPr>
      </w:pPr>
      <w:r>
        <w:rPr>
          <w:sz w:val="32"/>
          <w:szCs w:val="32"/>
        </w:rPr>
        <w:fldChar w:fldCharType="end"/>
      </w:r>
      <w:r>
        <w:br w:type="page"/>
      </w:r>
    </w:p>
    <w:p>
      <w:pPr>
        <w:ind w:firstLine="560" w:firstLineChars="200"/>
        <w:rPr>
          <w:rFonts w:ascii="Times New Roman" w:hAnsi="Times New Roman" w:eastAsia="仿宋"/>
          <w:sz w:val="28"/>
          <w:szCs w:val="28"/>
        </w:rPr>
      </w:pPr>
      <w:r>
        <w:rPr>
          <w:rFonts w:hint="eastAsia" w:ascii="Times New Roman" w:hAnsi="Times New Roman" w:eastAsia="仿宋"/>
          <w:sz w:val="28"/>
          <w:szCs w:val="28"/>
        </w:rPr>
        <w:t>有人说：产量是“钱”，质量是“命”。如果我们不重视质量而只是一味地追求产量，无异于“要钱不要命”，最终只能是“人财两空”。这种说法很形象地说明了这样一个主题，那就是“质量是企业生命的保证”。而当企业在不断实现自我超越，为社会创造更多财富，体现价值的时候，更需要开展好质量工作，以不断提升自身发展品质。</w:t>
      </w:r>
    </w:p>
    <w:p>
      <w:pPr>
        <w:pStyle w:val="3"/>
      </w:pPr>
      <w:bookmarkStart w:id="0" w:name="_Toc34989449"/>
      <w:r>
        <w:rPr>
          <w:rFonts w:hint="eastAsia"/>
        </w:rPr>
        <w:t>一、质量工作意识是提升组织发展品质的前提</w:t>
      </w:r>
      <w:bookmarkEnd w:id="0"/>
    </w:p>
    <w:p>
      <w:pPr>
        <w:ind w:firstLine="560" w:firstLineChars="200"/>
        <w:rPr>
          <w:rFonts w:ascii="Times New Roman" w:hAnsi="Times New Roman" w:eastAsia="仿宋"/>
          <w:sz w:val="28"/>
          <w:szCs w:val="28"/>
        </w:rPr>
      </w:pPr>
      <w:r>
        <w:rPr>
          <w:rFonts w:hint="eastAsia" w:ascii="Times New Roman" w:hAnsi="Times New Roman" w:eastAsia="仿宋"/>
          <w:sz w:val="28"/>
          <w:szCs w:val="28"/>
        </w:rPr>
        <w:t>质量是什么？质量工作的核心价值是什么？这两个问题是我们开展质量工作首先要做出回答的，因为它们直接决定着我们未来质量工作的方向和行动。对于质量的定义，不同年代的理论学者、企业精英们做出了各种各样的解释。有从实践中感悟而来的，也有从文化的角度体会出来的。比如：质量是从客户的观点出发加强到产品上的东西（Quality isanything that enhances the product from the viewpoint of the customer.）；质量是客户的满意、热情和忠诚（Quality is customer enthusiasm.）；质量是一种文化，是一种生活方式（Quality is a culture and the way oflife.）等等。对于上述各种解释，本人更愿意将质量理解为“一种文化”、“一种生活方式”，质量蕴含着事物特定的品质，这种品质贯穿于社会生活、组织活动的方方面面，决定着事物的变化取向。这样，当我们期待着事物在积极变化中趋于完美的时候，是不是要通过我们的行动，促使事物累积出更多、更优秀的发展品质呢？如果将这个意思施于组织的发展，就很容易得到关于质量工作核心价值的内容，那就是通过一定方式的质量工作，帮助组织提升发展品质。</w:t>
      </w:r>
    </w:p>
    <w:p>
      <w:pPr>
        <w:ind w:firstLine="560" w:firstLineChars="200"/>
        <w:rPr>
          <w:rFonts w:ascii="Times New Roman" w:hAnsi="Times New Roman" w:eastAsia="仿宋"/>
          <w:sz w:val="28"/>
          <w:szCs w:val="28"/>
        </w:rPr>
      </w:pPr>
      <w:r>
        <w:rPr>
          <w:rFonts w:hint="eastAsia" w:ascii="Times New Roman" w:hAnsi="Times New Roman" w:eastAsia="仿宋"/>
          <w:sz w:val="28"/>
          <w:szCs w:val="28"/>
        </w:rPr>
        <w:t>开展好质量工作，要求我们对于质量工作必须有全面、深入的认识。我们说，组织的发展是综合实力的体现，所以，质量工作应当从组织全面发展的角度考虑活动内容。然而，对于有些组织来说，质量工作主要是围绕产品质量控制所开展的管理活动，受限于狭义性范畴；另外，质量工作没有过多地考虑到提升组织活动的“效益”、“效率”，而更侧重于满足通过质量认证的需要。这些情况反映出，对于质量工作认识的广泛性、目的性，这些组织的质量工作意识还远没有达到相应的高度，还不能满足组织追求高品质、高效益，提升竞争能力的要求。</w:t>
      </w:r>
    </w:p>
    <w:p>
      <w:pPr>
        <w:pStyle w:val="3"/>
      </w:pPr>
      <w:bookmarkStart w:id="1" w:name="_Toc34989450"/>
      <w:r>
        <w:rPr>
          <w:rFonts w:hint="eastAsia"/>
        </w:rPr>
        <w:t>二、持续改进工作常态化</w:t>
      </w:r>
      <w:bookmarkEnd w:id="1"/>
    </w:p>
    <w:p>
      <w:pPr>
        <w:ind w:firstLine="560" w:firstLineChars="200"/>
        <w:rPr>
          <w:rFonts w:ascii="Times New Roman" w:hAnsi="Times New Roman" w:eastAsia="仿宋"/>
          <w:sz w:val="28"/>
          <w:szCs w:val="28"/>
        </w:rPr>
      </w:pPr>
      <w:r>
        <w:rPr>
          <w:rFonts w:hint="eastAsia" w:ascii="Times New Roman" w:hAnsi="Times New Roman" w:eastAsia="仿宋"/>
          <w:sz w:val="28"/>
          <w:szCs w:val="28"/>
        </w:rPr>
        <w:t>持续改进对企业的生存和发展具有必要而又有十分重要的意义，我们必须弄清楚持续改进的内涵。按GB/T19000-2005《质量管理体系 基础和术语》的定义，持续改进即为“增强满足要求的能力的循环活动”。从该定义看，我们需要关注“要求”、“能力”、“循环”几个关键词。相对一个企业，“要求”从广义上可理解为，企业自身生存、发展的要求（包括技术发展、成本控制、效率提升等等），职工的要求（包括晋级晋升、薪酬、福利、职业生涯发展等等）；从特定的角度可有多方面理解，如就产品而言，顾客对产品技术、质量的要求；法律法规对产品质量的要求等等。“能力”即为“企业、体系或过程实现产品、成本、质量、效率并使其满足要求的本领”。“循环”则是不断重复的进行。由此可见，“持续改进”可通俗的理解为：要不断的通过一些活动，实现企业能力或本领螺旋式上升。</w:t>
      </w:r>
    </w:p>
    <w:p>
      <w:pPr>
        <w:pStyle w:val="3"/>
      </w:pPr>
      <w:bookmarkStart w:id="2" w:name="_Toc34989451"/>
      <w:r>
        <w:rPr>
          <w:rFonts w:hint="eastAsia"/>
        </w:rPr>
        <w:t>三、QC 小组</w:t>
      </w:r>
      <w:bookmarkEnd w:id="2"/>
    </w:p>
    <w:p>
      <w:pPr>
        <w:ind w:firstLine="560" w:firstLineChars="200"/>
        <w:rPr>
          <w:rFonts w:ascii="Times New Roman" w:hAnsi="Times New Roman" w:eastAsia="仿宋"/>
          <w:sz w:val="28"/>
          <w:szCs w:val="28"/>
        </w:rPr>
      </w:pPr>
      <w:r>
        <w:rPr>
          <w:rFonts w:hint="eastAsia" w:ascii="Times New Roman" w:hAnsi="Times New Roman" w:eastAsia="仿宋"/>
          <w:sz w:val="28"/>
          <w:szCs w:val="28"/>
        </w:rPr>
        <w:t>QC 小组作为企业质量管理的基础工作和有效活动，至今已得到广大企业的认同。企业持续发展的力量来自基层员工，只有充分发挥每一个人的技能、经验和才智，才能把企业建成一个优秀的企业。QC小组作为员工参与企业管理的一种重要形式，对企业的质量进步起着至关重要的作用。因而，企业管理者必须结合企业自身的实际情况，采取积极有效的措施和手段，吸引越来越多的员工参与QC 小组的活动。</w:t>
      </w:r>
    </w:p>
    <w:p>
      <w:pPr>
        <w:pStyle w:val="3"/>
      </w:pPr>
      <w:bookmarkStart w:id="3" w:name="_Toc34989452"/>
      <w:r>
        <w:rPr>
          <w:rFonts w:hint="eastAsia"/>
        </w:rPr>
        <w:t>四、产品信息化</w:t>
      </w:r>
      <w:bookmarkEnd w:id="3"/>
    </w:p>
    <w:p>
      <w:pPr>
        <w:ind w:firstLine="560" w:firstLineChars="200"/>
        <w:rPr>
          <w:rFonts w:ascii="Times New Roman" w:hAnsi="Times New Roman" w:eastAsia="仿宋"/>
          <w:sz w:val="28"/>
          <w:szCs w:val="28"/>
        </w:rPr>
      </w:pPr>
      <w:r>
        <w:rPr>
          <w:rFonts w:hint="eastAsia" w:ascii="Times New Roman" w:hAnsi="Times New Roman" w:eastAsia="仿宋"/>
          <w:sz w:val="28"/>
          <w:szCs w:val="28"/>
        </w:rPr>
        <w:t>随着产品质量在过程控制阶段工作的不断深入，过程中的质量信息不断增加，仅凭人工操作势必会造成质量保证人员在信息分类、汇总方面工作量的大幅上升，也造成了对质量信息分析和利用难度的增大。引入信息化手段，建立信息化质量管理系统，在质量信息的发布、处理、收集和分析方面能够取得了较好效果，有利于促进产品质量的稳步提升。</w:t>
      </w:r>
    </w:p>
    <w:p>
      <w:pPr>
        <w:ind w:firstLine="560" w:firstLineChars="200"/>
        <w:rPr>
          <w:rFonts w:ascii="Times New Roman" w:hAnsi="Times New Roman" w:eastAsia="仿宋"/>
          <w:sz w:val="28"/>
          <w:szCs w:val="28"/>
        </w:rPr>
      </w:pPr>
      <w:r>
        <w:rPr>
          <w:rFonts w:hint="eastAsia" w:ascii="Times New Roman" w:hAnsi="Times New Roman" w:eastAsia="仿宋"/>
          <w:sz w:val="28"/>
          <w:szCs w:val="28"/>
        </w:rPr>
        <w:t>质量信息是在体系运行过程中产生的各类信息，对质量信息的收集、统计和分析是组织进行正确决策的基础，对于改进产品设计，掌握过程能力、过程运行情况及变化趋势，识别产品实现的薄弱环节并及时采取预防措施，有着极其重大的意义。随着军工产品复杂度越来越高，以及各企业对产品质量过程控制的不断严格，过程中产生的质量信息成倍增加，面对数量如此庞大的质量信息，如何有效的利用这些信息，成为各个企业必须面对的难题。信息化管理工具在收集和分析大量信息方面有着较强的能力，依托数据库的存储和查询功能能够快速的对信息进行汇总分类，为有效的利用质量信息提供了一个便捷的平台，传统非信息化质量管理系统的弊端和信息化管理系统的优势分析方面入手，并结合实际信息化质量管理案例，简要说明信息化质量管理系统建设的必要性和实现途径。</w:t>
      </w:r>
    </w:p>
    <w:p>
      <w:pPr>
        <w:ind w:firstLine="560" w:firstLineChars="200"/>
        <w:rPr>
          <w:rFonts w:ascii="Times New Roman" w:hAnsi="Times New Roman" w:eastAsia="仿宋"/>
          <w:sz w:val="28"/>
          <w:szCs w:val="28"/>
        </w:rPr>
      </w:pPr>
      <w:r>
        <w:rPr>
          <w:rFonts w:hint="eastAsia" w:ascii="Times New Roman" w:hAnsi="Times New Roman" w:eastAsia="仿宋"/>
          <w:sz w:val="28"/>
          <w:szCs w:val="28"/>
        </w:rPr>
        <w:t>目前很多企业普遍采用纸质单据和人工处理的方式，各环节发现的问题，以纸质反馈单的形式提交给质量部门，质量部门人员将反馈单下发到相关部门和人员，相关处理人员填写纸质处理单，并经过各级人员的审批后交质量保证人员，完成反馈单的闭环。在产品相对简单，环节较少的情况下，此种方式是可行的。但随着产品的复杂程度越来越高、企业在产品过程控制方面的工作不断深入，原有的纸质单据和人工处理方式的弊端逐渐显现：</w:t>
      </w:r>
    </w:p>
    <w:p>
      <w:pPr>
        <w:pStyle w:val="17"/>
        <w:numPr>
          <w:ilvl w:val="0"/>
          <w:numId w:val="1"/>
        </w:numPr>
        <w:ind w:firstLineChars="0"/>
        <w:rPr>
          <w:rFonts w:ascii="Times New Roman" w:hAnsi="Times New Roman" w:eastAsia="仿宋"/>
          <w:color w:val="1F497D" w:themeColor="text2"/>
          <w:sz w:val="28"/>
          <w:szCs w:val="28"/>
          <w14:textFill>
            <w14:solidFill>
              <w14:schemeClr w14:val="tx2"/>
            </w14:solidFill>
          </w14:textFill>
        </w:rPr>
      </w:pPr>
      <w:r>
        <w:rPr>
          <w:rFonts w:hint="eastAsia" w:ascii="Times New Roman" w:hAnsi="Times New Roman" w:eastAsia="仿宋"/>
          <w:color w:val="1F497D" w:themeColor="text2"/>
          <w:sz w:val="28"/>
          <w:szCs w:val="28"/>
          <w14:textFill>
            <w14:solidFill>
              <w14:schemeClr w14:val="tx2"/>
            </w14:solidFill>
          </w14:textFill>
        </w:rPr>
        <w:t>大量的反馈信息造成了纸质单据存放困难和难以查找的问题；</w:t>
      </w:r>
    </w:p>
    <w:p>
      <w:pPr>
        <w:pStyle w:val="17"/>
        <w:numPr>
          <w:ilvl w:val="0"/>
          <w:numId w:val="1"/>
        </w:numPr>
        <w:ind w:firstLineChars="0"/>
        <w:rPr>
          <w:rFonts w:ascii="Times New Roman" w:hAnsi="Times New Roman" w:eastAsia="仿宋"/>
          <w:color w:val="1F497D" w:themeColor="text2"/>
          <w:sz w:val="28"/>
          <w:szCs w:val="28"/>
          <w14:textFill>
            <w14:solidFill>
              <w14:schemeClr w14:val="tx2"/>
            </w14:solidFill>
          </w14:textFill>
        </w:rPr>
      </w:pPr>
      <w:r>
        <w:rPr>
          <w:rFonts w:hint="eastAsia" w:ascii="Times New Roman" w:hAnsi="Times New Roman" w:eastAsia="仿宋"/>
          <w:color w:val="1F497D" w:themeColor="text2"/>
          <w:sz w:val="28"/>
          <w:szCs w:val="28"/>
          <w14:textFill>
            <w14:solidFill>
              <w14:schemeClr w14:val="tx2"/>
            </w14:solidFill>
          </w14:textFill>
        </w:rPr>
        <w:t>因为单据需要多个部门的审批，流转过程费时费力且时效性差；</w:t>
      </w:r>
    </w:p>
    <w:p>
      <w:pPr>
        <w:pStyle w:val="17"/>
        <w:numPr>
          <w:ilvl w:val="0"/>
          <w:numId w:val="1"/>
        </w:numPr>
        <w:ind w:firstLineChars="0"/>
        <w:rPr>
          <w:rFonts w:ascii="Times New Roman" w:hAnsi="Times New Roman" w:eastAsia="仿宋"/>
          <w:color w:val="1F497D" w:themeColor="text2"/>
          <w:sz w:val="28"/>
          <w:szCs w:val="28"/>
          <w14:textFill>
            <w14:solidFill>
              <w14:schemeClr w14:val="tx2"/>
            </w14:solidFill>
          </w14:textFill>
        </w:rPr>
      </w:pPr>
      <w:r>
        <w:rPr>
          <w:rFonts w:hint="eastAsia" w:ascii="Times New Roman" w:hAnsi="Times New Roman" w:eastAsia="仿宋"/>
          <w:color w:val="1F497D" w:themeColor="text2"/>
          <w:sz w:val="28"/>
          <w:szCs w:val="28"/>
          <w14:textFill>
            <w14:solidFill>
              <w14:schemeClr w14:val="tx2"/>
            </w14:solidFill>
          </w14:textFill>
        </w:rPr>
        <w:t>难以被汇总和分析，从而导致了质量信息利用程度较低，对后续的产品改进和研制借鉴作用十分有限；</w:t>
      </w:r>
    </w:p>
    <w:p>
      <w:pPr>
        <w:pStyle w:val="17"/>
        <w:numPr>
          <w:ilvl w:val="0"/>
          <w:numId w:val="1"/>
        </w:numPr>
        <w:ind w:firstLineChars="0"/>
        <w:rPr>
          <w:rFonts w:ascii="Times New Roman" w:hAnsi="Times New Roman" w:eastAsia="仿宋"/>
          <w:color w:val="1F497D" w:themeColor="text2"/>
          <w:sz w:val="28"/>
          <w:szCs w:val="28"/>
          <w14:textFill>
            <w14:solidFill>
              <w14:schemeClr w14:val="tx2"/>
            </w14:solidFill>
          </w14:textFill>
        </w:rPr>
      </w:pPr>
      <w:r>
        <w:rPr>
          <w:rFonts w:hint="eastAsia" w:ascii="Times New Roman" w:hAnsi="Times New Roman" w:eastAsia="仿宋"/>
          <w:color w:val="1F497D" w:themeColor="text2"/>
          <w:sz w:val="28"/>
          <w:szCs w:val="28"/>
          <w14:textFill>
            <w14:solidFill>
              <w14:schemeClr w14:val="tx2"/>
            </w14:solidFill>
          </w14:textFill>
        </w:rPr>
        <w:t>同时纸质单据的传递和处理过程中，容易出现个别单据的遗失现象，也给质量问题的处理造成了困难。</w:t>
      </w:r>
    </w:p>
    <w:p>
      <w:pPr>
        <w:ind w:firstLine="560" w:firstLineChars="200"/>
        <w:rPr>
          <w:rFonts w:ascii="Times New Roman" w:hAnsi="Times New Roman" w:eastAsia="仿宋"/>
          <w:sz w:val="28"/>
          <w:szCs w:val="28"/>
        </w:rPr>
        <w:sectPr>
          <w:headerReference r:id="rId4" w:type="default"/>
          <w:footerReference r:id="rId5" w:type="default"/>
          <w:pgSz w:w="11907" w:h="16839"/>
          <w:pgMar w:top="1304" w:right="1134" w:bottom="1304" w:left="1134" w:header="851" w:footer="992" w:gutter="0"/>
          <w:pgNumType w:start="1"/>
          <w:cols w:space="425" w:num="1"/>
          <w:docGrid w:type="lines" w:linePitch="312" w:charSpace="0"/>
        </w:sectPr>
      </w:pPr>
      <w:r>
        <w:rPr>
          <w:rFonts w:hint="eastAsia" w:ascii="Times New Roman" w:hAnsi="Times New Roman" w:eastAsia="仿宋"/>
          <w:sz w:val="28"/>
          <w:szCs w:val="28"/>
        </w:rPr>
        <w:t>针对质量信息的不断增加的情况和纸质单据的各种弊端，各企业也采取了一些措施，如由质量部门进行汇总后录入EXCEL等办公工具进行汇总等方法，能够对信息的汇总起到一定作用，但是前期的质量信息处理和单据流转工作量没有减少，同时这些办公工具的检索和分类功能十分有限且只能在单机使用，无法利用局域网进行信息的发布和共享，也很难对大量信息进行检索和分析。质量信息管理系统利用信息化处理工具的优势，解决信息存储和检索的问题，减少信息流转环节工作量，并及时发布信息，做到信息的及时共享和复用。表1是质量信息存储表的基本结构的一个实例。</w:t>
      </w:r>
    </w:p>
    <w:p>
      <w:pPr>
        <w:ind w:firstLine="560" w:firstLineChars="200"/>
        <w:rPr>
          <w:rFonts w:ascii="Times New Roman" w:hAnsi="Times New Roman" w:eastAsia="仿宋"/>
          <w:sz w:val="28"/>
          <w:szCs w:val="28"/>
        </w:rPr>
      </w:pPr>
    </w:p>
    <w:p>
      <w:pPr>
        <w:ind w:firstLine="560" w:firstLineChars="200"/>
        <w:jc w:val="center"/>
        <w:rPr>
          <w:rFonts w:ascii="Times New Roman" w:hAnsi="Times New Roman" w:eastAsia="仿宋"/>
          <w:sz w:val="28"/>
          <w:szCs w:val="28"/>
        </w:rPr>
      </w:pPr>
      <w:r>
        <w:rPr>
          <w:rFonts w:hint="eastAsia" w:ascii="Times New Roman" w:hAnsi="Times New Roman" w:eastAsia="仿宋"/>
          <w:sz w:val="28"/>
          <w:szCs w:val="28"/>
        </w:rPr>
        <w:t>表1 质量信息表</w:t>
      </w:r>
    </w:p>
    <w:tbl>
      <w:tblPr>
        <w:tblStyle w:val="10"/>
        <w:tblW w:w="5015" w:type="pct"/>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autofit"/>
        <w:tblCellMar>
          <w:top w:w="0" w:type="dxa"/>
          <w:left w:w="108" w:type="dxa"/>
          <w:bottom w:w="0" w:type="dxa"/>
          <w:right w:w="108" w:type="dxa"/>
        </w:tblCellMar>
      </w:tblPr>
      <w:tblGrid>
        <w:gridCol w:w="1306"/>
        <w:gridCol w:w="1307"/>
        <w:gridCol w:w="1307"/>
        <w:gridCol w:w="875"/>
        <w:gridCol w:w="1090"/>
        <w:gridCol w:w="1736"/>
        <w:gridCol w:w="875"/>
        <w:gridCol w:w="1907"/>
        <w:gridCol w:w="1907"/>
        <w:gridCol w:w="1090"/>
        <w:gridCol w:w="1090"/>
      </w:tblGrid>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rPr>
          <w:trHeight w:val="881" w:hRule="atLeast"/>
        </w:trPr>
        <w:tc>
          <w:tcPr>
            <w:tcW w:w="451" w:type="pct"/>
            <w:tcBorders>
              <w:top w:val="single" w:color="4BACC6" w:themeColor="accent5" w:sz="8" w:space="0"/>
              <w:left w:val="single" w:color="4BACC6" w:themeColor="accent5" w:sz="8" w:space="0"/>
              <w:bottom w:val="single" w:color="4BACC6" w:themeColor="accent5" w:sz="18" w:space="0"/>
              <w:right w:val="single" w:color="4BACC6" w:themeColor="accent5" w:sz="8" w:space="0"/>
              <w:insideH w:val="single" w:sz="18" w:space="0"/>
              <w:insideV w:val="single" w:sz="8" w:space="0"/>
            </w:tcBorders>
            <w:vAlign w:val="center"/>
          </w:tcPr>
          <w:p>
            <w:pPr>
              <w:autoSpaceDE w:val="0"/>
              <w:autoSpaceDN w:val="0"/>
              <w:adjustRightInd w:val="0"/>
              <w:spacing w:before="0" w:after="0" w:line="240" w:lineRule="atLeast"/>
              <w:jc w:val="center"/>
              <w:rPr>
                <w:rFonts w:cs="宋体" w:asciiTheme="majorEastAsia" w:hAnsiTheme="majorEastAsia" w:eastAsiaTheme="majorEastAsia"/>
                <w:b/>
                <w:bCs/>
                <w:kern w:val="0"/>
                <w:szCs w:val="21"/>
              </w:rPr>
            </w:pPr>
            <w:r>
              <w:rPr>
                <w:rFonts w:hint="eastAsia" w:cs="宋体" w:asciiTheme="majorEastAsia" w:hAnsiTheme="majorEastAsia" w:eastAsiaTheme="majorEastAsia"/>
                <w:b/>
                <w:bCs/>
                <w:kern w:val="0"/>
                <w:szCs w:val="21"/>
              </w:rPr>
              <w:t>反馈单号</w:t>
            </w:r>
          </w:p>
        </w:tc>
        <w:tc>
          <w:tcPr>
            <w:tcW w:w="451" w:type="pct"/>
            <w:tcBorders>
              <w:top w:val="single" w:color="4BACC6" w:themeColor="accent5" w:sz="8" w:space="0"/>
              <w:bottom w:val="single" w:color="4BACC6" w:themeColor="accent5" w:sz="18" w:space="0"/>
              <w:right w:val="single" w:color="4BACC6" w:themeColor="accent5" w:sz="8" w:space="0"/>
              <w:insideH w:val="single" w:sz="18" w:space="0"/>
              <w:insideV w:val="single" w:sz="8" w:space="0"/>
            </w:tcBorders>
            <w:vAlign w:val="center"/>
          </w:tcPr>
          <w:p>
            <w:pPr>
              <w:autoSpaceDE w:val="0"/>
              <w:autoSpaceDN w:val="0"/>
              <w:adjustRightInd w:val="0"/>
              <w:spacing w:before="0" w:after="0" w:line="240" w:lineRule="atLeast"/>
              <w:jc w:val="center"/>
              <w:rPr>
                <w:rFonts w:cs="宋体" w:asciiTheme="majorEastAsia" w:hAnsiTheme="majorEastAsia" w:eastAsiaTheme="majorEastAsia"/>
                <w:b/>
                <w:bCs/>
                <w:kern w:val="0"/>
                <w:szCs w:val="21"/>
              </w:rPr>
            </w:pPr>
            <w:r>
              <w:rPr>
                <w:rFonts w:hint="eastAsia" w:cs="宋体" w:asciiTheme="majorEastAsia" w:hAnsiTheme="majorEastAsia" w:eastAsiaTheme="majorEastAsia"/>
                <w:b/>
                <w:bCs/>
                <w:kern w:val="0"/>
                <w:szCs w:val="21"/>
              </w:rPr>
              <w:t>项目代号</w:t>
            </w:r>
          </w:p>
        </w:tc>
        <w:tc>
          <w:tcPr>
            <w:tcW w:w="451" w:type="pct"/>
            <w:tcBorders>
              <w:top w:val="single" w:color="4BACC6" w:themeColor="accent5" w:sz="8" w:space="0"/>
              <w:bottom w:val="single" w:color="4BACC6" w:themeColor="accent5" w:sz="18" w:space="0"/>
              <w:right w:val="single" w:color="4BACC6" w:themeColor="accent5" w:sz="8" w:space="0"/>
              <w:insideH w:val="single" w:sz="18" w:space="0"/>
              <w:insideV w:val="single" w:sz="8" w:space="0"/>
            </w:tcBorders>
            <w:vAlign w:val="center"/>
          </w:tcPr>
          <w:p>
            <w:pPr>
              <w:autoSpaceDE w:val="0"/>
              <w:autoSpaceDN w:val="0"/>
              <w:adjustRightInd w:val="0"/>
              <w:spacing w:before="0" w:after="0" w:line="240" w:lineRule="atLeast"/>
              <w:jc w:val="center"/>
              <w:rPr>
                <w:rFonts w:cs="宋体" w:asciiTheme="majorEastAsia" w:hAnsiTheme="majorEastAsia" w:eastAsiaTheme="majorEastAsia"/>
                <w:b/>
                <w:bCs/>
                <w:kern w:val="0"/>
                <w:szCs w:val="21"/>
              </w:rPr>
            </w:pPr>
            <w:r>
              <w:rPr>
                <w:rFonts w:hint="eastAsia" w:cs="宋体" w:asciiTheme="majorEastAsia" w:hAnsiTheme="majorEastAsia" w:eastAsiaTheme="majorEastAsia"/>
                <w:b/>
                <w:bCs/>
                <w:kern w:val="0"/>
                <w:szCs w:val="21"/>
              </w:rPr>
              <w:t>反馈时间</w:t>
            </w:r>
          </w:p>
        </w:tc>
        <w:tc>
          <w:tcPr>
            <w:tcW w:w="302" w:type="pct"/>
            <w:tcBorders>
              <w:top w:val="single" w:color="4BACC6" w:themeColor="accent5" w:sz="8" w:space="0"/>
              <w:bottom w:val="single" w:color="4BACC6" w:themeColor="accent5" w:sz="18" w:space="0"/>
              <w:right w:val="single" w:color="4BACC6" w:themeColor="accent5" w:sz="8" w:space="0"/>
              <w:insideH w:val="single" w:sz="18" w:space="0"/>
              <w:insideV w:val="single" w:sz="8" w:space="0"/>
            </w:tcBorders>
            <w:vAlign w:val="center"/>
          </w:tcPr>
          <w:p>
            <w:pPr>
              <w:autoSpaceDE w:val="0"/>
              <w:autoSpaceDN w:val="0"/>
              <w:adjustRightInd w:val="0"/>
              <w:spacing w:before="0" w:after="0" w:line="240" w:lineRule="atLeast"/>
              <w:jc w:val="center"/>
              <w:rPr>
                <w:rFonts w:cs="宋体" w:asciiTheme="majorEastAsia" w:hAnsiTheme="majorEastAsia" w:eastAsiaTheme="majorEastAsia"/>
                <w:b/>
                <w:bCs/>
                <w:kern w:val="0"/>
                <w:szCs w:val="21"/>
              </w:rPr>
            </w:pPr>
            <w:r>
              <w:rPr>
                <w:rFonts w:hint="eastAsia" w:cs="宋体" w:asciiTheme="majorEastAsia" w:hAnsiTheme="majorEastAsia" w:eastAsiaTheme="majorEastAsia"/>
                <w:b/>
                <w:bCs/>
                <w:kern w:val="0"/>
                <w:szCs w:val="21"/>
              </w:rPr>
              <w:t>反馈人</w:t>
            </w:r>
          </w:p>
        </w:tc>
        <w:tc>
          <w:tcPr>
            <w:tcW w:w="376" w:type="pct"/>
            <w:tcBorders>
              <w:top w:val="single" w:color="4BACC6" w:themeColor="accent5" w:sz="8" w:space="0"/>
              <w:bottom w:val="single" w:color="4BACC6" w:themeColor="accent5" w:sz="18" w:space="0"/>
              <w:right w:val="single" w:color="4BACC6" w:themeColor="accent5" w:sz="8" w:space="0"/>
              <w:insideH w:val="single" w:sz="18" w:space="0"/>
              <w:insideV w:val="single" w:sz="8" w:space="0"/>
            </w:tcBorders>
            <w:vAlign w:val="center"/>
          </w:tcPr>
          <w:p>
            <w:pPr>
              <w:autoSpaceDE w:val="0"/>
              <w:autoSpaceDN w:val="0"/>
              <w:adjustRightInd w:val="0"/>
              <w:spacing w:before="0" w:after="0" w:line="240" w:lineRule="atLeast"/>
              <w:jc w:val="center"/>
              <w:rPr>
                <w:rFonts w:cs="宋体" w:asciiTheme="majorEastAsia" w:hAnsiTheme="majorEastAsia" w:eastAsiaTheme="majorEastAsia"/>
                <w:b/>
                <w:bCs/>
                <w:kern w:val="0"/>
                <w:szCs w:val="21"/>
              </w:rPr>
            </w:pPr>
            <w:r>
              <w:rPr>
                <w:rFonts w:hint="eastAsia" w:cs="宋体" w:asciiTheme="majorEastAsia" w:hAnsiTheme="majorEastAsia" w:eastAsiaTheme="majorEastAsia"/>
                <w:b/>
                <w:bCs/>
                <w:kern w:val="0"/>
                <w:szCs w:val="21"/>
              </w:rPr>
              <w:t>发生阶段</w:t>
            </w:r>
          </w:p>
        </w:tc>
        <w:tc>
          <w:tcPr>
            <w:tcW w:w="599" w:type="pct"/>
            <w:tcBorders>
              <w:top w:val="single" w:color="4BACC6" w:themeColor="accent5" w:sz="8" w:space="0"/>
              <w:bottom w:val="single" w:color="4BACC6" w:themeColor="accent5" w:sz="18" w:space="0"/>
              <w:right w:val="single" w:color="4BACC6" w:themeColor="accent5" w:sz="8" w:space="0"/>
              <w:insideH w:val="single" w:sz="18" w:space="0"/>
              <w:insideV w:val="single" w:sz="8" w:space="0"/>
            </w:tcBorders>
            <w:vAlign w:val="center"/>
          </w:tcPr>
          <w:p>
            <w:pPr>
              <w:autoSpaceDE w:val="0"/>
              <w:autoSpaceDN w:val="0"/>
              <w:adjustRightInd w:val="0"/>
              <w:spacing w:before="0" w:after="0" w:line="240" w:lineRule="atLeast"/>
              <w:jc w:val="center"/>
              <w:rPr>
                <w:rFonts w:cs="宋体" w:asciiTheme="majorEastAsia" w:hAnsiTheme="majorEastAsia" w:eastAsiaTheme="majorEastAsia"/>
                <w:b/>
                <w:bCs/>
                <w:kern w:val="0"/>
                <w:szCs w:val="21"/>
              </w:rPr>
            </w:pPr>
            <w:r>
              <w:rPr>
                <w:rFonts w:hint="eastAsia" w:cs="宋体" w:asciiTheme="majorEastAsia" w:hAnsiTheme="majorEastAsia" w:eastAsiaTheme="majorEastAsia"/>
                <w:b/>
                <w:bCs/>
                <w:kern w:val="0"/>
                <w:szCs w:val="21"/>
              </w:rPr>
              <w:t>反馈内容</w:t>
            </w:r>
          </w:p>
        </w:tc>
        <w:tc>
          <w:tcPr>
            <w:tcW w:w="302" w:type="pct"/>
            <w:tcBorders>
              <w:top w:val="single" w:color="4BACC6" w:themeColor="accent5" w:sz="8" w:space="0"/>
              <w:bottom w:val="single" w:color="4BACC6" w:themeColor="accent5" w:sz="18" w:space="0"/>
              <w:right w:val="single" w:color="4BACC6" w:themeColor="accent5" w:sz="8" w:space="0"/>
              <w:insideH w:val="single" w:sz="18" w:space="0"/>
              <w:insideV w:val="single" w:sz="8" w:space="0"/>
            </w:tcBorders>
            <w:vAlign w:val="center"/>
          </w:tcPr>
          <w:p>
            <w:pPr>
              <w:autoSpaceDE w:val="0"/>
              <w:autoSpaceDN w:val="0"/>
              <w:adjustRightInd w:val="0"/>
              <w:spacing w:before="0" w:after="0" w:line="240" w:lineRule="atLeast"/>
              <w:jc w:val="center"/>
              <w:rPr>
                <w:rFonts w:cs="宋体" w:asciiTheme="majorEastAsia" w:hAnsiTheme="majorEastAsia" w:eastAsiaTheme="majorEastAsia"/>
                <w:b/>
                <w:bCs/>
                <w:kern w:val="0"/>
                <w:szCs w:val="21"/>
              </w:rPr>
            </w:pPr>
            <w:r>
              <w:rPr>
                <w:rFonts w:hint="eastAsia" w:cs="宋体" w:asciiTheme="majorEastAsia" w:hAnsiTheme="majorEastAsia" w:eastAsiaTheme="majorEastAsia"/>
                <w:b/>
                <w:bCs/>
                <w:kern w:val="0"/>
                <w:szCs w:val="21"/>
              </w:rPr>
              <w:t>处理人</w:t>
            </w:r>
          </w:p>
        </w:tc>
        <w:tc>
          <w:tcPr>
            <w:tcW w:w="658" w:type="pct"/>
            <w:tcBorders>
              <w:top w:val="single" w:color="4BACC6" w:themeColor="accent5" w:sz="8" w:space="0"/>
              <w:bottom w:val="single" w:color="4BACC6" w:themeColor="accent5" w:sz="18" w:space="0"/>
              <w:right w:val="single" w:color="4BACC6" w:themeColor="accent5" w:sz="8" w:space="0"/>
              <w:insideH w:val="single" w:sz="18" w:space="0"/>
              <w:insideV w:val="single" w:sz="8" w:space="0"/>
            </w:tcBorders>
            <w:vAlign w:val="center"/>
          </w:tcPr>
          <w:p>
            <w:pPr>
              <w:autoSpaceDE w:val="0"/>
              <w:autoSpaceDN w:val="0"/>
              <w:adjustRightInd w:val="0"/>
              <w:spacing w:before="0" w:after="0" w:line="240" w:lineRule="atLeast"/>
              <w:jc w:val="center"/>
              <w:rPr>
                <w:rFonts w:cs="宋体" w:asciiTheme="majorEastAsia" w:hAnsiTheme="majorEastAsia" w:eastAsiaTheme="majorEastAsia"/>
                <w:b/>
                <w:bCs/>
                <w:kern w:val="0"/>
                <w:szCs w:val="21"/>
              </w:rPr>
            </w:pPr>
            <w:r>
              <w:rPr>
                <w:rFonts w:hint="eastAsia" w:cs="宋体" w:asciiTheme="majorEastAsia" w:hAnsiTheme="majorEastAsia" w:eastAsiaTheme="majorEastAsia"/>
                <w:b/>
                <w:bCs/>
                <w:kern w:val="0"/>
                <w:szCs w:val="21"/>
              </w:rPr>
              <w:t>原因分析</w:t>
            </w:r>
          </w:p>
        </w:tc>
        <w:tc>
          <w:tcPr>
            <w:tcW w:w="658" w:type="pct"/>
            <w:tcBorders>
              <w:top w:val="single" w:color="4BACC6" w:themeColor="accent5" w:sz="8" w:space="0"/>
              <w:bottom w:val="single" w:color="4BACC6" w:themeColor="accent5" w:sz="18" w:space="0"/>
              <w:right w:val="single" w:color="4BACC6" w:themeColor="accent5" w:sz="8" w:space="0"/>
              <w:insideH w:val="single" w:sz="18" w:space="0"/>
              <w:insideV w:val="single" w:sz="8" w:space="0"/>
            </w:tcBorders>
            <w:vAlign w:val="center"/>
          </w:tcPr>
          <w:p>
            <w:pPr>
              <w:autoSpaceDE w:val="0"/>
              <w:autoSpaceDN w:val="0"/>
              <w:adjustRightInd w:val="0"/>
              <w:spacing w:before="0" w:after="0" w:line="240" w:lineRule="atLeast"/>
              <w:jc w:val="center"/>
              <w:rPr>
                <w:rFonts w:cs="宋体" w:asciiTheme="majorEastAsia" w:hAnsiTheme="majorEastAsia" w:eastAsiaTheme="majorEastAsia"/>
                <w:b/>
                <w:bCs/>
                <w:kern w:val="0"/>
                <w:szCs w:val="21"/>
              </w:rPr>
            </w:pPr>
            <w:r>
              <w:rPr>
                <w:rFonts w:hint="eastAsia" w:cs="宋体" w:asciiTheme="majorEastAsia" w:hAnsiTheme="majorEastAsia" w:eastAsiaTheme="majorEastAsia"/>
                <w:b/>
                <w:bCs/>
                <w:kern w:val="0"/>
                <w:szCs w:val="21"/>
              </w:rPr>
              <w:t>处理措施</w:t>
            </w:r>
          </w:p>
        </w:tc>
        <w:tc>
          <w:tcPr>
            <w:tcW w:w="376" w:type="pct"/>
            <w:tcBorders>
              <w:top w:val="single" w:color="4BACC6" w:themeColor="accent5" w:sz="8" w:space="0"/>
              <w:bottom w:val="single" w:color="4BACC6" w:themeColor="accent5" w:sz="18" w:space="0"/>
              <w:right w:val="single" w:color="4BACC6" w:themeColor="accent5" w:sz="8" w:space="0"/>
              <w:insideH w:val="single" w:sz="18" w:space="0"/>
              <w:insideV w:val="single" w:sz="8" w:space="0"/>
            </w:tcBorders>
            <w:vAlign w:val="center"/>
          </w:tcPr>
          <w:p>
            <w:pPr>
              <w:autoSpaceDE w:val="0"/>
              <w:autoSpaceDN w:val="0"/>
              <w:adjustRightInd w:val="0"/>
              <w:spacing w:before="0" w:after="0" w:line="240" w:lineRule="atLeast"/>
              <w:jc w:val="center"/>
              <w:rPr>
                <w:rFonts w:cs="宋体" w:asciiTheme="majorEastAsia" w:hAnsiTheme="majorEastAsia" w:eastAsiaTheme="majorEastAsia"/>
                <w:b/>
                <w:bCs/>
                <w:kern w:val="0"/>
                <w:szCs w:val="21"/>
              </w:rPr>
            </w:pPr>
            <w:r>
              <w:rPr>
                <w:rFonts w:hint="eastAsia" w:cs="宋体" w:asciiTheme="majorEastAsia" w:hAnsiTheme="majorEastAsia" w:eastAsiaTheme="majorEastAsia"/>
                <w:b/>
                <w:bCs/>
                <w:kern w:val="0"/>
                <w:szCs w:val="21"/>
              </w:rPr>
              <w:t>是否更改文件</w:t>
            </w:r>
          </w:p>
        </w:tc>
        <w:tc>
          <w:tcPr>
            <w:tcW w:w="376" w:type="pct"/>
            <w:tcBorders>
              <w:top w:val="single" w:color="4BACC6" w:themeColor="accent5" w:sz="8" w:space="0"/>
              <w:bottom w:val="single" w:color="4BACC6" w:themeColor="accent5" w:sz="18" w:space="0"/>
              <w:right w:val="single" w:color="4BACC6" w:themeColor="accent5" w:sz="8" w:space="0"/>
              <w:insideH w:val="single" w:sz="18" w:space="0"/>
              <w:insideV w:val="single" w:sz="8" w:space="0"/>
            </w:tcBorders>
            <w:vAlign w:val="center"/>
          </w:tcPr>
          <w:p>
            <w:pPr>
              <w:autoSpaceDE w:val="0"/>
              <w:autoSpaceDN w:val="0"/>
              <w:adjustRightInd w:val="0"/>
              <w:spacing w:before="0" w:after="0" w:line="240" w:lineRule="atLeast"/>
              <w:jc w:val="center"/>
              <w:rPr>
                <w:rFonts w:cs="宋体" w:asciiTheme="majorEastAsia" w:hAnsiTheme="majorEastAsia" w:eastAsiaTheme="majorEastAsia"/>
                <w:b/>
                <w:bCs/>
                <w:kern w:val="0"/>
                <w:szCs w:val="21"/>
              </w:rPr>
            </w:pPr>
            <w:r>
              <w:rPr>
                <w:rFonts w:hint="eastAsia" w:cs="宋体" w:asciiTheme="majorEastAsia" w:hAnsiTheme="majorEastAsia" w:eastAsiaTheme="majorEastAsia"/>
                <w:b/>
                <w:bCs/>
                <w:kern w:val="0"/>
                <w:szCs w:val="21"/>
              </w:rPr>
              <w:t>状态标识</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rPr>
          <w:trHeight w:val="902" w:hRule="atLeast"/>
        </w:trPr>
        <w:tc>
          <w:tcPr>
            <w:tcW w:w="451" w:type="pct"/>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spacing w:line="240" w:lineRule="atLeast"/>
              <w:jc w:val="center"/>
              <w:rPr>
                <w:rFonts w:cs="宋体" w:asciiTheme="majorEastAsia" w:hAnsiTheme="majorEastAsia" w:eastAsiaTheme="majorEastAsia"/>
                <w:b/>
                <w:bCs/>
                <w:kern w:val="0"/>
                <w:szCs w:val="21"/>
              </w:rPr>
            </w:pPr>
            <w:r>
              <w:rPr>
                <w:rFonts w:hint="eastAsia" w:cs="ËÎÌå" w:asciiTheme="majorEastAsia" w:hAnsiTheme="majorEastAsia" w:eastAsiaTheme="majorEastAsia"/>
                <w:b/>
                <w:bCs/>
                <w:kern w:val="0"/>
                <w:szCs w:val="21"/>
              </w:rPr>
              <w:t>140508</w:t>
            </w:r>
            <w:r>
              <w:rPr>
                <w:rFonts w:cs="ËÎÌå" w:asciiTheme="majorEastAsia" w:hAnsiTheme="majorEastAsia" w:eastAsiaTheme="majorEastAsia"/>
                <w:b/>
                <w:bCs/>
                <w:kern w:val="0"/>
                <w:szCs w:val="21"/>
              </w:rPr>
              <w:t>-0</w:t>
            </w:r>
            <w:r>
              <w:rPr>
                <w:rFonts w:hint="eastAsia" w:cs="ËÎÌå" w:asciiTheme="majorEastAsia" w:hAnsiTheme="majorEastAsia" w:eastAsiaTheme="majorEastAsia"/>
                <w:b/>
                <w:bCs/>
                <w:kern w:val="0"/>
                <w:szCs w:val="21"/>
              </w:rPr>
              <w:t>1</w:t>
            </w:r>
          </w:p>
        </w:tc>
        <w:tc>
          <w:tcPr>
            <w:tcW w:w="451"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spacing w:line="240" w:lineRule="atLeast"/>
              <w:jc w:val="center"/>
              <w:rPr>
                <w:rFonts w:cs="ËÎÌå" w:asciiTheme="majorEastAsia" w:hAnsiTheme="majorEastAsia" w:eastAsiaTheme="majorEastAsia"/>
                <w:kern w:val="0"/>
                <w:szCs w:val="21"/>
              </w:rPr>
            </w:pPr>
            <w:r>
              <w:rPr>
                <w:rFonts w:cs="ËÎÌå" w:asciiTheme="majorEastAsia" w:hAnsiTheme="majorEastAsia" w:eastAsiaTheme="majorEastAsia"/>
                <w:kern w:val="0"/>
                <w:szCs w:val="21"/>
              </w:rPr>
              <w:t>XX</w:t>
            </w:r>
            <w:r>
              <w:rPr>
                <w:rFonts w:hint="eastAsia" w:cs="ËÎÌå" w:asciiTheme="majorEastAsia" w:hAnsiTheme="majorEastAsia" w:eastAsiaTheme="majorEastAsia"/>
                <w:kern w:val="0"/>
                <w:szCs w:val="21"/>
              </w:rPr>
              <w:t>14</w:t>
            </w:r>
            <w:r>
              <w:rPr>
                <w:rFonts w:cs="ËÎÌå" w:asciiTheme="majorEastAsia" w:hAnsiTheme="majorEastAsia" w:eastAsiaTheme="majorEastAsia"/>
                <w:kern w:val="0"/>
                <w:szCs w:val="21"/>
              </w:rPr>
              <w:t>0</w:t>
            </w:r>
            <w:r>
              <w:rPr>
                <w:rFonts w:hint="eastAsia" w:cs="ËÎÌå" w:asciiTheme="majorEastAsia" w:hAnsiTheme="majorEastAsia" w:eastAsiaTheme="majorEastAsia"/>
                <w:kern w:val="0"/>
                <w:szCs w:val="21"/>
              </w:rPr>
              <w:t>02</w:t>
            </w:r>
          </w:p>
        </w:tc>
        <w:tc>
          <w:tcPr>
            <w:tcW w:w="451"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spacing w:line="240" w:lineRule="atLeast"/>
              <w:jc w:val="center"/>
              <w:rPr>
                <w:rFonts w:cs="ËÎÌå" w:asciiTheme="majorEastAsia" w:hAnsiTheme="majorEastAsia" w:eastAsiaTheme="majorEastAsia"/>
                <w:kern w:val="0"/>
                <w:szCs w:val="21"/>
              </w:rPr>
            </w:pPr>
            <w:r>
              <w:rPr>
                <w:rFonts w:cs="ËÎÌå" w:asciiTheme="majorEastAsia" w:hAnsiTheme="majorEastAsia" w:eastAsiaTheme="majorEastAsia"/>
                <w:kern w:val="0"/>
                <w:szCs w:val="21"/>
              </w:rPr>
              <w:t>1</w:t>
            </w:r>
            <w:r>
              <w:rPr>
                <w:rFonts w:hint="eastAsia" w:cs="ËÎÌå" w:asciiTheme="majorEastAsia" w:hAnsiTheme="majorEastAsia" w:eastAsiaTheme="majorEastAsia"/>
                <w:kern w:val="0"/>
                <w:szCs w:val="21"/>
              </w:rPr>
              <w:t>0</w:t>
            </w:r>
            <w:r>
              <w:rPr>
                <w:rFonts w:cs="ËÎÌå" w:asciiTheme="majorEastAsia" w:hAnsiTheme="majorEastAsia" w:eastAsiaTheme="majorEastAsia"/>
                <w:kern w:val="0"/>
                <w:szCs w:val="21"/>
              </w:rPr>
              <w:t>:00</w:t>
            </w:r>
          </w:p>
        </w:tc>
        <w:tc>
          <w:tcPr>
            <w:tcW w:w="302"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spacing w:line="240" w:lineRule="atLeast"/>
              <w:jc w:val="center"/>
              <w:rPr>
                <w:rFonts w:cs="ËÎÌå" w:asciiTheme="majorEastAsia" w:hAnsiTheme="majorEastAsia" w:eastAsiaTheme="majorEastAsia"/>
                <w:kern w:val="0"/>
                <w:szCs w:val="21"/>
              </w:rPr>
            </w:pPr>
            <w:r>
              <w:rPr>
                <w:rFonts w:hint="eastAsia" w:cs="ËÎÌå" w:asciiTheme="majorEastAsia" w:hAnsiTheme="majorEastAsia" w:eastAsiaTheme="majorEastAsia"/>
                <w:kern w:val="0"/>
                <w:szCs w:val="21"/>
              </w:rPr>
              <w:t>王天</w:t>
            </w:r>
          </w:p>
        </w:tc>
        <w:tc>
          <w:tcPr>
            <w:tcW w:w="376"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spacing w:line="240" w:lineRule="atLeast"/>
              <w:jc w:val="center"/>
              <w:rPr>
                <w:rFonts w:cs="ËÎÌå" w:asciiTheme="majorEastAsia" w:hAnsiTheme="majorEastAsia" w:eastAsiaTheme="majorEastAsia"/>
                <w:kern w:val="0"/>
                <w:szCs w:val="21"/>
              </w:rPr>
            </w:pPr>
            <w:r>
              <w:rPr>
                <w:rFonts w:hint="eastAsia" w:cs="宋体" w:asciiTheme="majorEastAsia" w:hAnsiTheme="majorEastAsia" w:eastAsiaTheme="majorEastAsia"/>
                <w:kern w:val="0"/>
                <w:szCs w:val="21"/>
              </w:rPr>
              <w:t>外协生产</w:t>
            </w:r>
          </w:p>
        </w:tc>
        <w:tc>
          <w:tcPr>
            <w:tcW w:w="599"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spacing w:line="240" w:lineRule="atLeast"/>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加工未按图纸要求倒角</w:t>
            </w:r>
          </w:p>
        </w:tc>
        <w:tc>
          <w:tcPr>
            <w:tcW w:w="302"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spacing w:line="240" w:lineRule="atLeast"/>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胡飞</w:t>
            </w:r>
          </w:p>
        </w:tc>
        <w:tc>
          <w:tcPr>
            <w:tcW w:w="658"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spacing w:line="240" w:lineRule="atLeast"/>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加工厂加工错误</w:t>
            </w:r>
          </w:p>
        </w:tc>
        <w:tc>
          <w:tcPr>
            <w:tcW w:w="658"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spacing w:line="240" w:lineRule="atLeast"/>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返厂返工后复验合格</w:t>
            </w:r>
          </w:p>
        </w:tc>
        <w:tc>
          <w:tcPr>
            <w:tcW w:w="376"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spacing w:line="240" w:lineRule="atLeast"/>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无需</w:t>
            </w:r>
          </w:p>
          <w:p>
            <w:pPr>
              <w:autoSpaceDE w:val="0"/>
              <w:autoSpaceDN w:val="0"/>
              <w:adjustRightInd w:val="0"/>
              <w:spacing w:line="240" w:lineRule="atLeast"/>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替图</w:t>
            </w:r>
          </w:p>
        </w:tc>
        <w:tc>
          <w:tcPr>
            <w:tcW w:w="376"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spacing w:line="240" w:lineRule="atLeast"/>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已审</w:t>
            </w:r>
          </w:p>
          <w:p>
            <w:pPr>
              <w:autoSpaceDE w:val="0"/>
              <w:autoSpaceDN w:val="0"/>
              <w:adjustRightInd w:val="0"/>
              <w:spacing w:line="240" w:lineRule="atLeast"/>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批</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rPr>
          <w:trHeight w:val="881" w:hRule="atLeast"/>
        </w:trPr>
        <w:tc>
          <w:tcPr>
            <w:tcW w:w="451" w:type="pct"/>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spacing w:line="240" w:lineRule="atLeast"/>
              <w:jc w:val="center"/>
              <w:rPr>
                <w:rFonts w:cs="ËÎÌå" w:asciiTheme="majorEastAsia" w:hAnsiTheme="majorEastAsia" w:eastAsiaTheme="majorEastAsia"/>
                <w:b/>
                <w:bCs/>
                <w:kern w:val="0"/>
                <w:szCs w:val="21"/>
              </w:rPr>
            </w:pPr>
            <w:r>
              <w:rPr>
                <w:rFonts w:hint="eastAsia" w:cs="ËÎÌå" w:asciiTheme="majorEastAsia" w:hAnsiTheme="majorEastAsia" w:eastAsiaTheme="majorEastAsia"/>
                <w:b/>
                <w:bCs/>
                <w:kern w:val="0"/>
                <w:szCs w:val="21"/>
              </w:rPr>
              <w:t>14</w:t>
            </w:r>
            <w:r>
              <w:rPr>
                <w:rFonts w:cs="ËÎÌå" w:asciiTheme="majorEastAsia" w:hAnsiTheme="majorEastAsia" w:eastAsiaTheme="majorEastAsia"/>
                <w:b/>
                <w:bCs/>
                <w:kern w:val="0"/>
                <w:szCs w:val="21"/>
              </w:rPr>
              <w:t>0</w:t>
            </w:r>
            <w:r>
              <w:rPr>
                <w:rFonts w:hint="eastAsia" w:cs="ËÎÌå" w:asciiTheme="majorEastAsia" w:hAnsiTheme="majorEastAsia" w:eastAsiaTheme="majorEastAsia"/>
                <w:b/>
                <w:bCs/>
                <w:kern w:val="0"/>
                <w:szCs w:val="21"/>
              </w:rPr>
              <w:t>5</w:t>
            </w:r>
            <w:r>
              <w:rPr>
                <w:rFonts w:cs="ËÎÌå" w:asciiTheme="majorEastAsia" w:hAnsiTheme="majorEastAsia" w:eastAsiaTheme="majorEastAsia"/>
                <w:b/>
                <w:bCs/>
                <w:kern w:val="0"/>
                <w:szCs w:val="21"/>
              </w:rPr>
              <w:t>08-0</w:t>
            </w:r>
            <w:r>
              <w:rPr>
                <w:rFonts w:hint="eastAsia" w:cs="ËÎÌå" w:asciiTheme="majorEastAsia" w:hAnsiTheme="majorEastAsia" w:eastAsiaTheme="majorEastAsia"/>
                <w:b/>
                <w:bCs/>
                <w:kern w:val="0"/>
                <w:szCs w:val="21"/>
              </w:rPr>
              <w:t>2</w:t>
            </w:r>
          </w:p>
        </w:tc>
        <w:tc>
          <w:tcPr>
            <w:tcW w:w="451"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spacing w:line="240" w:lineRule="atLeast"/>
              <w:jc w:val="center"/>
              <w:rPr>
                <w:rFonts w:cs="ËÎÌå" w:asciiTheme="majorEastAsia" w:hAnsiTheme="majorEastAsia" w:eastAsiaTheme="majorEastAsia"/>
                <w:kern w:val="0"/>
                <w:szCs w:val="21"/>
              </w:rPr>
            </w:pPr>
            <w:r>
              <w:rPr>
                <w:rFonts w:cs="ËÎÌå" w:asciiTheme="majorEastAsia" w:hAnsiTheme="majorEastAsia" w:eastAsiaTheme="majorEastAsia"/>
                <w:kern w:val="0"/>
                <w:szCs w:val="21"/>
              </w:rPr>
              <w:t>XX1</w:t>
            </w:r>
            <w:r>
              <w:rPr>
                <w:rFonts w:hint="eastAsia" w:cs="ËÎÌå" w:asciiTheme="majorEastAsia" w:hAnsiTheme="majorEastAsia" w:eastAsiaTheme="majorEastAsia"/>
                <w:kern w:val="0"/>
                <w:szCs w:val="21"/>
              </w:rPr>
              <w:t>4</w:t>
            </w:r>
            <w:r>
              <w:rPr>
                <w:rFonts w:cs="ËÎÌå" w:asciiTheme="majorEastAsia" w:hAnsiTheme="majorEastAsia" w:eastAsiaTheme="majorEastAsia"/>
                <w:kern w:val="0"/>
                <w:szCs w:val="21"/>
              </w:rPr>
              <w:t>0</w:t>
            </w:r>
            <w:r>
              <w:rPr>
                <w:rFonts w:hint="eastAsia" w:cs="ËÎÌå" w:asciiTheme="majorEastAsia" w:hAnsiTheme="majorEastAsia" w:eastAsiaTheme="majorEastAsia"/>
                <w:kern w:val="0"/>
                <w:szCs w:val="21"/>
              </w:rPr>
              <w:t>01</w:t>
            </w:r>
          </w:p>
        </w:tc>
        <w:tc>
          <w:tcPr>
            <w:tcW w:w="451"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spacing w:line="240" w:lineRule="atLeast"/>
              <w:jc w:val="center"/>
              <w:rPr>
                <w:rFonts w:cs="ËÎÌå" w:asciiTheme="majorEastAsia" w:hAnsiTheme="majorEastAsia" w:eastAsiaTheme="majorEastAsia"/>
                <w:kern w:val="0"/>
                <w:szCs w:val="21"/>
              </w:rPr>
            </w:pPr>
            <w:r>
              <w:rPr>
                <w:rFonts w:cs="ËÎÌå" w:asciiTheme="majorEastAsia" w:hAnsiTheme="majorEastAsia" w:eastAsiaTheme="majorEastAsia"/>
                <w:kern w:val="0"/>
                <w:szCs w:val="21"/>
              </w:rPr>
              <w:t>15:00</w:t>
            </w:r>
          </w:p>
        </w:tc>
        <w:tc>
          <w:tcPr>
            <w:tcW w:w="302"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spacing w:line="240" w:lineRule="atLeast"/>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王天</w:t>
            </w:r>
          </w:p>
        </w:tc>
        <w:tc>
          <w:tcPr>
            <w:tcW w:w="376"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spacing w:line="240" w:lineRule="atLeast"/>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外协生产</w:t>
            </w:r>
          </w:p>
        </w:tc>
        <w:tc>
          <w:tcPr>
            <w:tcW w:w="599"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spacing w:line="240" w:lineRule="atLeast"/>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加工零件尺寸超差</w:t>
            </w:r>
          </w:p>
        </w:tc>
        <w:tc>
          <w:tcPr>
            <w:tcW w:w="302"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spacing w:line="240" w:lineRule="atLeast"/>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胡飞</w:t>
            </w:r>
          </w:p>
        </w:tc>
        <w:tc>
          <w:tcPr>
            <w:tcW w:w="658"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spacing w:line="240" w:lineRule="atLeast"/>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图纸尺寸标注不清晰</w:t>
            </w:r>
          </w:p>
        </w:tc>
        <w:tc>
          <w:tcPr>
            <w:tcW w:w="658"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spacing w:line="240" w:lineRule="atLeast"/>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替换图返厂返工后复验合格</w:t>
            </w:r>
          </w:p>
        </w:tc>
        <w:tc>
          <w:tcPr>
            <w:tcW w:w="376"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spacing w:line="240" w:lineRule="atLeast"/>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已替图纸</w:t>
            </w:r>
          </w:p>
        </w:tc>
        <w:tc>
          <w:tcPr>
            <w:tcW w:w="376"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spacing w:line="240" w:lineRule="atLeast"/>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未审</w:t>
            </w:r>
          </w:p>
          <w:p>
            <w:pPr>
              <w:autoSpaceDE w:val="0"/>
              <w:autoSpaceDN w:val="0"/>
              <w:adjustRightInd w:val="0"/>
              <w:spacing w:line="240" w:lineRule="atLeast"/>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批</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rPr>
          <w:trHeight w:val="881" w:hRule="atLeast"/>
        </w:trPr>
        <w:tc>
          <w:tcPr>
            <w:tcW w:w="451" w:type="pct"/>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b/>
                <w:bCs/>
                <w:kern w:val="0"/>
                <w:szCs w:val="21"/>
              </w:rPr>
            </w:pPr>
            <w:r>
              <w:rPr>
                <w:rFonts w:hint="eastAsia" w:cs="宋体" w:asciiTheme="majorEastAsia" w:hAnsiTheme="majorEastAsia" w:eastAsiaTheme="majorEastAsia"/>
                <w:b/>
                <w:bCs/>
                <w:kern w:val="0"/>
                <w:szCs w:val="21"/>
              </w:rPr>
              <w:t>140512-01</w:t>
            </w:r>
          </w:p>
        </w:tc>
        <w:tc>
          <w:tcPr>
            <w:tcW w:w="451"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XX114004</w:t>
            </w:r>
          </w:p>
        </w:tc>
        <w:tc>
          <w:tcPr>
            <w:tcW w:w="451"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09：30</w:t>
            </w:r>
          </w:p>
        </w:tc>
        <w:tc>
          <w:tcPr>
            <w:tcW w:w="302"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赵军</w:t>
            </w:r>
          </w:p>
        </w:tc>
        <w:tc>
          <w:tcPr>
            <w:tcW w:w="376"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机加工</w:t>
            </w:r>
          </w:p>
        </w:tc>
        <w:tc>
          <w:tcPr>
            <w:tcW w:w="599"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少加工一孔</w:t>
            </w:r>
          </w:p>
        </w:tc>
        <w:tc>
          <w:tcPr>
            <w:tcW w:w="302"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胡飞</w:t>
            </w:r>
          </w:p>
        </w:tc>
        <w:tc>
          <w:tcPr>
            <w:tcW w:w="658"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加工错误</w:t>
            </w:r>
          </w:p>
        </w:tc>
        <w:tc>
          <w:tcPr>
            <w:tcW w:w="658"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返工按图加工孔复验合格</w:t>
            </w:r>
          </w:p>
        </w:tc>
        <w:tc>
          <w:tcPr>
            <w:tcW w:w="376"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无需更改</w:t>
            </w:r>
          </w:p>
        </w:tc>
        <w:tc>
          <w:tcPr>
            <w:tcW w:w="376"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已审批</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rPr>
          <w:trHeight w:val="430" w:hRule="atLeast"/>
        </w:trPr>
        <w:tc>
          <w:tcPr>
            <w:tcW w:w="451" w:type="pct"/>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jc w:val="center"/>
              <w:rPr>
                <w:rFonts w:cs="宋体" w:asciiTheme="majorEastAsia" w:hAnsiTheme="majorEastAsia" w:eastAsiaTheme="majorEastAsia"/>
                <w:b/>
                <w:bCs/>
                <w:kern w:val="0"/>
                <w:szCs w:val="21"/>
              </w:rPr>
            </w:pPr>
            <w:r>
              <w:rPr>
                <w:rFonts w:hint="eastAsia" w:cs="宋体" w:asciiTheme="majorEastAsia" w:hAnsiTheme="majorEastAsia" w:eastAsiaTheme="majorEastAsia"/>
                <w:b/>
                <w:bCs/>
                <w:kern w:val="0"/>
                <w:szCs w:val="21"/>
              </w:rPr>
              <w:t>140519-01</w:t>
            </w:r>
          </w:p>
        </w:tc>
        <w:tc>
          <w:tcPr>
            <w:tcW w:w="451"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XX114003</w:t>
            </w:r>
          </w:p>
        </w:tc>
        <w:tc>
          <w:tcPr>
            <w:tcW w:w="451"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10：00</w:t>
            </w:r>
          </w:p>
        </w:tc>
        <w:tc>
          <w:tcPr>
            <w:tcW w:w="302"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李力</w:t>
            </w:r>
          </w:p>
        </w:tc>
        <w:tc>
          <w:tcPr>
            <w:tcW w:w="376"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装配</w:t>
            </w:r>
          </w:p>
        </w:tc>
        <w:tc>
          <w:tcPr>
            <w:tcW w:w="599"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器件焊接不牢</w:t>
            </w:r>
          </w:p>
        </w:tc>
        <w:tc>
          <w:tcPr>
            <w:tcW w:w="302"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王明</w:t>
            </w:r>
          </w:p>
        </w:tc>
        <w:tc>
          <w:tcPr>
            <w:tcW w:w="658"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ind w:firstLine="20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虚焊</w:t>
            </w:r>
          </w:p>
        </w:tc>
        <w:tc>
          <w:tcPr>
            <w:tcW w:w="658"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重新焊接</w:t>
            </w:r>
          </w:p>
        </w:tc>
        <w:tc>
          <w:tcPr>
            <w:tcW w:w="376"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无需更改</w:t>
            </w:r>
          </w:p>
        </w:tc>
        <w:tc>
          <w:tcPr>
            <w:tcW w:w="376"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已审批</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rPr>
          <w:trHeight w:val="430" w:hRule="atLeast"/>
        </w:trPr>
        <w:tc>
          <w:tcPr>
            <w:tcW w:w="451" w:type="pct"/>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b/>
                <w:bCs/>
                <w:kern w:val="0"/>
                <w:szCs w:val="21"/>
              </w:rPr>
            </w:pPr>
            <w:r>
              <w:rPr>
                <w:rFonts w:hint="eastAsia" w:cs="宋体" w:asciiTheme="majorEastAsia" w:hAnsiTheme="majorEastAsia" w:eastAsiaTheme="majorEastAsia"/>
                <w:b/>
                <w:bCs/>
                <w:kern w:val="0"/>
                <w:szCs w:val="21"/>
              </w:rPr>
              <w:t>140603-01</w:t>
            </w:r>
          </w:p>
        </w:tc>
        <w:tc>
          <w:tcPr>
            <w:tcW w:w="451"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XX114006</w:t>
            </w:r>
          </w:p>
        </w:tc>
        <w:tc>
          <w:tcPr>
            <w:tcW w:w="451"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15：45</w:t>
            </w:r>
          </w:p>
        </w:tc>
        <w:tc>
          <w:tcPr>
            <w:tcW w:w="302"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李力</w:t>
            </w:r>
          </w:p>
        </w:tc>
        <w:tc>
          <w:tcPr>
            <w:tcW w:w="376"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校试</w:t>
            </w:r>
          </w:p>
        </w:tc>
        <w:tc>
          <w:tcPr>
            <w:tcW w:w="599"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指标不到位</w:t>
            </w:r>
          </w:p>
        </w:tc>
        <w:tc>
          <w:tcPr>
            <w:tcW w:w="302"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王明</w:t>
            </w:r>
          </w:p>
        </w:tc>
        <w:tc>
          <w:tcPr>
            <w:tcW w:w="658"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元器件问题</w:t>
            </w:r>
          </w:p>
        </w:tc>
        <w:tc>
          <w:tcPr>
            <w:tcW w:w="658"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更换元器件</w:t>
            </w:r>
          </w:p>
        </w:tc>
        <w:tc>
          <w:tcPr>
            <w:tcW w:w="376"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无需更改</w:t>
            </w:r>
          </w:p>
        </w:tc>
        <w:tc>
          <w:tcPr>
            <w:tcW w:w="376"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已审批</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rPr>
          <w:trHeight w:val="902" w:hRule="atLeast"/>
        </w:trPr>
        <w:tc>
          <w:tcPr>
            <w:tcW w:w="451" w:type="pct"/>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jc w:val="center"/>
              <w:rPr>
                <w:rFonts w:cs="宋体" w:asciiTheme="majorEastAsia" w:hAnsiTheme="majorEastAsia" w:eastAsiaTheme="majorEastAsia"/>
                <w:b/>
                <w:bCs/>
                <w:kern w:val="0"/>
                <w:szCs w:val="21"/>
              </w:rPr>
            </w:pPr>
            <w:r>
              <w:rPr>
                <w:rFonts w:hint="eastAsia" w:cs="宋体" w:asciiTheme="majorEastAsia" w:hAnsiTheme="majorEastAsia" w:eastAsiaTheme="majorEastAsia"/>
                <w:b/>
                <w:bCs/>
                <w:kern w:val="0"/>
                <w:szCs w:val="21"/>
              </w:rPr>
              <w:t>140603-02</w:t>
            </w:r>
          </w:p>
        </w:tc>
        <w:tc>
          <w:tcPr>
            <w:tcW w:w="451"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XX114005</w:t>
            </w:r>
          </w:p>
        </w:tc>
        <w:tc>
          <w:tcPr>
            <w:tcW w:w="451"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11：00</w:t>
            </w:r>
          </w:p>
        </w:tc>
        <w:tc>
          <w:tcPr>
            <w:tcW w:w="302"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李力</w:t>
            </w:r>
          </w:p>
        </w:tc>
        <w:tc>
          <w:tcPr>
            <w:tcW w:w="376"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装配</w:t>
            </w:r>
          </w:p>
        </w:tc>
        <w:tc>
          <w:tcPr>
            <w:tcW w:w="599"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元器件装错</w:t>
            </w:r>
          </w:p>
        </w:tc>
        <w:tc>
          <w:tcPr>
            <w:tcW w:w="302"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王明</w:t>
            </w:r>
          </w:p>
        </w:tc>
        <w:tc>
          <w:tcPr>
            <w:tcW w:w="658"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工艺流程错误</w:t>
            </w:r>
          </w:p>
        </w:tc>
        <w:tc>
          <w:tcPr>
            <w:tcW w:w="658"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重排工艺返工后合格</w:t>
            </w:r>
          </w:p>
        </w:tc>
        <w:tc>
          <w:tcPr>
            <w:tcW w:w="376"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更改工艺文件</w:t>
            </w:r>
          </w:p>
        </w:tc>
        <w:tc>
          <w:tcPr>
            <w:tcW w:w="376"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vAlign w:val="center"/>
          </w:tcPr>
          <w:p>
            <w:pPr>
              <w:autoSpaceDE w:val="0"/>
              <w:autoSpaceDN w:val="0"/>
              <w:adjustRightInd w:val="0"/>
              <w:spacing w:line="240" w:lineRule="atLeast"/>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未审批</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rPr>
          <w:trHeight w:val="902" w:hRule="atLeast"/>
        </w:trPr>
        <w:tc>
          <w:tcPr>
            <w:tcW w:w="451" w:type="pct"/>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b/>
                <w:bCs/>
                <w:kern w:val="0"/>
                <w:szCs w:val="21"/>
              </w:rPr>
            </w:pPr>
            <w:r>
              <w:rPr>
                <w:rFonts w:hint="eastAsia" w:cs="宋体" w:asciiTheme="majorEastAsia" w:hAnsiTheme="majorEastAsia" w:eastAsiaTheme="majorEastAsia"/>
                <w:b/>
                <w:bCs/>
                <w:kern w:val="0"/>
                <w:szCs w:val="21"/>
              </w:rPr>
              <w:t>140605-01</w:t>
            </w:r>
          </w:p>
        </w:tc>
        <w:tc>
          <w:tcPr>
            <w:tcW w:w="451"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XX114007</w:t>
            </w:r>
          </w:p>
        </w:tc>
        <w:tc>
          <w:tcPr>
            <w:tcW w:w="451"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10：00</w:t>
            </w:r>
          </w:p>
        </w:tc>
        <w:tc>
          <w:tcPr>
            <w:tcW w:w="302"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赵军</w:t>
            </w:r>
          </w:p>
        </w:tc>
        <w:tc>
          <w:tcPr>
            <w:tcW w:w="376"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机加工</w:t>
            </w:r>
          </w:p>
        </w:tc>
        <w:tc>
          <w:tcPr>
            <w:tcW w:w="599"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尺寸不对</w:t>
            </w:r>
          </w:p>
        </w:tc>
        <w:tc>
          <w:tcPr>
            <w:tcW w:w="302"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胡飞</w:t>
            </w:r>
          </w:p>
        </w:tc>
        <w:tc>
          <w:tcPr>
            <w:tcW w:w="658"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spacing w:line="240" w:lineRule="atLeast"/>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加工厂加工错误</w:t>
            </w:r>
          </w:p>
        </w:tc>
        <w:tc>
          <w:tcPr>
            <w:tcW w:w="658"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spacing w:line="240" w:lineRule="atLeast"/>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返厂返工后复验合格</w:t>
            </w:r>
          </w:p>
        </w:tc>
        <w:tc>
          <w:tcPr>
            <w:tcW w:w="376"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spacing w:line="240" w:lineRule="atLeast"/>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无需</w:t>
            </w:r>
          </w:p>
          <w:p>
            <w:pPr>
              <w:autoSpaceDE w:val="0"/>
              <w:autoSpaceDN w:val="0"/>
              <w:adjustRightInd w:val="0"/>
              <w:spacing w:line="240" w:lineRule="atLeast"/>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替图</w:t>
            </w:r>
          </w:p>
        </w:tc>
        <w:tc>
          <w:tcPr>
            <w:tcW w:w="376" w:type="pct"/>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vAlign w:val="center"/>
          </w:tcPr>
          <w:p>
            <w:pPr>
              <w:autoSpaceDE w:val="0"/>
              <w:autoSpaceDN w:val="0"/>
              <w:adjustRightInd w:val="0"/>
              <w:spacing w:line="240" w:lineRule="atLeast"/>
              <w:jc w:val="center"/>
              <w:rPr>
                <w:rFonts w:cs="宋体" w:asciiTheme="majorEastAsia" w:hAnsiTheme="majorEastAsia" w:eastAsiaTheme="majorEastAsia"/>
                <w:kern w:val="0"/>
                <w:szCs w:val="21"/>
              </w:rPr>
            </w:pPr>
            <w:r>
              <w:rPr>
                <w:rFonts w:hint="eastAsia" w:cs="宋体" w:asciiTheme="majorEastAsia" w:hAnsiTheme="majorEastAsia" w:eastAsiaTheme="majorEastAsia"/>
                <w:kern w:val="0"/>
                <w:szCs w:val="21"/>
              </w:rPr>
              <w:t>已审批</w:t>
            </w:r>
          </w:p>
        </w:tc>
      </w:tr>
    </w:tbl>
    <w:p>
      <w:pPr>
        <w:ind w:firstLine="560" w:firstLineChars="200"/>
        <w:rPr>
          <w:rFonts w:ascii="Times New Roman" w:hAnsi="Times New Roman" w:eastAsia="仿宋"/>
          <w:sz w:val="28"/>
          <w:szCs w:val="28"/>
        </w:rPr>
        <w:sectPr>
          <w:pgSz w:w="16839" w:h="11907" w:orient="landscape"/>
          <w:pgMar w:top="1134" w:right="1304" w:bottom="1134" w:left="1304" w:header="851" w:footer="992" w:gutter="0"/>
          <w:cols w:space="425" w:num="1"/>
          <w:docGrid w:type="lines" w:linePitch="312" w:charSpace="0"/>
        </w:sectPr>
      </w:pPr>
    </w:p>
    <w:p>
      <w:pPr>
        <w:ind w:firstLine="560" w:firstLineChars="200"/>
        <w:rPr>
          <w:rFonts w:ascii="Times New Roman" w:hAnsi="Times New Roman" w:eastAsia="仿宋"/>
          <w:sz w:val="28"/>
          <w:szCs w:val="28"/>
        </w:rPr>
      </w:pPr>
      <w:r>
        <w:rPr>
          <w:rFonts w:hint="eastAsia" w:ascii="Times New Roman" w:hAnsi="Times New Roman" w:eastAsia="仿宋"/>
          <w:sz w:val="28"/>
          <w:szCs w:val="28"/>
        </w:rPr>
        <w:t>在数据库中建立一张用户权限表，用以将组织中不同的人员赋予不同的权限，并在登录后显示不同的信息，确保：各检验点的检验人员登录系统后将直接显示与自己相关的质量信息目前处理情况。</w:t>
      </w:r>
    </w:p>
    <w:p>
      <w:pPr>
        <w:ind w:firstLine="560" w:firstLineChars="200"/>
        <w:rPr>
          <w:rFonts w:ascii="Times New Roman" w:hAnsi="Times New Roman" w:eastAsia="仿宋"/>
          <w:color w:val="1F497D" w:themeColor="text2"/>
          <w:sz w:val="28"/>
          <w:szCs w:val="28"/>
          <w14:textFill>
            <w14:solidFill>
              <w14:schemeClr w14:val="tx2"/>
            </w14:solidFill>
          </w14:textFill>
        </w:rPr>
      </w:pPr>
      <w:r>
        <w:rPr>
          <w:rFonts w:hint="eastAsia" w:ascii="Times New Roman" w:hAnsi="Times New Roman" w:eastAsia="仿宋"/>
          <w:color w:val="1F497D" w:themeColor="text2"/>
          <w:sz w:val="28"/>
          <w:szCs w:val="28"/>
          <w14:textFill>
            <w14:solidFill>
              <w14:schemeClr w14:val="tx2"/>
            </w14:solidFill>
          </w14:textFill>
        </w:rPr>
        <w:t>各相关处理人员登录后直接显示与自己相关的待处理质量信息，可直接选定进行处理；</w:t>
      </w:r>
    </w:p>
    <w:p>
      <w:pPr>
        <w:ind w:firstLine="560" w:firstLineChars="200"/>
        <w:rPr>
          <w:rFonts w:ascii="Times New Roman" w:hAnsi="Times New Roman" w:eastAsia="仿宋"/>
          <w:color w:val="1F497D" w:themeColor="text2"/>
          <w:sz w:val="28"/>
          <w:szCs w:val="28"/>
          <w14:textFill>
            <w14:solidFill>
              <w14:schemeClr w14:val="tx2"/>
            </w14:solidFill>
          </w14:textFill>
        </w:rPr>
      </w:pPr>
      <w:r>
        <w:rPr>
          <w:rFonts w:hint="eastAsia" w:ascii="Times New Roman" w:hAnsi="Times New Roman" w:eastAsia="仿宋"/>
          <w:color w:val="1F497D" w:themeColor="text2"/>
          <w:sz w:val="28"/>
          <w:szCs w:val="28"/>
          <w14:textFill>
            <w14:solidFill>
              <w14:schemeClr w14:val="tx2"/>
            </w14:solidFill>
          </w14:textFill>
        </w:rPr>
        <w:t>技术状态管理员登录后直接显示替换文件待确认的质量信息；</w:t>
      </w:r>
    </w:p>
    <w:p>
      <w:pPr>
        <w:ind w:firstLine="560" w:firstLineChars="200"/>
        <w:rPr>
          <w:rFonts w:ascii="Times New Roman" w:hAnsi="Times New Roman" w:eastAsia="仿宋"/>
          <w:color w:val="1F497D" w:themeColor="text2"/>
          <w:sz w:val="28"/>
          <w:szCs w:val="28"/>
          <w14:textFill>
            <w14:solidFill>
              <w14:schemeClr w14:val="tx2"/>
            </w14:solidFill>
          </w14:textFill>
        </w:rPr>
      </w:pPr>
      <w:r>
        <w:rPr>
          <w:rFonts w:hint="eastAsia" w:ascii="Times New Roman" w:hAnsi="Times New Roman" w:eastAsia="仿宋"/>
          <w:color w:val="1F497D" w:themeColor="text2"/>
          <w:sz w:val="28"/>
          <w:szCs w:val="28"/>
          <w14:textFill>
            <w14:solidFill>
              <w14:schemeClr w14:val="tx2"/>
            </w14:solidFill>
          </w14:textFill>
        </w:rPr>
        <w:t>部门负责人登陆后直接显示本部门未处理、未替图、未审核的质量信息，可直接选取进行审核；</w:t>
      </w:r>
    </w:p>
    <w:p>
      <w:pPr>
        <w:ind w:firstLine="560" w:firstLineChars="200"/>
        <w:rPr>
          <w:rFonts w:ascii="Times New Roman" w:hAnsi="Times New Roman" w:eastAsia="仿宋"/>
          <w:color w:val="1F497D" w:themeColor="text2"/>
          <w:sz w:val="28"/>
          <w:szCs w:val="28"/>
          <w14:textFill>
            <w14:solidFill>
              <w14:schemeClr w14:val="tx2"/>
            </w14:solidFill>
          </w14:textFill>
        </w:rPr>
      </w:pPr>
      <w:r>
        <w:rPr>
          <w:rFonts w:hint="eastAsia" w:ascii="Times New Roman" w:hAnsi="Times New Roman" w:eastAsia="仿宋"/>
          <w:color w:val="1F497D" w:themeColor="text2"/>
          <w:sz w:val="28"/>
          <w:szCs w:val="28"/>
          <w14:textFill>
            <w14:solidFill>
              <w14:schemeClr w14:val="tx2"/>
            </w14:solidFill>
          </w14:textFill>
        </w:rPr>
        <w:t>质量保证员登录后直接显示自己负责项目的所有质量信息情况。</w:t>
      </w:r>
    </w:p>
    <w:p>
      <w:pPr>
        <w:ind w:firstLine="560" w:firstLineChars="200"/>
        <w:rPr>
          <w:rFonts w:ascii="Times New Roman" w:hAnsi="Times New Roman" w:eastAsia="仿宋"/>
          <w:sz w:val="28"/>
          <w:szCs w:val="28"/>
        </w:rPr>
      </w:pPr>
      <w:r>
        <w:rPr>
          <w:rFonts w:hint="eastAsia" w:ascii="Times New Roman" w:hAnsi="Times New Roman" w:eastAsia="仿宋"/>
          <w:sz w:val="28"/>
          <w:szCs w:val="28"/>
        </w:rPr>
        <w:t>根据对质量信息的查询需求，使用ASP实现对数据库的查询功能，实现按照项目、时间、故障现象、质量信息状态等一项内容或多项内容组合查询的方式。</w:t>
      </w:r>
    </w:p>
    <w:p>
      <w:pPr>
        <w:ind w:firstLine="560" w:firstLineChars="200"/>
        <w:rPr>
          <w:rFonts w:ascii="Times New Roman" w:hAnsi="Times New Roman" w:eastAsia="仿宋"/>
          <w:sz w:val="28"/>
          <w:szCs w:val="28"/>
        </w:rPr>
      </w:pPr>
      <w:r>
        <w:rPr>
          <w:rFonts w:hint="eastAsia" w:ascii="Times New Roman" w:hAnsi="Times New Roman" w:eastAsia="仿宋"/>
          <w:sz w:val="28"/>
          <w:szCs w:val="28"/>
        </w:rPr>
        <w:t>通过质量信息管理系统对质量信息的分析和利用手段不断增强，从而帮助企业制定针对性强的纠正措施，质量部门找出产品实现过程的薄弱环节，提请相关部门采取纠正措施，并根据产品质量的变化趋势，及时进行监控和改进。</w:t>
      </w:r>
    </w:p>
    <w:p>
      <w:pPr>
        <w:ind w:firstLine="560" w:firstLineChars="200"/>
        <w:rPr>
          <w:rFonts w:ascii="Times New Roman" w:hAnsi="Times New Roman" w:eastAsia="仿宋"/>
          <w:sz w:val="28"/>
          <w:szCs w:val="28"/>
        </w:rPr>
      </w:pPr>
      <w:r>
        <w:rPr>
          <w:rFonts w:hint="eastAsia" w:ascii="Times New Roman" w:hAnsi="Times New Roman" w:eastAsia="仿宋"/>
          <w:sz w:val="28"/>
          <w:szCs w:val="28"/>
        </w:rPr>
        <w:t>采用信息化的质量信息管理系统能够有效的管理日益增多的质量信息，并建立信息数据库，能够为产品的设计改进和新产品研制提供数据基础，能使工作流程规范统一，通过预先定制的工作流程实现工作界面的统一化和规范化，实现办公自动化，大大提高质量信息的处理效率。若进一步使用统计过程技术对问题进行积累、汇总和分析，从而不断的发现问题的根本原因，针对原因采取措施，同时不断完善体系，不断提高管理水平，从而保证产品质量的稳步提高。</w:t>
      </w:r>
    </w:p>
    <w:p>
      <w:pPr>
        <w:pStyle w:val="3"/>
      </w:pPr>
      <w:bookmarkStart w:id="4" w:name="_Toc34989453"/>
      <w:r>
        <w:rPr>
          <w:rFonts w:hint="eastAsia"/>
        </w:rPr>
        <w:t>五、六西格玛质量管理理论及应用</w:t>
      </w:r>
      <w:bookmarkEnd w:id="4"/>
    </w:p>
    <w:p>
      <w:pPr>
        <w:ind w:firstLine="560" w:firstLineChars="200"/>
        <w:rPr>
          <w:rFonts w:ascii="Times New Roman" w:hAnsi="Times New Roman" w:eastAsia="仿宋"/>
          <w:sz w:val="28"/>
          <w:szCs w:val="28"/>
        </w:rPr>
      </w:pPr>
      <w:r>
        <w:rPr>
          <w:rFonts w:hint="eastAsia" w:ascii="Times New Roman" w:hAnsi="Times New Roman" w:eastAsia="仿宋"/>
          <w:sz w:val="28"/>
          <w:szCs w:val="28"/>
        </w:rPr>
        <w:t>建立六西格玛质量管理系统，其方法为按照六西格玛的理论精髓建立六西格玛组织结构，通过六西格玛改进，采用项目管理的方式来实现产品和服务质量的持续改进。其结果以“零缺陷”的完美追求，带动质量成本的大幅度降低，最终实现财务成效与企业竞争力显著提升，以及员工思维模式和做事方法的重大变革。</w:t>
      </w:r>
    </w:p>
    <w:p>
      <w:pPr>
        <w:ind w:firstLine="560" w:firstLineChars="200"/>
        <w:rPr>
          <w:rFonts w:ascii="Times New Roman" w:hAnsi="Times New Roman" w:eastAsia="仿宋"/>
          <w:sz w:val="28"/>
          <w:szCs w:val="28"/>
        </w:rPr>
      </w:pPr>
      <w:r>
        <w:rPr>
          <w:rFonts w:hint="eastAsia" w:ascii="Times New Roman" w:hAnsi="Times New Roman" w:eastAsia="仿宋"/>
          <w:sz w:val="28"/>
          <w:szCs w:val="28"/>
        </w:rPr>
        <w:t>六西格玛（Six Sigma,6σ）最早是由摩托罗拉公司的比尔</w:t>
      </w:r>
      <w:r>
        <w:rPr>
          <w:rFonts w:hint="eastAsia" w:ascii="宋体" w:hAnsi="宋体" w:eastAsia="宋体" w:cs="宋体"/>
          <w:sz w:val="28"/>
          <w:szCs w:val="28"/>
        </w:rPr>
        <w:t>•</w:t>
      </w:r>
      <w:r>
        <w:rPr>
          <w:rFonts w:hint="eastAsia" w:ascii="Times New Roman" w:hAnsi="Times New Roman" w:eastAsia="仿宋" w:cs="仿宋"/>
          <w:sz w:val="28"/>
          <w:szCs w:val="28"/>
        </w:rPr>
        <w:t>史密斯于</w:t>
      </w:r>
      <w:r>
        <w:rPr>
          <w:rFonts w:hint="eastAsia" w:ascii="Times New Roman" w:hAnsi="Times New Roman" w:eastAsia="仿宋"/>
          <w:sz w:val="28"/>
          <w:szCs w:val="28"/>
        </w:rPr>
        <w:t>1986年提出，其目的是设计一个目标：在生产过程中降低产品及流程的缺陷次数，防止产品变异，提升品质。基于这种概念，建立了相应的管理体系,并全力应用到公司的各个方面，从开始实施到1999年，公司平均每年提高生产率12.3%，不良率只有以前的1/20。其管理哲学“质量是我们的工作，客户满意是我们的职责，客户忠诚是我们的未来”更是深入人心。六西格玛真正流行并发展起来，是在通用电气公司的实践，其CEO杰克.韦尔奇于20世纪90年代发展起来的6σ （西格玛）管理是在总结了全面质量管理的成功经验，将六西格玛方法演变为一个质量管理系统，将人力资源、财务与六西格玛实施结果的衡量紧密地结合在一起，融合成为一种提高企业业绩与竞争力的管理模式。该管理法在通用电气、戴尔、惠普、西门子、索尼、东芝、华硕等众多跨国企业的实践证明是卓有成效的。为此，国内一些部门和机构在国内企业大力推6σ管理工作，引导企业开展6σ管理。</w:t>
      </w:r>
    </w:p>
    <w:p>
      <w:pPr>
        <w:ind w:firstLine="560" w:firstLineChars="200"/>
        <w:rPr>
          <w:rFonts w:ascii="Times New Roman" w:hAnsi="Times New Roman" w:eastAsia="仿宋"/>
          <w:sz w:val="28"/>
          <w:szCs w:val="28"/>
        </w:rPr>
      </w:pPr>
      <w:r>
        <w:rPr>
          <w:rFonts w:hint="eastAsia" w:ascii="Times New Roman" w:hAnsi="Times New Roman" w:eastAsia="仿宋"/>
          <w:sz w:val="28"/>
          <w:szCs w:val="28"/>
        </w:rPr>
        <w:t>六西格玛体系在管理上的理解可以概括为：六西格玛是一种对顾客需求的理解，对事实和数据的规范使用与统计分析，以及对管理与业务流程持续改善而获得卓越绩效表现的质量管理系统。从组织管理层面看，六西格玛是一种提升竞争力的经营战略和组织变革的方法。从运作层面看，六西格玛是一种改善流程、消除缺陷的统计方法和工作方式。</w:t>
      </w:r>
    </w:p>
    <w:p>
      <w:pPr>
        <w:ind w:firstLine="560" w:firstLineChars="200"/>
        <w:rPr>
          <w:rFonts w:ascii="Times New Roman" w:hAnsi="Times New Roman" w:eastAsia="仿宋"/>
          <w:sz w:val="28"/>
          <w:szCs w:val="28"/>
        </w:rPr>
      </w:pPr>
      <w:r>
        <w:rPr>
          <w:rFonts w:hint="eastAsia" w:ascii="Times New Roman" w:hAnsi="Times New Roman" w:eastAsia="仿宋"/>
          <w:sz w:val="28"/>
          <w:szCs w:val="28"/>
        </w:rPr>
        <w:t>传统的组织一般品质要求已提升至3σ，这就是说产品的合格率已达至99.73%的水平，只有0.27%为不良品。产品达至如此水平已让我们非常满意。可是，根据专家研究结果证明，如果产品达到99.73%合格率的话，以下事件便会继续在现实中发生：每年有20，000 次配错药事件；每年不超过15000 婴儿出生时会被抛落地上；由此可以看出，随着人们对产品质量要求的不断提高和现代生产管理流程的日益复杂化，组织越来越需要像六西格玛（百万分之三点四的不合格品率）这样的高端流程质量管理标准，以保持在激烈的市场竞争中的优势地位。</w:t>
      </w:r>
    </w:p>
    <w:p>
      <w:pPr>
        <w:pStyle w:val="3"/>
      </w:pPr>
      <w:bookmarkStart w:id="5" w:name="_Toc34989454"/>
      <w:r>
        <w:rPr>
          <w:rFonts w:hint="eastAsia"/>
        </w:rPr>
        <w:t>六、结束语</w:t>
      </w:r>
      <w:bookmarkEnd w:id="5"/>
    </w:p>
    <w:p>
      <w:pPr>
        <w:ind w:firstLine="560" w:firstLineChars="200"/>
        <w:rPr>
          <w:rFonts w:ascii="Times New Roman" w:hAnsi="Times New Roman" w:eastAsia="仿宋"/>
          <w:sz w:val="28"/>
          <w:szCs w:val="28"/>
        </w:rPr>
      </w:pPr>
      <w:r>
        <w:rPr>
          <w:rFonts w:hint="eastAsia" w:ascii="Times New Roman" w:hAnsi="Times New Roman" w:eastAsia="仿宋"/>
          <w:sz w:val="28"/>
          <w:szCs w:val="28"/>
        </w:rPr>
        <w:t>社会发展、技术进步、经济全球化，不进则退、缓进则慢退的状况已被大量鲜活的事例所证明。只有科学认识，准确理解持续改进的内涵、驱动因素、流程以及改进的技术、方法和工具，建立配套的完善改进机制，自动自发，瞄准标杆,把握改进方向，将改进工作作为企业发展历程中的一项永续活动，紧紧围绕科技创新能力建设、人才队伍培养、成本管理和管理流程优化等方面，实施持续改进工作常态化，方能切实推动企业逐步掌控一批新的核心技术、关键技术，激发人才创造力，不断提升核心竞争力，提高运营效益和管理质量，最终在激烈竞争的环境中逐浪弄潮。</w:t>
      </w:r>
    </w:p>
    <w:sectPr>
      <w:pgSz w:w="11907" w:h="16839"/>
      <w:pgMar w:top="1304" w:right="1134" w:bottom="130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modern"/>
    <w:pitch w:val="default"/>
    <w:sig w:usb0="800002BF" w:usb1="38CF7CFA" w:usb2="00000016" w:usb3="00000000" w:csb0="00040001" w:csb1="00000000"/>
  </w:font>
  <w:font w:name="ËÎÌå">
    <w:altName w:val="Arial"/>
    <w:panose1 w:val="00000000000000000000"/>
    <w:charset w:val="00"/>
    <w:family w:val="swiss"/>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87108462"/>
      <w:docPartObj>
        <w:docPartGallery w:val="AutoText"/>
      </w:docPartObj>
    </w:sdtPr>
    <w:sdtContent>
      <w:sdt>
        <w:sdtPr>
          <w:id w:val="98381352"/>
          <w:docPartObj>
            <w:docPartGallery w:val="AutoText"/>
          </w:docPartObj>
        </w:sdtPr>
        <w:sdtContent>
          <w:p>
            <w:pPr>
              <w:pStyle w:val="5"/>
              <w:jc w:val="right"/>
            </w:pPr>
            <w:r>
              <w:rPr>
                <w:rFonts w:hint="eastAsia"/>
                <w:lang w:val="zh-CN"/>
              </w:rPr>
              <w:t>第</w:t>
            </w:r>
            <w:r>
              <w:rPr>
                <w:b/>
                <w:bCs/>
                <w:sz w:val="24"/>
                <w:szCs w:val="24"/>
              </w:rPr>
              <w:fldChar w:fldCharType="begin"/>
            </w:r>
            <w:r>
              <w:rPr>
                <w:b/>
                <w:bCs/>
              </w:rPr>
              <w:instrText xml:space="preserve">PAGE</w:instrText>
            </w:r>
            <w:r>
              <w:rPr>
                <w:b/>
                <w:bCs/>
                <w:sz w:val="24"/>
                <w:szCs w:val="24"/>
              </w:rPr>
              <w:fldChar w:fldCharType="separate"/>
            </w:r>
            <w:r>
              <w:rPr>
                <w:b/>
                <w:bCs/>
              </w:rPr>
              <w:t>8</w:t>
            </w:r>
            <w:r>
              <w:rPr>
                <w:b/>
                <w:bCs/>
                <w:sz w:val="24"/>
                <w:szCs w:val="24"/>
              </w:rPr>
              <w:fldChar w:fldCharType="end"/>
            </w:r>
            <w:r>
              <w:rPr>
                <w:rFonts w:hint="eastAsia"/>
                <w:lang w:val="zh-CN"/>
              </w:rPr>
              <w:t>页</w:t>
            </w:r>
            <w:r>
              <w:rPr>
                <w:lang w:val="zh-CN"/>
              </w:rPr>
              <w:t>/</w:t>
            </w:r>
            <w:r>
              <w:rPr>
                <w:rFonts w:hint="eastAsia"/>
                <w:lang w:val="zh-CN"/>
              </w:rPr>
              <w:t>共</w:t>
            </w:r>
            <w:r>
              <w:rPr>
                <w:b/>
                <w:bCs/>
                <w:sz w:val="24"/>
                <w:szCs w:val="24"/>
              </w:rPr>
              <w:fldChar w:fldCharType="begin"/>
            </w:r>
            <w:r>
              <w:rPr>
                <w:b/>
                <w:bCs/>
              </w:rPr>
              <w:instrText xml:space="preserve">NUMPAGES</w:instrText>
            </w:r>
            <w:r>
              <w:rPr>
                <w:b/>
                <w:bCs/>
                <w:sz w:val="24"/>
                <w:szCs w:val="24"/>
              </w:rPr>
              <w:fldChar w:fldCharType="separate"/>
            </w:r>
            <w:r>
              <w:rPr>
                <w:b/>
                <w:bCs/>
              </w:rPr>
              <w:t>9</w:t>
            </w:r>
            <w:r>
              <w:rPr>
                <w:b/>
                <w:bCs/>
                <w:sz w:val="24"/>
                <w:szCs w:val="24"/>
              </w:rPr>
              <w:fldChar w:fldCharType="end"/>
            </w:r>
            <w:r>
              <w:rPr>
                <w:lang w:val="zh-CN"/>
              </w:rPr>
              <w:t>页</w:t>
            </w:r>
          </w:p>
        </w:sdtContent>
      </w:sdt>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ascii="微软雅黑" w:hAnsi="微软雅黑" w:eastAsia="微软雅黑" w:cs="宋体"/>
        <w:kern w:val="0"/>
        <w:sz w:val="28"/>
        <w:szCs w:val="24"/>
      </w:rPr>
      <w:t>质量管理</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02840"/>
    <w:multiLevelType w:val="multilevel"/>
    <w:tmpl w:val="0A602840"/>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2CE"/>
    <w:rsid w:val="00016D3C"/>
    <w:rsid w:val="00024934"/>
    <w:rsid w:val="00056EF1"/>
    <w:rsid w:val="00057E3E"/>
    <w:rsid w:val="000D6D34"/>
    <w:rsid w:val="0012296F"/>
    <w:rsid w:val="00195948"/>
    <w:rsid w:val="001B16C1"/>
    <w:rsid w:val="001C5026"/>
    <w:rsid w:val="00215049"/>
    <w:rsid w:val="002235CF"/>
    <w:rsid w:val="002E5661"/>
    <w:rsid w:val="00420662"/>
    <w:rsid w:val="00627C64"/>
    <w:rsid w:val="00630926"/>
    <w:rsid w:val="00742276"/>
    <w:rsid w:val="007922CE"/>
    <w:rsid w:val="007C59A8"/>
    <w:rsid w:val="007C5FB3"/>
    <w:rsid w:val="007D505B"/>
    <w:rsid w:val="008710B3"/>
    <w:rsid w:val="00987BC0"/>
    <w:rsid w:val="009B2BE6"/>
    <w:rsid w:val="00A70A55"/>
    <w:rsid w:val="00AE2848"/>
    <w:rsid w:val="00B922EF"/>
    <w:rsid w:val="00BB0038"/>
    <w:rsid w:val="00C848BC"/>
    <w:rsid w:val="00C85CBF"/>
    <w:rsid w:val="00D57FBF"/>
    <w:rsid w:val="00EA1E5C"/>
    <w:rsid w:val="00FB7921"/>
    <w:rsid w:val="07BF4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semiHidden/>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2"/>
    <w:basedOn w:val="1"/>
    <w:next w:val="1"/>
    <w:unhideWhenUsed/>
    <w:qFormat/>
    <w:uiPriority w:val="39"/>
    <w:pPr>
      <w:ind w:left="420" w:leftChars="200"/>
    </w:p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0">
    <w:name w:val="Light Grid Accent 5"/>
    <w:basedOn w:val="8"/>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character" w:styleId="12">
    <w:name w:val="Hyperlink"/>
    <w:basedOn w:val="11"/>
    <w:unhideWhenUsed/>
    <w:uiPriority w:val="99"/>
    <w:rPr>
      <w:color w:val="0000FF" w:themeColor="hyperlink"/>
      <w:u w:val="single"/>
      <w14:textFill>
        <w14:solidFill>
          <w14:schemeClr w14:val="hlink"/>
        </w14:solidFill>
      </w14:textFill>
    </w:rPr>
  </w:style>
  <w:style w:type="character" w:customStyle="1" w:styleId="13">
    <w:name w:val="页眉 Char"/>
    <w:basedOn w:val="11"/>
    <w:link w:val="6"/>
    <w:qFormat/>
    <w:uiPriority w:val="99"/>
    <w:rPr>
      <w:sz w:val="18"/>
      <w:szCs w:val="18"/>
    </w:rPr>
  </w:style>
  <w:style w:type="character" w:customStyle="1" w:styleId="14">
    <w:name w:val="页脚 Char"/>
    <w:basedOn w:val="11"/>
    <w:link w:val="5"/>
    <w:qFormat/>
    <w:uiPriority w:val="99"/>
    <w:rPr>
      <w:sz w:val="18"/>
      <w:szCs w:val="18"/>
    </w:rPr>
  </w:style>
  <w:style w:type="character" w:customStyle="1" w:styleId="15">
    <w:name w:val="标题 1 Char"/>
    <w:basedOn w:val="11"/>
    <w:link w:val="2"/>
    <w:qFormat/>
    <w:uiPriority w:val="9"/>
    <w:rPr>
      <w:b/>
      <w:bCs/>
      <w:kern w:val="44"/>
      <w:sz w:val="44"/>
      <w:szCs w:val="44"/>
    </w:rPr>
  </w:style>
  <w:style w:type="character" w:customStyle="1" w:styleId="16">
    <w:name w:val="标题 2 Char"/>
    <w:basedOn w:val="11"/>
    <w:link w:val="3"/>
    <w:uiPriority w:val="9"/>
    <w:rPr>
      <w:rFonts w:asciiTheme="majorHAnsi" w:hAnsiTheme="majorHAnsi" w:eastAsiaTheme="majorEastAsia" w:cstheme="majorBidi"/>
      <w:b/>
      <w:bCs/>
      <w:sz w:val="32"/>
      <w:szCs w:val="32"/>
    </w:rPr>
  </w:style>
  <w:style w:type="paragraph" w:styleId="17">
    <w:name w:val="List Paragraph"/>
    <w:basedOn w:val="1"/>
    <w:qFormat/>
    <w:uiPriority w:val="34"/>
    <w:pPr>
      <w:ind w:firstLine="420" w:firstLineChars="200"/>
    </w:pPr>
  </w:style>
  <w:style w:type="character" w:customStyle="1" w:styleId="18">
    <w:name w:val="标题 3 Char"/>
    <w:basedOn w:val="11"/>
    <w:link w:val="4"/>
    <w:semiHidden/>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362BFD-9912-4313-9BE2-071046477DB8}">
  <ds:schemaRefs/>
</ds:datastoreItem>
</file>

<file path=docProps/app.xml><?xml version="1.0" encoding="utf-8"?>
<Properties xmlns="http://schemas.openxmlformats.org/officeDocument/2006/extended-properties" xmlns:vt="http://schemas.openxmlformats.org/officeDocument/2006/docPropsVTypes">
  <Template>Normal.dotm</Template>
  <Pages>9</Pages>
  <Words>826</Words>
  <Characters>4712</Characters>
  <Lines>39</Lines>
  <Paragraphs>11</Paragraphs>
  <TotalTime>13</TotalTime>
  <ScaleCrop>false</ScaleCrop>
  <LinksUpToDate>false</LinksUpToDate>
  <CharactersWithSpaces>5527</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2020-03-13T02:24:00Z</dcterms:created>
  <dc:creator>pqk</dc:creator>
  <cp:lastModifiedBy>WPS_1563888677</cp:lastModifiedBy>
  <dcterms:modified xsi:type="dcterms:W3CDTF">2022-06-09T06:58:27Z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