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特征提取的抗噪稳健性对比实验：GFCC vs MFCC</w:t>
      </w:r>
    </w:p>
    <w:p>
      <w:pPr>
        <w:pStyle w:val="Heading1"/>
      </w:pPr>
      <w:r>
        <w:t>1. 实验目的</w:t>
      </w:r>
    </w:p>
    <w:p>
      <w:r>
        <w:t>验证在移动学习真实噪声环境下，GFCC（Gammatone Frequency Cepstral Coefficients）相比 MFCC（Mel Frequency Cepstral Coefficients）能否更稳定地维持 DTW 句子级评分，从而为口语评测系统选择特征提取器提供经验依据。</w:t>
      </w:r>
    </w:p>
    <w:p>
      <w:pPr>
        <w:pStyle w:val="Heading1"/>
      </w:pPr>
      <w:r>
        <w:t>2. 数据与流程</w:t>
      </w:r>
    </w:p>
    <w:p>
      <w:r>
        <w:rPr>
          <w:b/>
        </w:rPr>
        <w:t>数据来源：</w:t>
      </w:r>
      <w:r>
        <w:t>从北外多语语音评测项目 Fijian 母语者朗读语料库（static/fijian/u1_l1_XXX.wav）随机抽取 30 个句子作为"标准音频"。随机种子 seed=42，保证可复现。</w:t>
      </w:r>
    </w:p>
    <w:p>
      <w:r>
        <w:rPr>
          <w:b/>
        </w:rPr>
        <w:t>噪声生成：</w:t>
      </w:r>
      <w:r>
        <w:t>对每条句子的副本（即"完美朗读"的学习者音频）注入加性高斯白噪声，SNR 取 clean / 20 dB / 10 dB / 5 dB 四档，每条产生 4 个版本，共 120 个测试音频。公式：</w:t>
      </w:r>
    </w:p>
    <w:p>
      <w:pPr>
        <w:ind w:left="283"/>
      </w:pPr>
      <w:r>
        <w:rPr>
          <w:rFonts w:ascii="Consolas" w:hAnsi="Consolas"/>
          <w:sz w:val="20"/>
        </w:rPr>
        <w:t>signal_power = mean(x ** 2)</w:t>
        <w:br/>
        <w:t>noise_power  = signal_power / 10 ** (SNR_dB / 10)</w:t>
        <w:br/>
        <w:t>noise        = sqrt(noise_power) * randn(len(x))</w:t>
        <w:br/>
        <w:t>x_noisy      = x + noise</w:t>
      </w:r>
    </w:p>
    <w:p>
      <w:r>
        <w:t>噪声随机种子 numpy.default_rng(2026)。</w:t>
      </w:r>
    </w:p>
    <w:p>
      <w:r>
        <w:rPr>
          <w:b/>
        </w:rPr>
        <w:t>特征与评分：</w:t>
      </w:r>
      <w:r>
        <w:t>两种特征采用对称实现，保证比较公平：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参数</w:t>
            </w:r>
          </w:p>
        </w:tc>
        <w:tc>
          <w:tcPr>
            <w:tcW w:type="dxa" w:w="288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GFCC</w:t>
            </w:r>
          </w:p>
        </w:tc>
        <w:tc>
          <w:tcPr>
            <w:tcW w:type="dxa" w:w="288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MFCC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sz w:val="20"/>
              </w:rPr>
              <w:t>采样率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20"/>
              </w:rPr>
              <w:t>16 kHz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20"/>
              </w:rPr>
              <w:t>16 kHz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sz w:val="20"/>
              </w:rPr>
              <w:t>窗长 / 帧移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20"/>
              </w:rPr>
              <w:t>25 ms / 10 ms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20"/>
              </w:rPr>
              <w:t>25 ms / 10 ms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sz w:val="20"/>
              </w:rPr>
              <w:t>滤波器组通道数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20"/>
              </w:rPr>
              <w:t>32（gammatone）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20"/>
              </w:rPr>
              <w:t>32（mel）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sz w:val="20"/>
              </w:rPr>
              <w:t>倒谱系数维数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20"/>
              </w:rPr>
              <w:t>13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sz w:val="20"/>
              </w:rPr>
              <w:t>后处理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20"/>
              </w:rPr>
              <w:t>log + DCT + z-norm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20"/>
              </w:rPr>
              <w:t>log + DCT + z-norm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sz w:val="20"/>
              </w:rPr>
              <w:t>距离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20"/>
              </w:rPr>
              <w:t>DTW + 欧氏距离（路径归一化）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20"/>
              </w:rPr>
              <w:t>同左</w:t>
            </w:r>
          </w:p>
        </w:tc>
      </w:tr>
    </w:tbl>
    <w:p/>
    <w:p>
      <w:r>
        <w:rPr>
          <w:b/>
        </w:rPr>
        <w:t>评分映射：</w:t>
      </w:r>
      <w:r>
        <w:t>原参考脚本的指数映射 100·exp(−8·d/0.6) 是基于词级片段标定的，在句子级 DTW 距离区间（典型 d∈[2.5, 4.0]）会指数下溢到零，无法分辨不同 SNR。本实验改用线性截断：</w:t>
      </w:r>
    </w:p>
    <w:p>
      <w:pPr>
        <w:ind w:left="283"/>
      </w:pPr>
      <w:r>
        <w:rPr>
          <w:rFonts w:ascii="Consolas" w:hAnsi="Consolas"/>
          <w:sz w:val="20"/>
        </w:rPr>
        <w:t>score = clip(100 · (1 − d / D_REF), 0, 100),  D_REF = 4.0</w:t>
      </w:r>
    </w:p>
    <w:p>
      <w:r>
        <w:t>D_REF=4.0 略大于观测最大值（max d ≈ 3.88），使 clean 自比 ≈ 100，噪声条件下分数仍有可读动态范围。GFCC 与 MFCC 共用同一套映射参数。</w:t>
      </w:r>
    </w:p>
    <w:p>
      <w:pPr>
        <w:pStyle w:val="Heading1"/>
      </w:pPr>
      <w:r>
        <w:t>3. 评测指标</w:t>
      </w:r>
    </w:p>
    <w:p>
      <w:r>
        <w:t>主指标采用归一化 DTW 距离（norm_distance，直接反映特征空间内"标准 vs 加噪学习者"的差异，不受映射形状影响）；辅助指标为线性映射后的分数及其衰减/标准差。</w:t>
      </w:r>
    </w:p>
    <w:p>
      <w:pPr>
        <w:pStyle w:val="ListBullet"/>
      </w:pPr>
      <w:r>
        <w:t>平均距离均值：30 条句子在某 SNR 下的 norm_distance 均值，越低越稳健。</w:t>
      </w:r>
    </w:p>
    <w:p>
      <w:pPr>
        <w:pStyle w:val="ListBullet"/>
      </w:pPr>
      <w:r>
        <w:t>距离标准差：30 条句子的 norm_distance 标准差，反映跨句子的稳定性。</w:t>
      </w:r>
    </w:p>
    <w:p>
      <w:pPr>
        <w:pStyle w:val="ListBullet"/>
      </w:pPr>
      <w:r>
        <w:t>平均分数衰减：clean_score − noisy_score 的均值（线性映射），越小越好。</w:t>
      </w:r>
    </w:p>
    <w:p>
      <w:pPr>
        <w:pStyle w:val="ListBullet"/>
      </w:pPr>
      <w:r>
        <w:t>分数标准差：30 条句子在某 SNR 下的分数标准差，越小越稳定。</w:t>
      </w:r>
    </w:p>
    <w:p>
      <w:pPr>
        <w:pStyle w:val="Heading1"/>
      </w:pPr>
      <w:r>
        <w:t>4. 结果</w:t>
      </w:r>
    </w:p>
    <w:p>
      <w:pPr>
        <w:pStyle w:val="Heading2"/>
      </w:pPr>
      <w:r>
        <w:t>4.1 主指标：归一化 DTW 距离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SNR</w:t>
            </w:r>
          </w:p>
        </w:tc>
        <w:tc>
          <w:tcPr>
            <w:tcW w:type="dxa" w:w="144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GFCC dist_mean</w:t>
            </w:r>
          </w:p>
        </w:tc>
        <w:tc>
          <w:tcPr>
            <w:tcW w:type="dxa" w:w="144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GFCC dist_std</w:t>
            </w:r>
          </w:p>
        </w:tc>
        <w:tc>
          <w:tcPr>
            <w:tcW w:type="dxa" w:w="144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MFCC dist_mean</w:t>
            </w:r>
          </w:p>
        </w:tc>
        <w:tc>
          <w:tcPr>
            <w:tcW w:type="dxa" w:w="144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MFCC dist_std</w:t>
            </w:r>
          </w:p>
        </w:tc>
        <w:tc>
          <w:tcPr>
            <w:tcW w:type="dxa" w:w="144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MFCC / GFCC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  <w:t>Clean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  <w:t>0.085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  <w:t>0.048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  <w:t>0.078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  <w:t>0.037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  <w:t>0.93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  <w:t>20 dB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  <w:t>3.036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  <w:t>0.153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  <w:t>3.186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  <w:t>0.143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20"/>
              </w:rPr>
              <w:t>1.049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  <w:t>10 dB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  <w:t>3.269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  <w:t>0.103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  <w:t>3.488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  <w:t>0.108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20"/>
              </w:rPr>
              <w:t>1.067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  <w:t>5 dB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  <w:t>3.358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  <w:t>0.107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  <w:t>3.616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  <w:t>0.121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20"/>
              </w:rPr>
              <w:t>1.077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496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ance_mean_vs_sn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9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1：距离均值 vs SNR（越低越稳健）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496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ance_std_vs_sn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9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2：距离标准差 vs SNR（越低跨句子越稳定）</w:t>
      </w:r>
    </w:p>
    <w:p>
      <w:pPr>
        <w:pStyle w:val="Heading2"/>
      </w:pPr>
      <w:r>
        <w:t>4.2 辅助指标：线性映射分数与分数衰减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SNR</w:t>
            </w:r>
          </w:p>
        </w:tc>
        <w:tc>
          <w:tcPr>
            <w:tcW w:type="dxa" w:w="1234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GFCC score_mean</w:t>
            </w:r>
          </w:p>
        </w:tc>
        <w:tc>
          <w:tcPr>
            <w:tcW w:type="dxa" w:w="1234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GFCC score_std</w:t>
            </w:r>
          </w:p>
        </w:tc>
        <w:tc>
          <w:tcPr>
            <w:tcW w:type="dxa" w:w="1234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MFCC score_mean</w:t>
            </w:r>
          </w:p>
        </w:tc>
        <w:tc>
          <w:tcPr>
            <w:tcW w:type="dxa" w:w="1234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MFCC score_std</w:t>
            </w:r>
          </w:p>
        </w:tc>
        <w:tc>
          <w:tcPr>
            <w:tcW w:type="dxa" w:w="1234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GFCC drop</w:t>
            </w:r>
          </w:p>
        </w:tc>
        <w:tc>
          <w:tcPr>
            <w:tcW w:type="dxa" w:w="1234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MFCC drop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 w:val="0"/>
                <w:sz w:val="20"/>
              </w:rPr>
              <w:t>Clean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20"/>
              </w:rPr>
              <w:t>97.88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20"/>
              </w:rPr>
              <w:t>1.20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20"/>
              </w:rPr>
              <w:t>98.04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20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 w:val="0"/>
                <w:sz w:val="20"/>
              </w:rPr>
              <w:t>20 dB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20"/>
              </w:rPr>
              <w:t>24.09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20"/>
              </w:rPr>
              <w:t>3.84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20"/>
              </w:rPr>
              <w:t>20.36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20"/>
              </w:rPr>
              <w:t>3.58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20"/>
              </w:rPr>
              <w:t>73.79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20"/>
              </w:rPr>
              <w:t>77.68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 w:val="0"/>
                <w:sz w:val="20"/>
              </w:rPr>
              <w:t>10 dB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20"/>
              </w:rPr>
              <w:t>18.28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20"/>
              </w:rPr>
              <w:t>2.57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20"/>
              </w:rPr>
              <w:t>12.79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20"/>
              </w:rPr>
              <w:t>2.69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20"/>
              </w:rPr>
              <w:t>79.60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20"/>
              </w:rPr>
              <w:t>85.25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 w:val="0"/>
                <w:sz w:val="20"/>
              </w:rPr>
              <w:t>5 dB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20"/>
              </w:rPr>
              <w:t>16.06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20"/>
              </w:rPr>
              <w:t>2.67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20"/>
              </w:rPr>
              <w:t>9.61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20"/>
              </w:rPr>
              <w:t>3.02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20"/>
              </w:rPr>
              <w:t>81.82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20"/>
              </w:rPr>
              <w:t>88.43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496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drop_vs_sn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9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3：分数衰减 vs SNR（线性映射，越小越稳健）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496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std_vs_sn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9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4：分数标准差 vs SNR（越低越稳定）</w:t>
      </w:r>
    </w:p>
    <w:p>
      <w:pPr>
        <w:pStyle w:val="Heading1"/>
      </w:pPr>
      <w:r>
        <w:t>5. 分析与结论</w:t>
      </w:r>
    </w:p>
    <w:p>
      <w:r>
        <w:rPr>
          <w:b/>
        </w:rPr>
        <w:t>1. clean 自比验证。</w:t>
      </w:r>
      <w:r>
        <w:t xml:space="preserve"> clean 条件下，GFCC 和 MFCC 的分数均接近 100（97.88 / 98.04），归一化距离均小于 0.09。残差距离来自加噪管线中 PCM_16 重存的量化噪声，并不影响后续比较——两种特征面对该量化噪声的响应基本对称。</w:t>
      </w:r>
    </w:p>
    <w:p>
      <w:r>
        <w:rPr>
          <w:b/>
        </w:rPr>
        <w:t>2. GFCC 在所有 SNR 下都比 MFCC 更稳健。</w:t>
      </w:r>
      <w:r>
        <w:t xml:space="preserve"> 在 20 / 10 / 5 dB 三种噪声条件下，MFCC 的归一化 DTW 距离均比 GFCC 高出 4.9% / 6.7% / 7.7%，即"特征空间内偏离干净参考的程度"更大。对应线性分数衰减：MFCC 比 GFCC 多衰减 3.9 / 5.6 / 6.6 分。该差异随噪声变强而单调放大，说明 GFCC 的优势不是噪声水平依赖的偶然现象，而是在 SNR 越差时越显著——这正是移动学习场景（地铁、室外、教室回声）最需要的特性。</w:t>
      </w:r>
    </w:p>
    <w:p>
      <w:r>
        <w:rPr>
          <w:b/>
        </w:rPr>
        <w:t>3. 跨句子的稳定性几近持平，GFCC 略优于 MFCC。</w:t>
      </w:r>
      <w:r>
        <w:t xml:space="preserve"> 噪声条件下两特征的距离标准差都在 0.10–0.15 区间，无显著差距；分数标准差也都在 2.6–3.8 分区间。这意味着 GFCC 的优势主要来自更小的"平均偏移"而非"更小的方差"——它把噪声带来的扰动整体压低，而不是只对部分句子有效。</w:t>
      </w:r>
    </w:p>
    <w:p>
      <w:r>
        <w:rPr>
          <w:b/>
        </w:rPr>
        <w:t>4. 关于评分映射。</w:t>
      </w:r>
      <w:r>
        <w:t xml:space="preserve"> 原参考脚本的指数映射 α=8, β=0.6 是为词级片段标定的，在本句子级实验中完全无法区分 20/10/5 dB 三档；改用 D_REF=4 的线性映射后，分数动态范围被合理保留，clean 自比 ≈ 98。该映射可作为后续句子级评测的默认值。</w:t>
      </w:r>
    </w:p>
    <w:p>
      <w:r>
        <w:rPr>
          <w:b/>
        </w:rPr>
        <w:t>5. 实践含义。</w:t>
      </w:r>
      <w:r>
        <w:t xml:space="preserve"> 对于移动学习应用中的口语评分系统，建议优先采用 GFCC 作为前端特征：在中等到较强的环境噪声下（10–5 dB），它能把分数误差压低 5–7 分，对应"勉强及格 vs 不及格"这种关键阈值上的判断稳定性。若需要在更广噪声条件下部署，还可考虑在 GFCC 基础上叠加语音增强或噪声鲁棒训练，但仅特征选择本身已能带来可观收益。</w:t>
      </w:r>
    </w:p>
    <w:p>
      <w:pPr>
        <w:pStyle w:val="Heading1"/>
      </w:pPr>
      <w:r>
        <w:t>6. 文件清单</w:t>
      </w:r>
    </w:p>
    <w:p>
      <w:pPr>
        <w:ind w:left="283"/>
      </w:pPr>
      <w:r>
        <w:rPr>
          <w:rFonts w:ascii="Consolas" w:hAnsi="Consolas"/>
          <w:sz w:val="18"/>
        </w:rPr>
        <w:t>extra_experiments/noise_robustness/</w:t>
        <w:br/>
        <w:t>├── audio/                                  # 加噪音频（30 句 × 4 SNR = 120 wav）</w:t>
        <w:br/>
        <w:t>│   ├── clean/   snr20/   snr10/   snr05/</w:t>
        <w:br/>
        <w:t>├── results/</w:t>
        <w:br/>
        <w:t>│   ├── scores_detail.csv                   # 240 行评分明细（含 norm_distance）</w:t>
        <w:br/>
        <w:t>│   ├── summary_v2.csv                      # 线性映射后的汇总（本报告主表）</w:t>
        <w:br/>
        <w:t>│   ├── selected_sentences.txt              # 30 个被选中的句子文件名</w:t>
        <w:br/>
        <w:t>│   └── plots/</w:t>
        <w:br/>
        <w:t>│       ├── distance_mean_vs_snr.png        # 主图：距离均值 vs SNR</w:t>
        <w:br/>
        <w:t>│       ├── distance_std_vs_snr.png        # 距离标准差 vs SNR</w:t>
        <w:br/>
        <w:t>│       ├── score_drop_vs_snr.png          # 分数衰减 vs SNR</w:t>
        <w:br/>
        <w:t>│       └── score_std_vs_snr.png           # 分数标准差 vs SNR</w:t>
        <w:br/>
        <w:t>├── report.md</w:t>
        <w:br/>
        <w:t>└── report.docx</w:t>
      </w:r>
    </w:p>
    <w:p>
      <w:pPr>
        <w:pStyle w:val="Heading1"/>
      </w:pPr>
      <w:r>
        <w:t>附录 A：实验脚本</w:t>
      </w:r>
    </w:p>
    <w:p>
      <w:pPr>
        <w:pStyle w:val="ListBullet"/>
      </w:pPr>
      <w:r>
        <w:t>scripts/noise_robustness_experiment.py：生成加噪音频 + 跑 GFCC/MFCC + DTW 评分。</w:t>
      </w:r>
    </w:p>
    <w:p>
      <w:pPr>
        <w:pStyle w:val="ListBullet"/>
      </w:pPr>
      <w:r>
        <w:t>scripts/analyze_noise_robustness.py：基于 scores_detail.csv 重新做线性映射、生成 summary_v2.csv 和 4 张图。</w:t>
      </w:r>
    </w:p>
    <w:p>
      <w:pPr>
        <w:pStyle w:val="ListBullet"/>
      </w:pPr>
      <w:r>
        <w:t>scripts/build_noise_robustness_docx.py：生成本 Word 报告。</w:t>
      </w:r>
    </w:p>
    <w:p>
      <w:pPr>
        <w:pStyle w:val="Heading1"/>
      </w:pPr>
      <w:r>
        <w:t>附录 B：复现命令</w:t>
      </w:r>
    </w:p>
    <w:p>
      <w:pPr>
        <w:ind w:left="283"/>
      </w:pPr>
      <w:r>
        <w:rPr>
          <w:rFonts w:ascii="Consolas" w:hAnsi="Consolas"/>
          <w:sz w:val="20"/>
        </w:rPr>
        <w:t>cd /mnt/d/workdir</w:t>
        <w:br/>
        <w:t>python scripts/noise_robustness_experiment.py   # 产生 120 wav + scores_detail.csv</w:t>
        <w:br/>
        <w:t>python scripts/analyze_noise_robustness.py      # 从 detail 重算 summary_v2 + plots</w:t>
        <w:br/>
        <w:t>python scripts/build_noise_robustness_docx.py   # 生成 report.docx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