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lj4s2ydwvev" w:id="0"/>
      <w:bookmarkEnd w:id="0"/>
      <w:r w:rsidDel="00000000" w:rsidR="00000000" w:rsidRPr="00000000">
        <w:rPr>
          <w:rtl w:val="0"/>
        </w:rPr>
        <w:t xml:space="preserve">KIDS project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qqa6n7n181km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Cases of pediatric trauma in the KID database from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2006, 2009, 2012, identified using International Classification of Disease, Ninth Revision, Clinical Modification (ICD-9CM) codes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2016, 2019 ICD-10CM codes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Preprocessed by Lakshika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x8u7zrl0qi6" w:id="2"/>
      <w:bookmarkEnd w:id="2"/>
      <w:r w:rsidDel="00000000" w:rsidR="00000000" w:rsidRPr="00000000">
        <w:rPr>
          <w:rtl w:val="0"/>
        </w:rPr>
        <w:t xml:space="preserve">Frequency Table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at only pediatric patients by choosing only age&lt;18 cases.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at only trauma patients by choosing only event_anydx_traumaICD9/10 = 1 cases.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total cost: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2006, 2009, 2012: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Adjust using CPI to 2021 prices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totcost * 1.292034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totcost * 1.214122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totcost * 1.134498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2016, 2019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Adjust using code gen total_COST= CCR_KID*TOTCHG  </w:t>
      </w:r>
      <w:r w:rsidDel="00000000" w:rsidR="00000000" w:rsidRPr="00000000">
        <w:rPr>
          <w:color w:val="980000"/>
          <w:rtl w:val="0"/>
        </w:rPr>
        <w:t xml:space="preserve">adjust CPI, too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Child abuse: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2006, 2009, 2012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Already preprocessed Child_abuse column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2016, 2019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Define Child_abuse by checking either one of below is true</w:t>
      </w:r>
    </w:p>
    <w:p w:rsidR="00000000" w:rsidDel="00000000" w:rsidP="00000000" w:rsidRDefault="00000000" w:rsidRPr="00000000" w14:paraId="0000001A">
      <w:pPr>
        <w:numPr>
          <w:ilvl w:val="3"/>
          <w:numId w:val="7"/>
        </w:numPr>
        <w:spacing w:after="0" w:afterAutospacing="0"/>
        <w:ind w:left="3600" w:hanging="360"/>
      </w:pPr>
      <w:r w:rsidDel="00000000" w:rsidR="00000000" w:rsidRPr="00000000">
        <w:rPr>
          <w:sz w:val="21"/>
          <w:szCs w:val="21"/>
          <w:rtl w:val="0"/>
        </w:rPr>
        <w:t xml:space="preserve">'Child_neglect_SUS'</w:t>
      </w:r>
    </w:p>
    <w:p w:rsidR="00000000" w:rsidDel="00000000" w:rsidP="00000000" w:rsidRDefault="00000000" w:rsidRPr="00000000" w14:paraId="0000001B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'Child_neglect_CON'</w:t>
      </w:r>
    </w:p>
    <w:p w:rsidR="00000000" w:rsidDel="00000000" w:rsidP="00000000" w:rsidRDefault="00000000" w:rsidRPr="00000000" w14:paraId="0000001C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'Child_psychoabuse_SUS'</w:t>
      </w:r>
    </w:p>
    <w:p w:rsidR="00000000" w:rsidDel="00000000" w:rsidP="00000000" w:rsidRDefault="00000000" w:rsidRPr="00000000" w14:paraId="0000001D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'Child_psychoabuse_CON'</w:t>
      </w:r>
    </w:p>
    <w:p w:rsidR="00000000" w:rsidDel="00000000" w:rsidP="00000000" w:rsidRDefault="00000000" w:rsidRPr="00000000" w14:paraId="0000001E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'Child_physicalabuse_SUS'</w:t>
      </w:r>
    </w:p>
    <w:p w:rsidR="00000000" w:rsidDel="00000000" w:rsidP="00000000" w:rsidRDefault="00000000" w:rsidRPr="00000000" w14:paraId="0000001F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'Child_physicalabuse_CON'</w:t>
      </w:r>
    </w:p>
    <w:p w:rsidR="00000000" w:rsidDel="00000000" w:rsidP="00000000" w:rsidRDefault="00000000" w:rsidRPr="00000000" w14:paraId="00000020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'encounter_childabuse'</w:t>
      </w:r>
    </w:p>
    <w:p w:rsidR="00000000" w:rsidDel="00000000" w:rsidP="00000000" w:rsidRDefault="00000000" w:rsidRPr="00000000" w14:paraId="00000021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'Child_sexual_abuseSUS'</w:t>
      </w:r>
    </w:p>
    <w:p w:rsidR="00000000" w:rsidDel="00000000" w:rsidP="00000000" w:rsidRDefault="00000000" w:rsidRPr="00000000" w14:paraId="00000022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'Child_sexual_abuseCON'</w:t>
      </w:r>
    </w:p>
    <w:p w:rsidR="00000000" w:rsidDel="00000000" w:rsidP="00000000" w:rsidRDefault="00000000" w:rsidRPr="00000000" w14:paraId="00000023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'Encounter_rape'</w:t>
      </w:r>
    </w:p>
    <w:p w:rsidR="00000000" w:rsidDel="00000000" w:rsidP="00000000" w:rsidRDefault="00000000" w:rsidRPr="00000000" w14:paraId="00000024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'child_maltreatmentCON'</w:t>
      </w:r>
    </w:p>
    <w:p w:rsidR="00000000" w:rsidDel="00000000" w:rsidP="00000000" w:rsidRDefault="00000000" w:rsidRPr="00000000" w14:paraId="00000025">
      <w:pPr>
        <w:numPr>
          <w:ilvl w:val="3"/>
          <w:numId w:val="7"/>
        </w:numPr>
        <w:pBdr>
          <w:right w:color="auto" w:space="3" w:sz="0" w:val="none"/>
        </w:pBdr>
        <w:shd w:fill="ffffff" w:val="clear"/>
        <w:spacing w:before="0" w:beforeAutospacing="0" w:lineRule="auto"/>
        <w:ind w:left="36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'Shaken_infant'</w:t>
      </w:r>
    </w:p>
    <w:p w:rsidR="00000000" w:rsidDel="00000000" w:rsidP="00000000" w:rsidRDefault="00000000" w:rsidRPr="00000000" w14:paraId="00000026">
      <w:pPr>
        <w:pBdr>
          <w:right w:color="auto" w:space="3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right w:color="auto" w:space="3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 dataset: 2006, 2009, 2012</w:t>
      </w:r>
    </w:p>
    <w:p w:rsidR="00000000" w:rsidDel="00000000" w:rsidP="00000000" w:rsidRDefault="00000000" w:rsidRPr="00000000" w14:paraId="00000028">
      <w:pPr>
        <w:pBdr>
          <w:right w:color="auto" w:space="3" w:sz="0" w:val="none"/>
        </w:pBd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Non-SCAN 411, 620 SCAN 8, 185 total: 419, 805</w:t>
      </w:r>
    </w:p>
    <w:p w:rsidR="00000000" w:rsidDel="00000000" w:rsidP="00000000" w:rsidRDefault="00000000" w:rsidRPr="00000000" w14:paraId="00000029">
      <w:pPr>
        <w:pBdr>
          <w:right w:color="auto" w:space="3" w:sz="0" w:val="none"/>
        </w:pBd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total dataset: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2006, 2009, 2012，2016,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right w:color="auto" w:space="3" w:sz="0" w:val="none"/>
        </w:pBdr>
        <w:shd w:fill="ffffff" w:val="clear"/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Non-SCAN 650, 358  SCAN 18, 242 total:668, 600</w:t>
      </w:r>
    </w:p>
    <w:p w:rsidR="00000000" w:rsidDel="00000000" w:rsidP="00000000" w:rsidRDefault="00000000" w:rsidRPr="00000000" w14:paraId="0000002B">
      <w:pPr>
        <w:pBdr>
          <w:right w:color="auto" w:space="3" w:sz="0" w:val="none"/>
        </w:pBd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right w:color="auto" w:space="3" w:sz="0" w:val="none"/>
        </w:pBd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right w:color="auto" w:space="3" w:sz="0" w:val="none"/>
        </w:pBdr>
        <w:shd w:fill="ffffff" w:val="clear"/>
        <w:spacing w:before="4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Changes for new dataset: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There’s no total cost column “totcost” for the new data, but there is a “TOTCHG” column in the new dataset, which seems to be the total cost, but not sure about the description or unit of that.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TOTCHG * RRC_KID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There’s no “Child_abuse” column for the new data, but has several related columns: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【"Child_neglect_SUS"         "Child_neglect_CON"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"Child_psychoabuse_SUS"     "Child_psychoabuse_CON"  】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"Child_physicalabuse_SUS"   "Child_physicalabuse_CON"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"encounter_childabuse"      "Child_sexual_abuseSUS"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"Child_sexual_abuseCON"     "Encounter_rape"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"child_maltreatmentCON"     "shaken_infant"    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【"Encounter_MH” 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which I also need to check in detail about the meaning. Do we need to take all the columns included in child abuse?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all of them sus.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There is no “atype” column for the new data, which is admission type, I will need to check if there exists the corresponding column after given the data dictionary.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Ask lashika to send admit type data.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Leave out atype.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There is no “nachtype” (hospital type, nach designation), no “hosp_control” in the new data.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Leave out nachtype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Ask lashika to send nachtype data.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Hosp_control - h_ctrl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There is no “event_primdx_traumaICD9” and no “event_anydx_traumaICD9” in the new data, but has “event_primary_traumaICD10” and “event_anydx_traumaICD10”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Instead.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Replace them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Xiss niss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XISS RISS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Results:</w:t>
      </w:r>
    </w:p>
    <w:p w:rsidR="00000000" w:rsidDel="00000000" w:rsidP="00000000" w:rsidRDefault="00000000" w:rsidRPr="00000000" w14:paraId="00000053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 data:</w:t>
      </w:r>
    </w:p>
    <w:p w:rsidR="00000000" w:rsidDel="00000000" w:rsidP="00000000" w:rsidRDefault="00000000" w:rsidRPr="00000000" w14:paraId="00000054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outlook.office.com/mail/deeplink?AttachmentId=AQMkAGMyNzgzMjVlLWY2Y2YtNDAyYS1iNWU0LWM0NjFiNTZmOWI0ZQBGAAADjbYnTWjMGkmCJD893fFdTgcAMW%2BOuiXQ80O7KkYHm12XUwAAAgEMAAAAMW%2BOuiXQ80O7KkYHm12XUwABrP3hnAAAAAESABAAyslWDIYra0GaFLoR5Z%2BHew%3D%3D&amp;ItemId=AQMkAGMyNzgzMjVlLWY2Y2YtNDAyYS1iNWU0LWM0NjFiNTZmOWI0ZQBGAAADjbYnTWjMGkmCJD893fFdTgcAMW%2BOuiXQ80O7KkYHm12XUwAAAgEMAAAAMW%2BOuiXQ80O7KkYHm12XUwABrP3hnAAAAA%3D%3D&amp;AttachmentName=Results-6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New data:</w:t>
      </w:r>
    </w:p>
    <w:p w:rsidR="00000000" w:rsidDel="00000000" w:rsidP="00000000" w:rsidRDefault="00000000" w:rsidRPr="00000000" w14:paraId="00000056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https://stanfordmedicine.app.box.com/file/915905893727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New data deleted the Asian, Native American, Others race group</w:t>
      </w:r>
    </w:p>
    <w:p w:rsidR="00000000" w:rsidDel="00000000" w:rsidP="00000000" w:rsidRDefault="00000000" w:rsidRPr="00000000" w14:paraId="00000058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https://stanfordmedicine.app.box.com/file/915905893727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Table1: For all trauma patient cases, compare SCAN and Non-SCAN patients with variables below:</w:t>
      </w:r>
    </w:p>
    <w:p w:rsidR="00000000" w:rsidDel="00000000" w:rsidP="00000000" w:rsidRDefault="00000000" w:rsidRPr="00000000" w14:paraId="0000005B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right w:color="auto" w:space="3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Patient demographic characteristics categorization included: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right w:color="auto" w:space="3" w:sz="0" w:val="none"/>
        </w:pBd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Race: 6 groups including White, Black, Hispanic, Asian or pacific islander, Native American, and Other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Gender: 2 groups including males and females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Age: 5 groups including &lt;1, 1-3, 4-7, 8-11, and 12-17 years old.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right w:color="auto" w:space="3" w:sz="0" w:val="none"/>
        </w:pBd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SES: 4 groups based on Zip Code associated median household income</w:t>
      </w:r>
    </w:p>
    <w:p w:rsidR="00000000" w:rsidDel="00000000" w:rsidP="00000000" w:rsidRDefault="00000000" w:rsidRPr="00000000" w14:paraId="00000061">
      <w:pPr>
        <w:pBdr>
          <w:right w:color="auto" w:space="3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Injury Severity Score (ISS) was calculated based on ICD9-CM and ICD10-CM codes. ISS characteristic categorization included: 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right w:color="auto" w:space="3" w:sz="0" w:val="none"/>
        </w:pBdr>
        <w:shd w:fill="ffffff" w:val="clear"/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ISS: 3 groups including mild/moderate (1-15), serious (16-24), and severe (&gt;25)</w:t>
      </w:r>
    </w:p>
    <w:p w:rsidR="00000000" w:rsidDel="00000000" w:rsidP="00000000" w:rsidRDefault="00000000" w:rsidRPr="00000000" w14:paraId="00000063">
      <w:pPr>
        <w:pBdr>
          <w:right w:color="auto" w:space="3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Hospitalization characteristics categorizations included: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right w:color="auto" w:space="3" w:sz="0" w:val="none"/>
        </w:pBd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Primary payer: 4 groups including Medicaid, Private, Self-pay, and Other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Hospital location: 3 groups including Rural, Urban nonteaching, Urban teaching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Hospital Bed-size: 3 groups including small, medium, and large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right w:color="auto" w:space="3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Hospital region: 4 groups including Northeast, Midwest, South, and West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right w:color="auto" w:space="3" w:sz="0" w:val="none"/>
        </w:pBd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Hospital type: 3 groups including Not children’s, Children’s general, and Children’s unit of general hospitals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17"/>
          <w:szCs w:val="17"/>
          <w:rtl w:val="0"/>
        </w:rPr>
        <w:t xml:space="preserve">(no information for new data)</w:t>
      </w:r>
    </w:p>
    <w:p w:rsidR="00000000" w:rsidDel="00000000" w:rsidP="00000000" w:rsidRDefault="00000000" w:rsidRPr="00000000" w14:paraId="00000069">
      <w:pPr>
        <w:pBdr>
          <w:right w:color="auto" w:space="3" w:sz="0" w:val="none"/>
        </w:pBd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Also, hospital length of stay (LOS), mortality, and hospital cost was compared between SCAN and Non-SCAN patients, and among different ethnicities of SCAN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right w:color="auto" w:space="3" w:sz="0" w:val="none"/>
        </w:pBdr>
        <w:shd w:fill="ffffff" w:val="clear"/>
        <w:spacing w:before="44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Table2: For SCAN patient cases, compare how different races perform in different factors.</w:t>
      </w:r>
    </w:p>
    <w:p w:rsidR="00000000" w:rsidDel="00000000" w:rsidP="00000000" w:rsidRDefault="00000000" w:rsidRPr="00000000" w14:paraId="0000006B">
      <w:pPr>
        <w:pBdr>
          <w:right w:color="auto" w:space="3" w:sz="0" w:val="none"/>
        </w:pBdr>
        <w:shd w:fill="ffffff" w:val="clear"/>
        <w:spacing w:before="4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pBdr>
          <w:right w:color="auto" w:space="3" w:sz="0" w:val="none"/>
        </w:pBdr>
        <w:shd w:fill="ffffff" w:val="clear"/>
        <w:spacing w:before="440" w:lineRule="auto"/>
        <w:ind w:left="720" w:hanging="360"/>
        <w:rPr>
          <w:u w:val="none"/>
        </w:rPr>
      </w:pPr>
      <w:bookmarkStart w:colFirst="0" w:colLast="0" w:name="_rc9n76udlsy0" w:id="3"/>
      <w:bookmarkEnd w:id="3"/>
      <w:r w:rsidDel="00000000" w:rsidR="00000000" w:rsidRPr="00000000">
        <w:rPr>
          <w:rtl w:val="0"/>
        </w:rPr>
        <w:t xml:space="preserve">Regression Analysis: </w:t>
      </w:r>
    </w:p>
    <w:p w:rsidR="00000000" w:rsidDel="00000000" w:rsidP="00000000" w:rsidRDefault="00000000" w:rsidRPr="00000000" w14:paraId="0000006D">
      <w:pPr>
        <w:pBdr>
          <w:right w:color="auto" w:space="3" w:sz="0" w:val="none"/>
        </w:pBdr>
        <w:shd w:fill="ffffff" w:val="clear"/>
        <w:spacing w:before="440" w:lineRule="auto"/>
        <w:ind w:left="720" w:firstLine="0"/>
        <w:rPr/>
      </w:pPr>
      <w:r w:rsidDel="00000000" w:rsidR="00000000" w:rsidRPr="00000000">
        <w:rPr>
          <w:color w:val="fb0007"/>
          <w:rtl w:val="0"/>
        </w:rPr>
        <w:t xml:space="preserve">All for old data</w:t>
      </w:r>
      <w:r w:rsidDel="00000000" w:rsidR="00000000" w:rsidRPr="00000000">
        <w:rPr>
          <w:rtl w:val="0"/>
        </w:rPr>
        <w:t xml:space="preserve">, will redo the analysis once confirmed the new data column definition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R svyglm function, </w:t>
      </w:r>
      <w:r w:rsidDel="00000000" w:rsidR="00000000" w:rsidRPr="00000000">
        <w:rPr>
          <w:rtl w:val="0"/>
        </w:rPr>
        <w:t xml:space="preserve">Survey-weighted generalised linear models.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 a generalised linear model to data from a complex survey design, with inverse-probability weighting and design-based standard errors.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Linear if outcome is continuous, Logistic if outcome is categorical.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Experiments: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5"/>
        </w:numPr>
        <w:spacing w:before="0" w:beforeAutospacing="0"/>
        <w:ind w:left="2160" w:hanging="360"/>
        <w:rPr/>
      </w:pPr>
      <w:bookmarkStart w:colFirst="0" w:colLast="0" w:name="_jc0xz44dlu4p" w:id="4"/>
      <w:bookmarkEnd w:id="4"/>
      <w:r w:rsidDel="00000000" w:rsidR="00000000" w:rsidRPr="00000000">
        <w:rPr>
          <w:rtl w:val="0"/>
        </w:rPr>
        <w:t xml:space="preserve">For Child abuse ~ Race:</w:t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  <w:t xml:space="preserve">Y ~ X1, X2, X3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Formula: Child_abuse_indicator ~ RACE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Family: </w:t>
      </w:r>
      <w:r w:rsidDel="00000000" w:rsidR="00000000" w:rsidRPr="00000000">
        <w:rPr>
          <w:rtl w:val="0"/>
        </w:rPr>
        <w:t xml:space="preserve">binomial regression, </w:t>
      </w:r>
      <w:r w:rsidDel="00000000" w:rsidR="00000000" w:rsidRPr="00000000">
        <w:rPr>
          <w:rtl w:val="0"/>
        </w:rPr>
        <w:t xml:space="preserve">a regression analysis technique in</w:t>
      </w:r>
      <w:r w:rsidDel="00000000" w:rsidR="00000000" w:rsidRPr="00000000">
        <w:rPr>
          <w:rtl w:val="0"/>
        </w:rPr>
        <w:t xml:space="preserve"> which the response (often referred to as Y) has a binomial distribution.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All trauma patient data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R-regression Table 1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Abuse/Race: (unadjusted)</w:t>
      </w:r>
    </w:p>
    <w:tbl>
      <w:tblPr>
        <w:tblStyle w:val="Table1"/>
        <w:tblW w:w="70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40"/>
        <w:gridCol w:w="2340"/>
        <w:tblGridChange w:id="0">
          <w:tblGrid>
            <w:gridCol w:w="2325"/>
            <w:gridCol w:w="2340"/>
            <w:gridCol w:w="23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 (95% CI)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value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1.86 (1.72-2.01)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(1.11-1.3)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or pacific islander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0.57 (0.43-0.76)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American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1.26 (0.95-1.68)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fb0007"/>
                <w:sz w:val="18"/>
                <w:szCs w:val="18"/>
              </w:rPr>
            </w:pPr>
            <w:r w:rsidDel="00000000" w:rsidR="00000000" w:rsidRPr="00000000">
              <w:rPr>
                <w:color w:val="fb0007"/>
                <w:sz w:val="18"/>
                <w:szCs w:val="18"/>
                <w:rtl w:val="0"/>
              </w:rPr>
              <w:t xml:space="preserve">P: 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1.51 (1.33-1.71)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</w:tbl>
    <w:p w:rsidR="00000000" w:rsidDel="00000000" w:rsidP="00000000" w:rsidRDefault="00000000" w:rsidRPr="00000000" w14:paraId="0000009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5"/>
        </w:numPr>
        <w:ind w:left="2160" w:hanging="360"/>
        <w:rPr/>
      </w:pPr>
      <w:bookmarkStart w:colFirst="0" w:colLast="0" w:name="_jr1pwn9l6zye" w:id="5"/>
      <w:bookmarkEnd w:id="5"/>
      <w:r w:rsidDel="00000000" w:rsidR="00000000" w:rsidRPr="00000000">
        <w:rPr>
          <w:rtl w:val="0"/>
        </w:rPr>
        <w:t xml:space="preserve">For Child abuse ~ all characteristics</w:t>
      </w:r>
    </w:p>
    <w:p w:rsidR="00000000" w:rsidDel="00000000" w:rsidP="00000000" w:rsidRDefault="00000000" w:rsidRPr="00000000" w14:paraId="00000095">
      <w:pPr>
        <w:ind w:left="2160" w:firstLine="0"/>
        <w:rPr/>
      </w:pPr>
      <w:r w:rsidDel="00000000" w:rsidR="00000000" w:rsidRPr="00000000">
        <w:rPr>
          <w:rtl w:val="0"/>
        </w:rPr>
        <w:t xml:space="preserve">Y ~ X1, X2, X3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Child_abuse_indicator ~ RACE  + SEX + AGEGROUP + PAYER + ZIPINC_QRTL+ HOSP_LOCTEACH + HOSP_BEDSIZE + HOSP_REGION + NACHTYPE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Family: binomial regression, a regression analysis technique in which the response (often referred to as Y) has a binomial distribution.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Data: All trauma patient data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ISS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Abuse, Adjusted for Race, sex, age group, Payer, Zip code, Hospital location, hospital bed size, hospital region, hospital control, hospital type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Race is independent predictor of Child abuse despite controlling for SES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R-regression Table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40"/>
        <w:gridCol w:w="2340"/>
        <w:tblGridChange w:id="0">
          <w:tblGrid>
            <w:gridCol w:w="2325"/>
            <w:gridCol w:w="2340"/>
            <w:gridCol w:w="23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 (95% CI)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value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(1.06-1.35)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0.61 (0.54-0.7)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or pacific islander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0.50 (0.33-0.74)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American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0.71 (0.43-1.17)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0.85 (0.71-1.01)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0.07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1.12 (0.73-1.72)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3.07 (2.29-4.12)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19.7 (15.6-24.8)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90.25 (72.2-112.7)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 (1.00-1.2)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0.31 (0.28-0.36)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Self-pay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0.51 (0.39-0.67)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0.95 (0.78-1.16)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0.65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1.43 (1.22-1.68)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1.40 (1.19-1.63)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1.33 (1.13-1.55)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nonteaching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0.83 (0.61-1.13)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teaching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1.22 (0.9-1.65)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Bed-size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1.11 (0.95-1.29)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1.29 (1.08-1.54)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Northeast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Midwest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 (1.34-1.78)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0.84 (0.73-0.96)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0.89 (0.77-1.03)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children’s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3.31 (2.86-3.83)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specialty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3.51 (1.01-12.2)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unit of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1.47 (1.27-1.69)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</w:tbl>
    <w:p w:rsidR="00000000" w:rsidDel="00000000" w:rsidP="00000000" w:rsidRDefault="00000000" w:rsidRPr="00000000" w14:paraId="000001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5"/>
        </w:numPr>
        <w:spacing w:after="0" w:afterAutospacing="0"/>
        <w:ind w:left="2160" w:hanging="360"/>
        <w:rPr/>
      </w:pPr>
      <w:bookmarkStart w:colFirst="0" w:colLast="0" w:name="_2ea164udjp8c" w:id="6"/>
      <w:bookmarkEnd w:id="6"/>
      <w:r w:rsidDel="00000000" w:rsidR="00000000" w:rsidRPr="00000000">
        <w:rPr>
          <w:rtl w:val="0"/>
        </w:rPr>
        <w:t xml:space="preserve">For Mortality ~ all other characteristics - All data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DIED ~ SEVGROUP + RACE  + SEX + AGEGROUP + PAYER + ZIPINC_QRTL + HOSP_LOCTEACH + HOSP_BEDSIZE + HOSP_REGION + NACHTYPE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Family: binomial regression, a regression analysis technique in which the response (often referred to as Y) has a binomial distribution.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ind w:left="2880" w:hanging="360"/>
        <w:rPr>
          <w:color w:val="fb0007"/>
        </w:rPr>
      </w:pPr>
      <w:r w:rsidDel="00000000" w:rsidR="00000000" w:rsidRPr="00000000">
        <w:rPr>
          <w:color w:val="fb0007"/>
          <w:rtl w:val="0"/>
        </w:rPr>
        <w:t xml:space="preserve">Data: All trauma patient data</w:t>
      </w:r>
    </w:p>
    <w:p w:rsidR="00000000" w:rsidDel="00000000" w:rsidP="00000000" w:rsidRDefault="00000000" w:rsidRPr="00000000" w14:paraId="0000012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bookmarkStart w:colFirst="0" w:colLast="0" w:name="_xsyo91otyvt4" w:id="7"/>
      <w:bookmarkEnd w:id="7"/>
      <w:r w:rsidDel="00000000" w:rsidR="00000000" w:rsidRPr="00000000">
        <w:rPr>
          <w:rtl w:val="0"/>
        </w:rPr>
        <w:t xml:space="preserve">For Mortality ~ all other characteristics - only SCAN data</w:t>
      </w:r>
    </w:p>
    <w:p w:rsidR="00000000" w:rsidDel="00000000" w:rsidP="00000000" w:rsidRDefault="00000000" w:rsidRPr="00000000" w14:paraId="00000130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DIED ~ SEVGROUP + RACE  + SEX + AGEGROUP + PAYER + ZIPINC_QRTL + HOSP_LOCTEACH + HOSP_BEDSIZE + HOSP_REGION + NACHTYPE</w:t>
      </w:r>
    </w:p>
    <w:p w:rsidR="00000000" w:rsidDel="00000000" w:rsidP="00000000" w:rsidRDefault="00000000" w:rsidRPr="00000000" w14:paraId="00000131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Family: binomial regression, a regression analysis technique in which the response (often referred to as Y) has a binomial distribution.</w:t>
      </w:r>
    </w:p>
    <w:p w:rsidR="00000000" w:rsidDel="00000000" w:rsidP="00000000" w:rsidRDefault="00000000" w:rsidRPr="00000000" w14:paraId="00000132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Data: only SCAN data</w:t>
      </w:r>
    </w:p>
    <w:p w:rsidR="00000000" w:rsidDel="00000000" w:rsidP="00000000" w:rsidRDefault="00000000" w:rsidRPr="00000000" w14:paraId="0000013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bookmarkStart w:colFirst="0" w:colLast="0" w:name="_zbx29u7kh9m7" w:id="8"/>
      <w:bookmarkEnd w:id="8"/>
      <w:r w:rsidDel="00000000" w:rsidR="00000000" w:rsidRPr="00000000">
        <w:rPr>
          <w:rtl w:val="0"/>
        </w:rPr>
        <w:t xml:space="preserve">For Mortality ~ all other characteristics - only Non-SCAN data</w:t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DIED ~ SEVGROUP + RACE  + SEX + AGEGROUP + PAYER + ZIPINC_QRTL + HOSP_LOCTEACH + HOSP_BEDSIZE + HOSP_REGION + NACHTYPE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Family: binomial regression, a regression analysis technique in which the response (often referred to as Y) has a binomial distribution.</w:t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Data: only Non-SCAN data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Comparison Results: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SCAN vs. Non-SCAN patients hospital mortality adjusted for Race, sex, age group, ISS, Payer, Zip code, Hospital location, hospital bed size, hospital region, hospital control, hospital type (SCAN not very concise)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When controlled for SES injury and hospital type, Race is not a predictor of mortality.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60"/>
        <w:gridCol w:w="750"/>
        <w:gridCol w:w="1695"/>
        <w:gridCol w:w="1695"/>
        <w:gridCol w:w="750"/>
        <w:tblGridChange w:id="0">
          <w:tblGrid>
            <w:gridCol w:w="1815"/>
            <w:gridCol w:w="1560"/>
            <w:gridCol w:w="750"/>
            <w:gridCol w:w="1695"/>
            <w:gridCol w:w="1695"/>
            <w:gridCol w:w="7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Non-SCAN Adjusted Mortality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SCAN Adjusted Mortality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 (95% CI)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value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 (95% CI)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value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 &gt;25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 &gt;25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 16-24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0.18 (0.15-0.2)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 16-24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0.17 (0.11-0.26)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 0-15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 (0.02-0.02)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 0-15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 (0.07-0.16)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(1.02-1.4)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0.02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 (0.85-2.03)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 (0.93-1.28)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 P: 0.2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 (0.67-1.7)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0.7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or 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1.26 (0.85-1.86)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0.24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or 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0.67 (0.1-4.51)                                           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American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 (0.37-1.43)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0.37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American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 (0.09-5.5)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1.35 (1.06-1.7)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(1.15-3.89)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P:0.01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0.68 (0.55-0.85)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(0)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 (0.74-1.08)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0.27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2.79 (0.77-1)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 (1.17-1.67)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1.97 (0.63-6.1)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 (1.9-2.8)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1.02 (0.32-3.2)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 (0.96-1.22)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0.16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1.19 (0.85-1.67)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0.89 (0.78-1.02)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0.09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1.44 (0.92-2.25)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Self-pay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1.93 (1.58-2.35)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Self-pay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1.98 (0.79-4.97)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 (1.24-1.91)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4.41 (2.68-7.25)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 (0.92-1.33)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0.26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0.65 (0.36-1.18)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1.39 (1.17-1.66)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0.75 (0.42-1.34)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1.23 (1.03-1.47)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0.02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0.93 (0.54-1.59)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nonteaching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2.72(1.54-4.81)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nonteaching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3.45 (0.38-30)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teaching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4.28 (2.45-7.48)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teaching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2.16 (0.15-30)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Bed-size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Bed-size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1.27 (0.98-1.65)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color w:val="fb0007"/>
                <w:sz w:val="18"/>
                <w:szCs w:val="18"/>
              </w:rPr>
            </w:pPr>
            <w:r w:rsidDel="00000000" w:rsidR="00000000" w:rsidRPr="00000000">
              <w:rPr>
                <w:color w:val="fb0007"/>
                <w:sz w:val="18"/>
                <w:szCs w:val="18"/>
                <w:rtl w:val="0"/>
              </w:rPr>
              <w:t xml:space="preserve">P: 0.06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1.46 (0.8-2.5)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(1.15-1.95)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0.82 (0.4-1.58)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Northeast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Northeast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Midwest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 (1.25-1.89)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Midwest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2.05 (1-3.8)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P: 0.02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1.57 (1.31-1.87)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2.73 (1.5-4.8)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1.41 (1.17-1.71)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1.75 (0.9-3.3)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0.08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Hospital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e9a9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children’s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children’s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1.05 (0.87-1.26)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0.6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1.11 (0.6-2.03)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specialty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(0)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specialty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(0)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P&lt;0.01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unit of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1.05 (0.9-1.2)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3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0.44</w:t>
            </w:r>
          </w:p>
        </w:tc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Children’s unit of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1.52 (0.8-2.7)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color w:val="b00004"/>
                <w:sz w:val="18"/>
                <w:szCs w:val="18"/>
              </w:rPr>
            </w:pPr>
            <w:r w:rsidDel="00000000" w:rsidR="00000000" w:rsidRPr="00000000">
              <w:rPr>
                <w:color w:val="b00004"/>
                <w:sz w:val="18"/>
                <w:szCs w:val="18"/>
                <w:rtl w:val="0"/>
              </w:rPr>
              <w:t xml:space="preserve">P: 0.1</w:t>
            </w:r>
          </w:p>
        </w:tc>
      </w:tr>
    </w:tbl>
    <w:p w:rsidR="00000000" w:rsidDel="00000000" w:rsidP="00000000" w:rsidRDefault="00000000" w:rsidRPr="00000000" w14:paraId="000002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70">
      <w:pPr>
        <w:pStyle w:val="Heading1"/>
        <w:rPr/>
      </w:pPr>
      <w:bookmarkStart w:colFirst="0" w:colLast="0" w:name="_8enen9oaegc8" w:id="9"/>
      <w:bookmarkEnd w:id="9"/>
      <w:r w:rsidDel="00000000" w:rsidR="00000000" w:rsidRPr="00000000">
        <w:rPr>
          <w:rtl w:val="0"/>
        </w:rPr>
        <w:t xml:space="preserve">4. Two Sample Analysis: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shd w:fill="ffffff" w:val="clear"/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Dunnetts test, keep race as a variable, control ISS, take LOS as measurement, we want to check how race affects Length of Stay in each of SCAN or Non-SCAN cases, while controlling ISS to specific levels.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Stay ~ ISS &gt; 25, Non-SCAN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Length of Stay ~ ISS 16-24, Non-SCAN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Length of Stay ~ ISS 0-15, Non-SCAN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Length of Stay ~ ISS &gt;25, SCAN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Length of Stay ~ ISS 16-24, SCAN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Length of Stay ~ ISS 0-15, SCAN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Overall black people have longer LOS regardless of mechanism</w:t>
      </w:r>
    </w:p>
    <w:p w:rsidR="00000000" w:rsidDel="00000000" w:rsidP="00000000" w:rsidRDefault="00000000" w:rsidRPr="00000000" w14:paraId="0000027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firstLine="720"/>
        <w:rPr/>
      </w:pPr>
      <w:r w:rsidDel="00000000" w:rsidR="00000000" w:rsidRPr="00000000">
        <w:rPr>
          <w:rtl w:val="0"/>
        </w:rPr>
        <w:t xml:space="preserve">For ISS moderate and mild, among black SCAN patients, the average excess LOS is almost doubled compared to the average excess LOS among black Non-SCAN patients.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LOS original days range, ISS &gt; 25 fluctuate, ISS moderate and mild ranges are narrow.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  <w:t xml:space="preserve">3 by 2</w:t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  <w:t xml:space="preserve">Severe Moderate Mild x SCAN Non-SCAN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Results: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of Stay ~ ISS &gt; 25, Non-SCAN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of Stay ~ ISS 16-24, Non-SCAN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of Stay ~ ISS 0-15, Non-SCAN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of Stay ~ ISS &gt;25, SCAN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of Stay ~ ISS 16-24, SCAN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of Stay ~ ISS 0-15, SCAN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outlook.office.com/mail/deeplink?AttachmentId=AQMkAGMyNzgzMjVlLWY2Y2YtNDAyYS1iNWU0LWM0NjFiNTZmOWI0ZQBGAAADjbYnTWjMGkmCJD893fFdTgcAMW%2BOuiXQ80O7KkYHm12XUwAAAgEMAAAAMW%2BOuiXQ80O7KkYHm12XUwABrP3hnAAAAAESABAAyslWDIYra0GaFLoR5Z%2BHew%3D%3D&amp;ItemId=AQMkAGMyNzgzMjVlLWY2Y2YtNDAyYS1iNWU0LWM0NjFiNTZmOWI0ZQBGAAADjbYnTWjMGkmCJD893fFdTgcAMW%2BOuiXQ80O7KkYHm12XUwAAAgEMAAAAMW%2BOuiXQ80O7KkYHm12XUwABrP3hnAAAAA%3D%3D&amp;AttachmentName=Results-6.xlsx" TargetMode="External"/><Relationship Id="rId7" Type="http://schemas.openxmlformats.org/officeDocument/2006/relationships/hyperlink" Target="https://stanfordmedicine.app.box.com/file/915905893727" TargetMode="External"/><Relationship Id="rId8" Type="http://schemas.openxmlformats.org/officeDocument/2006/relationships/hyperlink" Target="https://stanfordmedicine.app.box.com/file/915905893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