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93D94"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金融大數據</w:t>
      </w:r>
      <w:r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期末專題報告</w:t>
      </w:r>
    </w:p>
    <w:p w14:paraId="120C1DE0"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p>
    <w:p w14:paraId="75E2DC4F" w14:textId="77777777" w:rsidR="00800DDF" w:rsidRPr="00AD1544" w:rsidRDefault="00800DDF" w:rsidP="00800DDF">
      <w:pPr>
        <w:widowControl/>
        <w:spacing w:before="240" w:after="240" w:line="276" w:lineRule="auto"/>
        <w:jc w:val="center"/>
        <w:rPr>
          <w:rFonts w:ascii="Times New Roman" w:eastAsia="標楷體" w:hAnsi="Times New Roman" w:cs="Times New Roman"/>
          <w:kern w:val="0"/>
          <w:szCs w:val="24"/>
        </w:rPr>
      </w:pPr>
    </w:p>
    <w:p w14:paraId="1B2ABCE9" w14:textId="77777777" w:rsidR="00800DDF" w:rsidRPr="00AD1544" w:rsidRDefault="00800DDF" w:rsidP="00800DDF">
      <w:pPr>
        <w:widowControl/>
        <w:spacing w:before="240" w:after="240" w:line="276" w:lineRule="auto"/>
        <w:jc w:val="center"/>
        <w:rPr>
          <w:rFonts w:ascii="Times New Roman" w:eastAsia="標楷體" w:hAnsi="Times New Roman" w:cs="Times New Roman"/>
          <w:kern w:val="0"/>
          <w:szCs w:val="24"/>
        </w:rPr>
      </w:pPr>
    </w:p>
    <w:p w14:paraId="519DF403" w14:textId="77777777" w:rsidR="00800DDF" w:rsidRPr="00AD1544" w:rsidRDefault="00800DDF" w:rsidP="00800DDF">
      <w:pPr>
        <w:widowControl/>
        <w:spacing w:before="240" w:after="240" w:line="276" w:lineRule="auto"/>
        <w:jc w:val="center"/>
        <w:rPr>
          <w:rFonts w:ascii="Times New Roman" w:eastAsia="標楷體" w:hAnsi="Times New Roman" w:cs="Times New Roman"/>
          <w:kern w:val="0"/>
          <w:szCs w:val="24"/>
        </w:rPr>
      </w:pPr>
    </w:p>
    <w:p w14:paraId="33A6E7DD" w14:textId="77777777" w:rsidR="00800DDF" w:rsidRPr="00AD1544" w:rsidRDefault="00800DDF" w:rsidP="00800DDF">
      <w:pPr>
        <w:widowControl/>
        <w:spacing w:line="276" w:lineRule="auto"/>
        <w:jc w:val="center"/>
        <w:rPr>
          <w:rFonts w:ascii="Times New Roman" w:eastAsia="標楷體" w:hAnsi="Times New Roman" w:cs="Times New Roman"/>
          <w:b/>
          <w:kern w:val="0"/>
          <w:sz w:val="60"/>
          <w:szCs w:val="60"/>
        </w:rPr>
      </w:pPr>
      <w:r w:rsidRPr="00AD1544">
        <w:rPr>
          <w:rFonts w:ascii="Times New Roman" w:eastAsia="標楷體" w:hAnsi="Times New Roman" w:cs="Times New Roman"/>
          <w:b/>
          <w:kern w:val="0"/>
          <w:sz w:val="60"/>
          <w:szCs w:val="60"/>
        </w:rPr>
        <w:t>支持普惠金融的智慧信用風險</w:t>
      </w:r>
    </w:p>
    <w:p w14:paraId="2519DBC8" w14:textId="77777777" w:rsidR="00800DDF" w:rsidRPr="00AD1544" w:rsidRDefault="00800DDF" w:rsidP="00800DDF">
      <w:pPr>
        <w:widowControl/>
        <w:spacing w:line="276" w:lineRule="auto"/>
        <w:jc w:val="center"/>
        <w:rPr>
          <w:rFonts w:ascii="Times New Roman" w:eastAsia="標楷體" w:hAnsi="Times New Roman" w:cs="Times New Roman"/>
          <w:b/>
          <w:kern w:val="0"/>
          <w:sz w:val="60"/>
          <w:szCs w:val="60"/>
        </w:rPr>
      </w:pPr>
      <w:r w:rsidRPr="00AD1544">
        <w:rPr>
          <w:rFonts w:ascii="Times New Roman" w:eastAsia="標楷體" w:hAnsi="Times New Roman" w:cs="Times New Roman"/>
          <w:b/>
          <w:kern w:val="0"/>
          <w:sz w:val="60"/>
          <w:szCs w:val="60"/>
        </w:rPr>
        <w:t>評估系統開發與應用</w:t>
      </w:r>
    </w:p>
    <w:p w14:paraId="6C1160F8" w14:textId="77777777" w:rsidR="00800DDF" w:rsidRPr="00AD1544" w:rsidRDefault="00800DDF" w:rsidP="00800DDF">
      <w:pPr>
        <w:widowControl/>
        <w:spacing w:line="276" w:lineRule="auto"/>
        <w:rPr>
          <w:rFonts w:ascii="Times New Roman" w:eastAsia="標楷體" w:hAnsi="Times New Roman" w:cs="Times New Roman"/>
          <w:kern w:val="0"/>
          <w:sz w:val="96"/>
          <w:szCs w:val="96"/>
        </w:rPr>
      </w:pPr>
    </w:p>
    <w:p w14:paraId="71C1F7B6" w14:textId="77777777" w:rsidR="00800DDF" w:rsidRPr="00AD1544" w:rsidRDefault="00800DDF" w:rsidP="00800DDF">
      <w:pPr>
        <w:widowControl/>
        <w:spacing w:line="276" w:lineRule="auto"/>
        <w:rPr>
          <w:rFonts w:ascii="Times New Roman" w:eastAsia="標楷體" w:hAnsi="Times New Roman" w:cs="Times New Roman"/>
          <w:kern w:val="0"/>
          <w:sz w:val="96"/>
          <w:szCs w:val="96"/>
        </w:rPr>
      </w:pPr>
    </w:p>
    <w:p w14:paraId="3948F76E" w14:textId="77777777" w:rsidR="00800DDF" w:rsidRPr="00AD1544" w:rsidRDefault="00800DDF" w:rsidP="00800DDF">
      <w:pPr>
        <w:widowControl/>
        <w:spacing w:line="276" w:lineRule="auto"/>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p>
    <w:p w14:paraId="3F49099B" w14:textId="77777777" w:rsidR="00800DDF" w:rsidRPr="00AD1544" w:rsidRDefault="00800DDF" w:rsidP="00800DDF">
      <w:pPr>
        <w:widowControl/>
        <w:spacing w:line="276" w:lineRule="auto"/>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組</w:t>
      </w:r>
      <w:r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員</w:t>
      </w:r>
      <w:r w:rsidRPr="00AD1544">
        <w:rPr>
          <w:rFonts w:ascii="Times New Roman" w:eastAsia="標楷體" w:hAnsi="Times New Roman" w:cs="Times New Roman"/>
          <w:kern w:val="0"/>
          <w:sz w:val="28"/>
          <w:szCs w:val="28"/>
        </w:rPr>
        <w:t>:</w:t>
      </w:r>
    </w:p>
    <w:p w14:paraId="7002668F"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簡歆芸</w:t>
      </w:r>
      <w:r w:rsidRPr="00AD1544">
        <w:rPr>
          <w:rFonts w:ascii="Times New Roman" w:eastAsia="標楷體" w:hAnsi="Times New Roman" w:cs="Times New Roman"/>
          <w:kern w:val="0"/>
          <w:sz w:val="28"/>
          <w:szCs w:val="28"/>
        </w:rPr>
        <w:t xml:space="preserve"> 410382713</w:t>
      </w:r>
      <w:r w:rsidR="006C1105"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企管四乙</w:t>
      </w:r>
    </w:p>
    <w:p w14:paraId="27256154"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陳品嘉</w:t>
      </w:r>
      <w:r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 xml:space="preserve">411412670 </w:t>
      </w:r>
      <w:r w:rsidR="006C1105" w:rsidRPr="00AD1544">
        <w:rPr>
          <w:rFonts w:ascii="Times New Roman" w:eastAsia="標楷體" w:hAnsi="Times New Roman" w:cs="Times New Roman"/>
          <w:kern w:val="0"/>
          <w:sz w:val="28"/>
          <w:szCs w:val="28"/>
        </w:rPr>
        <w:t>金企三乙</w:t>
      </w:r>
    </w:p>
    <w:p w14:paraId="6013A436" w14:textId="77777777" w:rsidR="00800DDF" w:rsidRPr="00AD1544" w:rsidRDefault="006C1105" w:rsidP="006C1105">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翁敬鈞</w:t>
      </w:r>
      <w:r w:rsidRPr="00AD1544">
        <w:rPr>
          <w:rFonts w:ascii="Times New Roman" w:eastAsia="標楷體" w:hAnsi="Times New Roman" w:cs="Times New Roman"/>
          <w:kern w:val="0"/>
          <w:sz w:val="28"/>
          <w:szCs w:val="28"/>
        </w:rPr>
        <w:t xml:space="preserve"> 40933036 </w:t>
      </w:r>
      <w:r w:rsidRPr="00AD1544">
        <w:rPr>
          <w:rFonts w:ascii="Times New Roman" w:eastAsia="標楷體" w:hAnsi="Times New Roman" w:cs="Times New Roman"/>
          <w:kern w:val="0"/>
          <w:sz w:val="28"/>
          <w:szCs w:val="28"/>
        </w:rPr>
        <w:t>社會四</w:t>
      </w:r>
      <w:r w:rsidR="00800DDF" w:rsidRPr="00AD1544">
        <w:rPr>
          <w:rFonts w:ascii="Times New Roman" w:eastAsia="標楷體" w:hAnsi="Times New Roman" w:cs="Times New Roman"/>
          <w:kern w:val="0"/>
          <w:sz w:val="28"/>
          <w:szCs w:val="28"/>
        </w:rPr>
        <w:t xml:space="preserve"> </w:t>
      </w:r>
    </w:p>
    <w:p w14:paraId="6C8F9D81"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p>
    <w:p w14:paraId="5C9A61A9" w14:textId="77777777" w:rsidR="00800DDF" w:rsidRPr="00AD1544" w:rsidRDefault="001510BD" w:rsidP="006C1105">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中華民國一一四年六月三</w:t>
      </w:r>
      <w:r w:rsidR="00800DDF" w:rsidRPr="00AD1544">
        <w:rPr>
          <w:rFonts w:ascii="Times New Roman" w:eastAsia="標楷體" w:hAnsi="Times New Roman" w:cs="Times New Roman"/>
          <w:kern w:val="0"/>
          <w:sz w:val="28"/>
          <w:szCs w:val="28"/>
        </w:rPr>
        <w:t>日</w:t>
      </w:r>
    </w:p>
    <w:p w14:paraId="29A17DB7" w14:textId="77777777" w:rsidR="00B969F7" w:rsidRPr="00AD1544" w:rsidRDefault="00B969F7">
      <w:pPr>
        <w:rPr>
          <w:rFonts w:ascii="Times New Roman" w:eastAsia="標楷體" w:hAnsi="Times New Roman" w:cs="Times New Roman"/>
        </w:rPr>
      </w:pPr>
      <w:bookmarkStart w:id="0" w:name="_heading=h.1fob9te" w:colFirst="0" w:colLast="0"/>
      <w:bookmarkEnd w:id="0"/>
      <w:r w:rsidRPr="00AD1544">
        <w:rPr>
          <w:rFonts w:ascii="Times New Roman" w:eastAsia="標楷體" w:hAnsi="Times New Roman" w:cs="Times New Roman"/>
        </w:rPr>
        <w:br w:type="page"/>
      </w: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AD1544" w14:paraId="5260044D" w14:textId="77777777" w:rsidTr="001510BD">
        <w:trPr>
          <w:trHeight w:val="12480"/>
          <w:jc w:val="center"/>
        </w:trPr>
        <w:tc>
          <w:tcPr>
            <w:tcW w:w="8290" w:type="dxa"/>
          </w:tcPr>
          <w:p w14:paraId="4F140761" w14:textId="77777777" w:rsidR="00084827" w:rsidRPr="00800DDF" w:rsidRDefault="00084827" w:rsidP="00084827">
            <w:pPr>
              <w:keepNext/>
              <w:keepLines/>
              <w:jc w:val="center"/>
              <w:rPr>
                <w:rFonts w:ascii="標楷體" w:eastAsia="標楷體" w:hAnsi="標楷體" w:cs="標楷體"/>
                <w:b/>
                <w:kern w:val="0"/>
                <w:sz w:val="32"/>
                <w:szCs w:val="32"/>
              </w:rPr>
            </w:pPr>
            <w:r w:rsidRPr="00800DDF">
              <w:rPr>
                <w:rFonts w:ascii="標楷體" w:eastAsia="標楷體" w:hAnsi="標楷體" w:cs="標楷體"/>
                <w:b/>
                <w:kern w:val="0"/>
                <w:sz w:val="32"/>
                <w:szCs w:val="32"/>
              </w:rPr>
              <w:lastRenderedPageBreak/>
              <w:t>目錄</w:t>
            </w:r>
          </w:p>
          <w:p w14:paraId="4E6BF6B2" w14:textId="77777777" w:rsidR="00084827" w:rsidRPr="00800DDF" w:rsidRDefault="00084827" w:rsidP="00084827">
            <w:pPr>
              <w:widowControl/>
              <w:jc w:val="center"/>
              <w:rPr>
                <w:rFonts w:ascii="標楷體" w:eastAsia="標楷體" w:hAnsi="標楷體" w:cs="標楷體"/>
                <w:kern w:val="0"/>
                <w:sz w:val="28"/>
                <w:szCs w:val="28"/>
              </w:rPr>
            </w:pPr>
          </w:p>
          <w:p w14:paraId="1EE3D811" w14:textId="77777777" w:rsidR="00084827" w:rsidRPr="00800DDF" w:rsidRDefault="00084827" w:rsidP="00084827">
            <w:pPr>
              <w:widowControl/>
              <w:spacing w:line="276" w:lineRule="auto"/>
              <w:rPr>
                <w:rFonts w:ascii="標楷體" w:eastAsia="標楷體" w:hAnsi="標楷體" w:cs="標楷體"/>
                <w:b/>
                <w:color w:val="000000"/>
                <w:kern w:val="0"/>
                <w:sz w:val="28"/>
                <w:szCs w:val="28"/>
              </w:rPr>
            </w:pPr>
            <w:r w:rsidRPr="00800DDF">
              <w:rPr>
                <w:rFonts w:ascii="標楷體" w:eastAsia="標楷體" w:hAnsi="標楷體" w:cs="標楷體"/>
                <w:b/>
                <w:color w:val="000000"/>
                <w:kern w:val="0"/>
                <w:sz w:val="28"/>
                <w:szCs w:val="28"/>
              </w:rPr>
              <w:t>第壹章</w:t>
            </w:r>
            <w:r>
              <w:rPr>
                <w:rFonts w:ascii="標楷體" w:eastAsia="標楷體" w:hAnsi="標楷體" w:cs="標楷體" w:hint="eastAsia"/>
                <w:b/>
                <w:color w:val="000000"/>
                <w:kern w:val="0"/>
                <w:sz w:val="28"/>
                <w:szCs w:val="28"/>
              </w:rPr>
              <w:t xml:space="preserve"> </w:t>
            </w:r>
            <w:r w:rsidRPr="001510BD">
              <w:rPr>
                <w:rFonts w:ascii="標楷體" w:eastAsia="標楷體" w:hAnsi="標楷體" w:cs="標楷體" w:hint="eastAsia"/>
                <w:b/>
                <w:color w:val="000000"/>
                <w:kern w:val="0"/>
                <w:sz w:val="28"/>
                <w:szCs w:val="28"/>
              </w:rPr>
              <w:t>專案背景與研究動機</w:t>
            </w:r>
            <w:r>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 xml:space="preserve">------ 05 </w:t>
            </w:r>
          </w:p>
          <w:p w14:paraId="25E4D001" w14:textId="77777777" w:rsidR="00084827" w:rsidRPr="00800DDF"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C40933">
              <w:rPr>
                <w:rFonts w:ascii="標楷體" w:eastAsia="標楷體" w:hAnsi="標楷體" w:cs="標楷體" w:hint="eastAsia"/>
                <w:color w:val="000000"/>
                <w:kern w:val="0"/>
                <w:sz w:val="28"/>
                <w:szCs w:val="28"/>
              </w:rPr>
              <w:t>研究背景與動機</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p>
          <w:p w14:paraId="560C894F" w14:textId="77777777" w:rsidR="00084827" w:rsidRPr="00800DDF" w:rsidRDefault="000D1FAE" w:rsidP="00084827">
            <w:pPr>
              <w:widowControl/>
              <w:spacing w:line="276" w:lineRule="auto"/>
              <w:ind w:left="720"/>
              <w:jc w:val="both"/>
              <w:rPr>
                <w:rFonts w:ascii="標楷體" w:eastAsia="標楷體" w:hAnsi="標楷體" w:cs="標楷體"/>
                <w:kern w:val="0"/>
                <w:sz w:val="28"/>
                <w:szCs w:val="28"/>
              </w:rPr>
            </w:pPr>
            <w:hyperlink w:anchor="bookmark=id.26in1rg">
              <w:r w:rsidR="00084827" w:rsidRPr="00800DDF">
                <w:rPr>
                  <w:rFonts w:ascii="標楷體" w:eastAsia="標楷體" w:hAnsi="標楷體" w:cs="標楷體"/>
                  <w:color w:val="000000"/>
                  <w:kern w:val="0"/>
                  <w:sz w:val="28"/>
                  <w:szCs w:val="28"/>
                </w:rPr>
                <w:t>第二節</w:t>
              </w:r>
              <w:r w:rsidR="00084827">
                <w:rPr>
                  <w:rFonts w:ascii="標楷體" w:eastAsia="標楷體" w:hAnsi="標楷體" w:cs="標楷體" w:hint="eastAsia"/>
                  <w:color w:val="000000"/>
                  <w:kern w:val="0"/>
                  <w:sz w:val="28"/>
                  <w:szCs w:val="28"/>
                </w:rPr>
                <w:t xml:space="preserve"> </w:t>
              </w:r>
              <w:r w:rsidR="00084827" w:rsidRPr="001510BD">
                <w:rPr>
                  <w:rFonts w:ascii="標楷體" w:eastAsia="標楷體" w:hAnsi="標楷體" w:cs="標楷體" w:hint="eastAsia"/>
                  <w:color w:val="000000"/>
                  <w:kern w:val="0"/>
                  <w:sz w:val="28"/>
                  <w:szCs w:val="28"/>
                </w:rPr>
                <w:t>問題定義與技術挑戰</w:t>
              </w:r>
              <w:r w:rsidR="00084827">
                <w:rPr>
                  <w:rFonts w:ascii="標楷體" w:eastAsia="標楷體" w:hAnsi="標楷體" w:cs="標楷體" w:hint="eastAsia"/>
                  <w:color w:val="000000"/>
                  <w:kern w:val="0"/>
                  <w:sz w:val="28"/>
                  <w:szCs w:val="28"/>
                </w:rPr>
                <w:t xml:space="preserve"> </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 xml:space="preserve"> </w:t>
              </w:r>
            </w:hyperlink>
          </w:p>
          <w:p w14:paraId="39FC7876" w14:textId="77777777" w:rsidR="00084827" w:rsidRPr="00800DDF" w:rsidRDefault="000D1FAE" w:rsidP="00084827">
            <w:pPr>
              <w:widowControl/>
              <w:spacing w:line="276" w:lineRule="auto"/>
              <w:ind w:left="720"/>
              <w:jc w:val="both"/>
              <w:rPr>
                <w:rFonts w:ascii="標楷體" w:eastAsia="標楷體" w:hAnsi="標楷體" w:cs="標楷體"/>
                <w:kern w:val="0"/>
                <w:sz w:val="28"/>
                <w:szCs w:val="28"/>
              </w:rPr>
            </w:pPr>
            <w:hyperlink w:anchor="bookmark=id.35nkun2">
              <w:r w:rsidR="00084827" w:rsidRPr="00800DDF">
                <w:rPr>
                  <w:rFonts w:ascii="標楷體" w:eastAsia="標楷體" w:hAnsi="標楷體" w:cs="標楷體"/>
                  <w:color w:val="000000"/>
                  <w:kern w:val="0"/>
                  <w:sz w:val="28"/>
                  <w:szCs w:val="28"/>
                </w:rPr>
                <w:t>第三節</w:t>
              </w:r>
              <w:r w:rsidR="00084827">
                <w:rPr>
                  <w:rFonts w:ascii="標楷體" w:eastAsia="標楷體" w:hAnsi="標楷體" w:cs="標楷體" w:hint="eastAsia"/>
                  <w:color w:val="000000"/>
                  <w:kern w:val="0"/>
                  <w:sz w:val="28"/>
                  <w:szCs w:val="28"/>
                </w:rPr>
                <w:t xml:space="preserve"> </w:t>
              </w:r>
              <w:r w:rsidR="00084827" w:rsidRPr="001510BD">
                <w:rPr>
                  <w:rFonts w:ascii="標楷體" w:eastAsia="標楷體" w:hAnsi="標楷體" w:cs="標楷體" w:hint="eastAsia"/>
                  <w:color w:val="000000"/>
                  <w:kern w:val="0"/>
                  <w:sz w:val="28"/>
                  <w:szCs w:val="28"/>
                </w:rPr>
                <w:t>專案目標與預期成果</w:t>
              </w:r>
              <w:r w:rsidR="00084827">
                <w:rPr>
                  <w:rFonts w:ascii="標楷體" w:eastAsia="標楷體" w:hAnsi="標楷體" w:cs="標楷體" w:hint="eastAsia"/>
                  <w:color w:val="000000"/>
                  <w:kern w:val="0"/>
                  <w:sz w:val="28"/>
                  <w:szCs w:val="28"/>
                </w:rPr>
                <w:t xml:space="preserve"> </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 xml:space="preserve"> </w:t>
              </w:r>
            </w:hyperlink>
          </w:p>
          <w:p w14:paraId="25A61BC3" w14:textId="77777777" w:rsidR="00084827" w:rsidRPr="003E713F" w:rsidRDefault="00084827" w:rsidP="00084827">
            <w:pPr>
              <w:widowControl/>
              <w:spacing w:line="276" w:lineRule="auto"/>
              <w:ind w:left="720"/>
              <w:rPr>
                <w:rFonts w:ascii="標楷體" w:eastAsia="標楷體" w:hAnsi="標楷體" w:cs="標楷體"/>
                <w:kern w:val="0"/>
                <w:sz w:val="28"/>
                <w:szCs w:val="28"/>
              </w:rPr>
            </w:pPr>
          </w:p>
          <w:p w14:paraId="7083D9F5" w14:textId="77777777" w:rsidR="00084827" w:rsidRPr="00800DDF" w:rsidRDefault="00084827" w:rsidP="00084827">
            <w:pPr>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第貳章</w:t>
            </w:r>
            <w:r>
              <w:rPr>
                <w:rFonts w:ascii="標楷體" w:eastAsia="標楷體" w:hAnsi="標楷體" w:cs="標楷體" w:hint="eastAsia"/>
                <w:b/>
                <w:color w:val="000000"/>
                <w:kern w:val="0"/>
                <w:sz w:val="28"/>
                <w:szCs w:val="28"/>
              </w:rPr>
              <w:t xml:space="preserve"> </w:t>
            </w:r>
            <w:r w:rsidRPr="001510BD">
              <w:rPr>
                <w:rFonts w:ascii="標楷體" w:eastAsia="標楷體" w:hAnsi="標楷體" w:cs="標楷體" w:hint="eastAsia"/>
                <w:b/>
                <w:color w:val="000000"/>
                <w:kern w:val="0"/>
                <w:sz w:val="28"/>
                <w:szCs w:val="28"/>
              </w:rPr>
              <w:t>數據說明與預處理</w:t>
            </w:r>
            <w:r>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 xml:space="preserve">------------------------ </w:t>
            </w:r>
          </w:p>
          <w:p w14:paraId="0D4D8F35"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6D649C">
              <w:rPr>
                <w:rFonts w:ascii="標楷體" w:eastAsia="標楷體" w:hAnsi="標楷體" w:cs="標楷體" w:hint="eastAsia"/>
                <w:color w:val="000000"/>
                <w:kern w:val="0"/>
                <w:sz w:val="28"/>
                <w:szCs w:val="28"/>
              </w:rPr>
              <w:t>數據來源</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737B99D3" w14:textId="77777777" w:rsidR="00084827" w:rsidRPr="00800DDF"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6D649C">
              <w:rPr>
                <w:rFonts w:ascii="標楷體" w:eastAsia="標楷體" w:hAnsi="標楷體" w:cs="標楷體" w:hint="eastAsia"/>
                <w:color w:val="000000"/>
                <w:kern w:val="0"/>
                <w:sz w:val="28"/>
                <w:szCs w:val="28"/>
              </w:rPr>
              <w:t>資料處理流程</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7C92EFB" w14:textId="77777777" w:rsidR="00084827" w:rsidRPr="00800DDF" w:rsidRDefault="00084827" w:rsidP="00084827">
            <w:pPr>
              <w:widowControl/>
              <w:spacing w:line="276" w:lineRule="auto"/>
              <w:ind w:left="720"/>
              <w:jc w:val="both"/>
              <w:rPr>
                <w:rFonts w:ascii="標楷體" w:eastAsia="標楷體" w:hAnsi="標楷體" w:cs="標楷體"/>
                <w:color w:val="000000"/>
                <w:kern w:val="0"/>
                <w:sz w:val="28"/>
                <w:szCs w:val="28"/>
              </w:rPr>
            </w:pPr>
            <w:bookmarkStart w:id="1" w:name="_heading=h.3znysh7" w:colFirst="0" w:colLast="0"/>
            <w:bookmarkEnd w:id="1"/>
            <w:r w:rsidRPr="00800DDF">
              <w:rPr>
                <w:rFonts w:ascii="標楷體" w:eastAsia="標楷體" w:hAnsi="標楷體" w:cs="標楷體"/>
                <w:color w:val="000000"/>
                <w:kern w:val="0"/>
                <w:sz w:val="28"/>
                <w:szCs w:val="28"/>
              </w:rPr>
              <w:t>第三節</w:t>
            </w:r>
            <w:r>
              <w:rPr>
                <w:rFonts w:ascii="標楷體" w:eastAsia="標楷體" w:hAnsi="標楷體" w:cs="標楷體"/>
                <w:color w:val="000000"/>
                <w:kern w:val="0"/>
                <w:sz w:val="28"/>
                <w:szCs w:val="28"/>
              </w:rPr>
              <w:t xml:space="preserve"> </w:t>
            </w:r>
            <w:r w:rsidRPr="00AF473F">
              <w:rPr>
                <w:rFonts w:ascii="標楷體" w:eastAsia="標楷體" w:hAnsi="標楷體" w:cs="標楷體" w:hint="eastAsia"/>
                <w:color w:val="000000"/>
                <w:kern w:val="0"/>
                <w:sz w:val="28"/>
                <w:szCs w:val="28"/>
              </w:rPr>
              <w:t>異常值與標準化</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sidRPr="00800DDF">
              <w:rPr>
                <w:rFonts w:ascii="標楷體" w:eastAsia="標楷體" w:hAnsi="標楷體" w:cs="標楷體"/>
                <w:kern w:val="0"/>
                <w:sz w:val="28"/>
                <w:szCs w:val="28"/>
              </w:rPr>
              <w:fldChar w:fldCharType="begin"/>
            </w:r>
            <w:r w:rsidRPr="00800DDF">
              <w:rPr>
                <w:rFonts w:ascii="標楷體" w:eastAsia="標楷體" w:hAnsi="標楷體" w:cs="標楷體"/>
                <w:kern w:val="0"/>
                <w:sz w:val="28"/>
                <w:szCs w:val="28"/>
              </w:rPr>
              <w:instrText xml:space="preserve"> HYPERLINK \l "bookmark=id.3whwml4" </w:instrText>
            </w:r>
            <w:r w:rsidRPr="00800DDF">
              <w:rPr>
                <w:rFonts w:ascii="標楷體" w:eastAsia="標楷體" w:hAnsi="標楷體" w:cs="標楷體"/>
                <w:kern w:val="0"/>
                <w:sz w:val="28"/>
                <w:szCs w:val="28"/>
              </w:rPr>
              <w:fldChar w:fldCharType="separate"/>
            </w:r>
            <w:r>
              <w:rPr>
                <w:rFonts w:ascii="標楷體" w:eastAsia="標楷體" w:hAnsi="標楷體" w:cs="標楷體"/>
                <w:color w:val="000000"/>
                <w:kern w:val="0"/>
                <w:sz w:val="28"/>
                <w:szCs w:val="28"/>
              </w:rPr>
              <w:t xml:space="preserve"> </w:t>
            </w:r>
          </w:p>
          <w:p w14:paraId="2C1C52CA"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kern w:val="0"/>
                <w:sz w:val="28"/>
                <w:szCs w:val="28"/>
              </w:rPr>
              <w:fldChar w:fldCharType="end"/>
            </w:r>
            <w:r w:rsidRPr="00800DDF">
              <w:rPr>
                <w:rFonts w:ascii="標楷體" w:eastAsia="標楷體" w:hAnsi="標楷體" w:cs="標楷體"/>
                <w:color w:val="000000"/>
                <w:kern w:val="0"/>
                <w:sz w:val="28"/>
                <w:szCs w:val="28"/>
              </w:rPr>
              <w:t>第四節</w:t>
            </w:r>
            <w:r>
              <w:rPr>
                <w:rFonts w:ascii="標楷體" w:eastAsia="標楷體" w:hAnsi="標楷體" w:cs="標楷體" w:hint="eastAsia"/>
                <w:color w:val="000000"/>
                <w:kern w:val="0"/>
                <w:sz w:val="28"/>
                <w:szCs w:val="28"/>
              </w:rPr>
              <w:t xml:space="preserve"> </w:t>
            </w:r>
            <w:r w:rsidRPr="00AC7930">
              <w:rPr>
                <w:rFonts w:ascii="標楷體" w:eastAsia="標楷體" w:hAnsi="標楷體" w:cs="標楷體" w:hint="eastAsia"/>
                <w:color w:val="000000"/>
                <w:kern w:val="0"/>
                <w:sz w:val="28"/>
                <w:szCs w:val="28"/>
              </w:rPr>
              <w:t>特徵工程與轉換</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t xml:space="preserve"> </w:t>
            </w:r>
          </w:p>
          <w:p w14:paraId="55A0CFAC"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AC7930">
              <w:rPr>
                <w:rFonts w:ascii="標楷體" w:eastAsia="標楷體" w:hAnsi="標楷體" w:cs="標楷體" w:hint="eastAsia"/>
                <w:color w:val="000000"/>
                <w:kern w:val="0"/>
                <w:sz w:val="28"/>
                <w:szCs w:val="28"/>
              </w:rPr>
              <w:t>分類標籤與不平衡問題</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w:t>
            </w:r>
            <w:hyperlink w:anchor="bookmark=id.3as4poj">
              <w:r w:rsidRPr="00800DDF">
                <w:rPr>
                  <w:rFonts w:ascii="標楷體" w:eastAsia="標楷體" w:hAnsi="標楷體" w:cs="標楷體"/>
                  <w:color w:val="000000"/>
                  <w:kern w:val="0"/>
                  <w:sz w:val="28"/>
                  <w:szCs w:val="28"/>
                </w:rPr>
                <w:t xml:space="preserve"> </w:t>
              </w:r>
            </w:hyperlink>
          </w:p>
          <w:p w14:paraId="154BCD7B" w14:textId="77777777" w:rsidR="00084827" w:rsidRPr="00F12893" w:rsidRDefault="00084827" w:rsidP="00084827">
            <w:pPr>
              <w:widowControl/>
              <w:spacing w:line="276" w:lineRule="auto"/>
              <w:ind w:left="720"/>
              <w:jc w:val="both"/>
              <w:rPr>
                <w:rFonts w:ascii="標楷體" w:eastAsia="標楷體" w:hAnsi="標楷體" w:cs="標楷體"/>
                <w:color w:val="000000"/>
                <w:kern w:val="0"/>
                <w:sz w:val="28"/>
                <w:szCs w:val="28"/>
              </w:rPr>
            </w:pPr>
          </w:p>
          <w:p w14:paraId="1816B2EA" w14:textId="77777777" w:rsidR="00084827" w:rsidRPr="00800DDF" w:rsidRDefault="00084827" w:rsidP="00084827">
            <w:pPr>
              <w:widowControl/>
              <w:spacing w:line="276" w:lineRule="auto"/>
              <w:rPr>
                <w:rFonts w:ascii="標楷體" w:eastAsia="標楷體" w:hAnsi="標楷體" w:cs="標楷體"/>
                <w:kern w:val="0"/>
                <w:sz w:val="28"/>
                <w:szCs w:val="28"/>
              </w:rPr>
            </w:pPr>
            <w:r w:rsidRPr="00800DDF">
              <w:rPr>
                <w:rFonts w:ascii="標楷體" w:eastAsia="標楷體" w:hAnsi="標楷體" w:cs="標楷體"/>
                <w:b/>
                <w:color w:val="000000"/>
                <w:kern w:val="0"/>
                <w:sz w:val="28"/>
                <w:szCs w:val="28"/>
              </w:rPr>
              <w:t>第參章</w:t>
            </w:r>
            <w:r>
              <w:rPr>
                <w:rFonts w:ascii="標楷體" w:eastAsia="標楷體" w:hAnsi="標楷體" w:cs="標楷體" w:hint="eastAsia"/>
                <w:b/>
                <w:color w:val="000000"/>
                <w:kern w:val="0"/>
                <w:sz w:val="28"/>
                <w:szCs w:val="28"/>
              </w:rPr>
              <w:t xml:space="preserve"> </w:t>
            </w:r>
            <w:r w:rsidRPr="00B969F7">
              <w:rPr>
                <w:rFonts w:ascii="標楷體" w:eastAsia="標楷體" w:hAnsi="標楷體" w:cs="標楷體" w:hint="eastAsia"/>
                <w:b/>
                <w:color w:val="000000"/>
                <w:kern w:val="0"/>
                <w:sz w:val="28"/>
                <w:szCs w:val="28"/>
              </w:rPr>
              <w:t>模型</w:t>
            </w:r>
            <w:bookmarkStart w:id="2" w:name="_GoBack"/>
            <w:r w:rsidRPr="00B969F7">
              <w:rPr>
                <w:rFonts w:ascii="標楷體" w:eastAsia="標楷體" w:hAnsi="標楷體" w:cs="標楷體" w:hint="eastAsia"/>
                <w:b/>
                <w:color w:val="000000"/>
                <w:kern w:val="0"/>
                <w:sz w:val="28"/>
                <w:szCs w:val="28"/>
              </w:rPr>
              <w:t>建構</w:t>
            </w:r>
            <w:bookmarkEnd w:id="2"/>
            <w:r w:rsidRPr="00B969F7">
              <w:rPr>
                <w:rFonts w:ascii="標楷體" w:eastAsia="標楷體" w:hAnsi="標楷體" w:cs="標楷體" w:hint="eastAsia"/>
                <w:b/>
                <w:color w:val="000000"/>
                <w:kern w:val="0"/>
                <w:sz w:val="28"/>
                <w:szCs w:val="28"/>
              </w:rPr>
              <w:t>與實作流程</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w:t>
            </w:r>
            <w:r>
              <w:rPr>
                <w:rFonts w:ascii="標楷體" w:eastAsia="標楷體" w:hAnsi="標楷體" w:cs="標楷體" w:hint="eastAsia"/>
                <w:b/>
                <w:color w:val="000000"/>
                <w:kern w:val="0"/>
                <w:sz w:val="28"/>
                <w:szCs w:val="28"/>
              </w:rPr>
              <w:t xml:space="preserve"> </w:t>
            </w:r>
          </w:p>
          <w:p w14:paraId="39DA7C92"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B43DFC">
              <w:rPr>
                <w:rFonts w:ascii="標楷體" w:eastAsia="標楷體" w:hAnsi="標楷體" w:cs="標楷體" w:hint="eastAsia"/>
                <w:color w:val="000000"/>
                <w:kern w:val="0"/>
                <w:sz w:val="28"/>
                <w:szCs w:val="28"/>
              </w:rPr>
              <w:t>模型選擇邏輯與風控考量</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DE9C469"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B43DFC">
              <w:rPr>
                <w:rFonts w:ascii="標楷體" w:eastAsia="標楷體" w:hAnsi="標楷體" w:cs="標楷體" w:hint="eastAsia"/>
                <w:color w:val="000000"/>
                <w:kern w:val="0"/>
                <w:sz w:val="28"/>
                <w:szCs w:val="28"/>
              </w:rPr>
              <w:t>訓練／測試資料切分與基準設計</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5C209BAD" w14:textId="77777777" w:rsidR="00084827" w:rsidRPr="00DF3915" w:rsidRDefault="00084827" w:rsidP="00084827">
            <w:pPr>
              <w:widowControl/>
              <w:spacing w:line="276" w:lineRule="auto"/>
              <w:ind w:left="720"/>
              <w:jc w:val="both"/>
              <w:rPr>
                <w:rFonts w:ascii="標楷體" w:eastAsia="標楷體" w:hAnsi="標楷體" w:cs="標楷體"/>
                <w:b/>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三</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邏輯迴歸建模與結果分析</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6A012A24" w14:textId="77777777" w:rsidR="00084827" w:rsidRPr="00800DDF"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sidRPr="00B969F7">
              <w:rPr>
                <w:rFonts w:ascii="標楷體" w:eastAsia="標楷體" w:hAnsi="標楷體" w:cs="標楷體" w:hint="eastAsia"/>
                <w:color w:val="000000"/>
                <w:kern w:val="0"/>
                <w:sz w:val="28"/>
                <w:szCs w:val="28"/>
              </w:rPr>
              <w:t>XGBoost 模型訓練與調參策略</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79EC7104" w14:textId="77777777" w:rsidR="00084827" w:rsidRPr="00DF3915"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B969F7">
              <w:rPr>
                <w:rFonts w:ascii="標楷體" w:eastAsia="標楷體" w:hAnsi="標楷體" w:cs="標楷體" w:hint="eastAsia"/>
                <w:color w:val="000000"/>
                <w:kern w:val="0"/>
                <w:sz w:val="28"/>
                <w:szCs w:val="28"/>
              </w:rPr>
              <w:t>模型學習曲線與過擬合偵測</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7EB89678" w14:textId="77777777" w:rsidR="00084827" w:rsidRPr="00DF3915"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模型效能比較與解釋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xml:space="preserve">----- </w:t>
            </w:r>
          </w:p>
          <w:p w14:paraId="0A7168B7" w14:textId="77777777" w:rsidR="00084827" w:rsidRPr="00DF3915"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七</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金融情境下的指標選擇策略</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3BCAF658"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八</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模型升級與技術創新規劃</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74595AD8" w14:textId="77777777" w:rsidR="00084827" w:rsidRPr="00F12893" w:rsidRDefault="00084827" w:rsidP="00084827">
            <w:pPr>
              <w:widowControl/>
              <w:spacing w:line="276" w:lineRule="auto"/>
              <w:ind w:left="720"/>
              <w:jc w:val="both"/>
              <w:rPr>
                <w:rFonts w:ascii="標楷體" w:eastAsia="標楷體" w:hAnsi="標楷體" w:cs="標楷體"/>
                <w:color w:val="000000"/>
                <w:kern w:val="0"/>
                <w:sz w:val="28"/>
                <w:szCs w:val="28"/>
              </w:rPr>
            </w:pPr>
          </w:p>
          <w:p w14:paraId="22FEF83F" w14:textId="77777777" w:rsidR="00084827" w:rsidRPr="00800DDF" w:rsidRDefault="00084827" w:rsidP="00084827">
            <w:pPr>
              <w:widowControl/>
              <w:spacing w:line="276" w:lineRule="auto"/>
              <w:rPr>
                <w:rFonts w:ascii="標楷體" w:eastAsia="標楷體" w:hAnsi="標楷體" w:cs="標楷體"/>
                <w:kern w:val="0"/>
                <w:sz w:val="28"/>
                <w:szCs w:val="28"/>
              </w:rPr>
            </w:pPr>
            <w:r w:rsidRPr="00800DDF">
              <w:rPr>
                <w:rFonts w:ascii="標楷體" w:eastAsia="標楷體" w:hAnsi="標楷體" w:cs="標楷體"/>
                <w:b/>
                <w:color w:val="000000"/>
                <w:kern w:val="0"/>
                <w:sz w:val="28"/>
                <w:szCs w:val="28"/>
              </w:rPr>
              <w:t>第肆章</w:t>
            </w:r>
            <w:r>
              <w:rPr>
                <w:rFonts w:ascii="標楷體" w:eastAsia="標楷體" w:hAnsi="標楷體" w:cs="標楷體" w:hint="eastAsia"/>
                <w:b/>
                <w:color w:val="000000"/>
                <w:kern w:val="0"/>
                <w:sz w:val="28"/>
                <w:szCs w:val="28"/>
              </w:rPr>
              <w:t xml:space="preserve"> </w:t>
            </w:r>
            <w:r w:rsidRPr="00DF3915">
              <w:rPr>
                <w:rFonts w:ascii="標楷體" w:eastAsia="標楷體" w:hAnsi="標楷體" w:cs="標楷體" w:hint="eastAsia"/>
                <w:b/>
                <w:color w:val="000000"/>
                <w:kern w:val="0"/>
                <w:sz w:val="28"/>
                <w:szCs w:val="28"/>
              </w:rPr>
              <w:t>模型可解釋性設計</w:t>
            </w:r>
            <w:r w:rsidRPr="00800DDF">
              <w:rPr>
                <w:rFonts w:ascii="標楷體" w:eastAsia="標楷體" w:hAnsi="標楷體" w:cs="標楷體"/>
                <w:b/>
                <w:color w:val="000000"/>
                <w:kern w:val="0"/>
                <w:sz w:val="28"/>
                <w:szCs w:val="28"/>
              </w:rPr>
              <w:t xml:space="preserve"> ---</w:t>
            </w:r>
            <w:r>
              <w:rPr>
                <w:rFonts w:ascii="標楷體" w:eastAsia="標楷體" w:hAnsi="標楷體" w:cs="標楷體"/>
                <w:b/>
                <w:color w:val="000000"/>
                <w:kern w:val="0"/>
                <w:sz w:val="28"/>
                <w:szCs w:val="28"/>
              </w:rPr>
              <w:t xml:space="preserve">------------------------- </w:t>
            </w:r>
          </w:p>
          <w:p w14:paraId="2A865265"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 xml:space="preserve">第一節 </w:t>
            </w:r>
            <w:r w:rsidRPr="004F78E7">
              <w:rPr>
                <w:rFonts w:ascii="標楷體" w:eastAsia="標楷體" w:hAnsi="標楷體" w:cs="標楷體" w:hint="eastAsia"/>
                <w:color w:val="000000"/>
                <w:kern w:val="0"/>
                <w:sz w:val="28"/>
                <w:szCs w:val="28"/>
              </w:rPr>
              <w:t>邏輯迴歸模型的係數分析</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7E13A76F"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 xml:space="preserve">第二節 </w:t>
            </w:r>
            <w:r w:rsidRPr="004F78E7">
              <w:rPr>
                <w:rFonts w:ascii="標楷體" w:eastAsia="標楷體" w:hAnsi="標楷體" w:cs="標楷體" w:hint="eastAsia"/>
                <w:color w:val="000000"/>
                <w:kern w:val="0"/>
                <w:sz w:val="28"/>
                <w:szCs w:val="28"/>
              </w:rPr>
              <w:t>XGBoost 模型的特徵重要性解釋</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530B36BF"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 xml:space="preserve">第三節 </w:t>
            </w:r>
            <w:r w:rsidRPr="004F78E7">
              <w:rPr>
                <w:rFonts w:ascii="標楷體" w:eastAsia="標楷體" w:hAnsi="標楷體" w:cs="標楷體" w:hint="eastAsia"/>
                <w:color w:val="000000"/>
                <w:kern w:val="0"/>
                <w:sz w:val="28"/>
                <w:szCs w:val="28"/>
              </w:rPr>
              <w:t>SHAP：提升黑箱模型透明度的工具</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0402D1A"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4F78E7">
              <w:rPr>
                <w:rFonts w:ascii="標楷體" w:eastAsia="標楷體" w:hAnsi="標楷體" w:cs="標楷體" w:hint="eastAsia"/>
                <w:color w:val="000000"/>
                <w:kern w:val="0"/>
                <w:sz w:val="28"/>
                <w:szCs w:val="28"/>
              </w:rPr>
              <w:t>模型解釋性與監管合規性</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90F37FA"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4F78E7">
              <w:rPr>
                <w:rFonts w:ascii="標楷體" w:eastAsia="標楷體" w:hAnsi="標楷體" w:cs="標楷體" w:hint="eastAsia"/>
                <w:color w:val="000000"/>
                <w:kern w:val="0"/>
                <w:sz w:val="28"/>
                <w:szCs w:val="28"/>
              </w:rPr>
              <w:t>模型公平性（Fairness）分析起點</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7E363A4"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p>
          <w:p w14:paraId="39723AAF" w14:textId="77777777" w:rsidR="00084827" w:rsidRPr="00800DDF" w:rsidRDefault="00084827" w:rsidP="00084827">
            <w:pPr>
              <w:keepNext/>
              <w:keepLines/>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第伍章</w:t>
            </w:r>
            <w:r>
              <w:rPr>
                <w:rFonts w:ascii="標楷體" w:eastAsia="標楷體" w:hAnsi="標楷體" w:cs="標楷體" w:hint="eastAsia"/>
                <w:b/>
                <w:color w:val="000000"/>
                <w:kern w:val="0"/>
                <w:sz w:val="28"/>
                <w:szCs w:val="28"/>
              </w:rPr>
              <w:t xml:space="preserve"> </w:t>
            </w:r>
            <w:r w:rsidRPr="00A4038A">
              <w:rPr>
                <w:rFonts w:ascii="標楷體" w:eastAsia="標楷體" w:hAnsi="標楷體" w:cs="標楷體" w:hint="eastAsia"/>
                <w:b/>
                <w:color w:val="000000"/>
                <w:kern w:val="0"/>
                <w:sz w:val="28"/>
                <w:szCs w:val="28"/>
              </w:rPr>
              <w:t>系統呈現與介面設計</w:t>
            </w:r>
            <w:r>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 xml:space="preserve">- </w:t>
            </w:r>
          </w:p>
          <w:p w14:paraId="6E421693"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系統平台選擇：Streamlit</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868FEC8"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系統架構概觀</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F0348BF"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實作細節與介面範例</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C0ABE98"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使用者介面設計原則與考量</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733ECD1E"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3E713F">
              <w:rPr>
                <w:rFonts w:ascii="標楷體" w:eastAsia="標楷體" w:hAnsi="標楷體" w:cs="標楷體" w:hint="eastAsia"/>
                <w:color w:val="000000"/>
                <w:kern w:val="0"/>
                <w:sz w:val="28"/>
                <w:szCs w:val="28"/>
              </w:rPr>
              <w:t>預計使用情境與流程模擬</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D02E0A6" w14:textId="7B1DFEAE" w:rsidR="00493CCE" w:rsidRP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實務角色導向應用情境與部署流程圖</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628146A1" w14:textId="77777777" w:rsidR="00084827" w:rsidRPr="00800DDF" w:rsidRDefault="00084827" w:rsidP="00084827">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陸</w:t>
            </w:r>
            <w:r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成效評估與案例模擬</w:t>
            </w:r>
            <w:r>
              <w:rPr>
                <w:rFonts w:ascii="標楷體" w:eastAsia="標楷體" w:hAnsi="標楷體" w:cs="標楷體"/>
                <w:b/>
                <w:color w:val="000000"/>
                <w:kern w:val="0"/>
                <w:sz w:val="28"/>
                <w:szCs w:val="28"/>
              </w:rPr>
              <w:t xml:space="preserve"> ------</w:t>
            </w:r>
            <w:r w:rsidRPr="00800DDF">
              <w:rPr>
                <w:rFonts w:ascii="標楷體" w:eastAsia="標楷體" w:hAnsi="標楷體" w:cs="標楷體"/>
                <w:b/>
                <w:color w:val="000000"/>
                <w:kern w:val="0"/>
                <w:sz w:val="28"/>
                <w:szCs w:val="28"/>
              </w:rPr>
              <w:t xml:space="preserve">------------------- </w:t>
            </w:r>
          </w:p>
          <w:p w14:paraId="147F67A8"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模型整體效能總覽</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6B85159"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模型預測結果視覺化</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815C1D0"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模擬用戶情境分析</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5B9136B"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實務應用延伸意涵</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82AB4F4"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成效總結</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96CE09D"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模型整體效能總覽</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0F1B723" w14:textId="77777777" w:rsidR="00084827" w:rsidRDefault="00084827" w:rsidP="00084827">
            <w:pPr>
              <w:widowControl/>
              <w:spacing w:line="276" w:lineRule="auto"/>
              <w:ind w:left="720"/>
              <w:jc w:val="both"/>
              <w:rPr>
                <w:rFonts w:ascii="標楷體" w:eastAsia="標楷體" w:hAnsi="標楷體" w:cs="標楷體"/>
                <w:kern w:val="0"/>
                <w:sz w:val="28"/>
                <w:szCs w:val="28"/>
              </w:rPr>
            </w:pPr>
          </w:p>
          <w:p w14:paraId="540B73DC" w14:textId="77777777" w:rsidR="00084827" w:rsidRPr="00800DDF" w:rsidRDefault="00084827" w:rsidP="00084827">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柒</w:t>
            </w:r>
            <w:r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社會應用與未來發展</w:t>
            </w:r>
            <w:r>
              <w:rPr>
                <w:rFonts w:ascii="標楷體" w:eastAsia="標楷體" w:hAnsi="標楷體" w:cs="標楷體" w:hint="eastAsia"/>
                <w:b/>
                <w:color w:val="000000"/>
                <w:kern w:val="0"/>
                <w:sz w:val="28"/>
                <w:szCs w:val="28"/>
              </w:rPr>
              <w:t xml:space="preserve"> </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w:t>
            </w:r>
            <w:r>
              <w:rPr>
                <w:rFonts w:ascii="標楷體" w:eastAsia="標楷體" w:hAnsi="標楷體" w:cs="標楷體" w:hint="eastAsia"/>
                <w:b/>
                <w:color w:val="000000"/>
                <w:kern w:val="0"/>
                <w:sz w:val="28"/>
                <w:szCs w:val="28"/>
              </w:rPr>
              <w:t>-</w:t>
            </w:r>
            <w:r w:rsidRPr="00800DDF">
              <w:rPr>
                <w:rFonts w:ascii="標楷體" w:eastAsia="標楷體" w:hAnsi="標楷體" w:cs="標楷體"/>
                <w:b/>
                <w:color w:val="000000"/>
                <w:kern w:val="0"/>
                <w:sz w:val="28"/>
                <w:szCs w:val="28"/>
              </w:rPr>
              <w:t xml:space="preserve">----- </w:t>
            </w:r>
          </w:p>
          <w:p w14:paraId="566896F6"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普惠金融的技術支撐角色</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5745115"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可應用場域構想</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5A5753D1"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94696F">
              <w:rPr>
                <w:rFonts w:ascii="標楷體" w:eastAsia="標楷體" w:hAnsi="標楷體"/>
                <w:sz w:val="28"/>
              </w:rPr>
              <w:t>模型倫理與公平性策略</w:t>
            </w:r>
            <w:r>
              <w:rPr>
                <w:rFonts w:ascii="標楷體" w:eastAsia="標楷體" w:hAnsi="標楷體" w:hint="eastAsia"/>
                <w:sz w:val="28"/>
              </w:rPr>
              <w:t xml:space="preserve"> </w:t>
            </w:r>
            <w:r w:rsidRPr="00800DDF">
              <w:rPr>
                <w:rFonts w:ascii="標楷體" w:eastAsia="標楷體" w:hAnsi="標楷體" w:cs="標楷體"/>
                <w:color w:val="000000"/>
                <w:kern w:val="0"/>
                <w:sz w:val="28"/>
                <w:szCs w:val="28"/>
              </w:rPr>
              <w:t xml:space="preserve">------------------ </w:t>
            </w:r>
          </w:p>
          <w:p w14:paraId="633753D0"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技術擴充與整合構想</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5C973910"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模型導入後之潛在社會影響估算</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3075073C" w14:textId="77777777" w:rsidR="00084827" w:rsidRDefault="00084827" w:rsidP="00084827">
            <w:pPr>
              <w:widowControl/>
              <w:spacing w:line="276" w:lineRule="auto"/>
              <w:ind w:left="720"/>
              <w:jc w:val="both"/>
              <w:rPr>
                <w:rFonts w:ascii="標楷體" w:eastAsia="標楷體" w:hAnsi="標楷體" w:cs="標楷體"/>
                <w:kern w:val="0"/>
                <w:sz w:val="28"/>
                <w:szCs w:val="28"/>
              </w:rPr>
            </w:pPr>
          </w:p>
          <w:p w14:paraId="14A35C45" w14:textId="77777777" w:rsidR="00084827" w:rsidRPr="00800DDF" w:rsidRDefault="00084827" w:rsidP="00084827">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捌</w:t>
            </w:r>
            <w:r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結論與未來展望</w:t>
            </w:r>
            <w:r>
              <w:rPr>
                <w:rFonts w:ascii="標楷體" w:eastAsia="標楷體" w:hAnsi="標楷體" w:cs="標楷體" w:hint="eastAsia"/>
                <w:b/>
                <w:color w:val="000000"/>
                <w:kern w:val="0"/>
                <w:sz w:val="28"/>
                <w:szCs w:val="28"/>
              </w:rPr>
              <w:t xml:space="preserve"> </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w:t>
            </w:r>
            <w:r>
              <w:rPr>
                <w:rFonts w:ascii="標楷體" w:eastAsia="標楷體" w:hAnsi="標楷體" w:cs="標楷體" w:hint="eastAsia"/>
                <w:b/>
                <w:color w:val="000000"/>
                <w:kern w:val="0"/>
                <w:sz w:val="28"/>
                <w:szCs w:val="28"/>
              </w:rPr>
              <w:t>--</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 xml:space="preserve">----- </w:t>
            </w:r>
          </w:p>
          <w:p w14:paraId="5A1783E1"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成果總結</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532B2D26"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未來發展建議</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3A6FDF8D"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94696F">
              <w:rPr>
                <w:rFonts w:ascii="標楷體" w:eastAsia="標楷體" w:hAnsi="標楷體" w:hint="eastAsia"/>
                <w:sz w:val="28"/>
              </w:rPr>
              <w:t>最後結語</w:t>
            </w:r>
            <w:r>
              <w:rPr>
                <w:rFonts w:ascii="標楷體" w:eastAsia="標楷體" w:hAnsi="標楷體" w:hint="eastAsia"/>
                <w:sz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0DFE868" w14:textId="77777777" w:rsidR="00084827" w:rsidRPr="00F12893" w:rsidRDefault="00084827" w:rsidP="00084827">
            <w:pPr>
              <w:widowControl/>
              <w:spacing w:line="276" w:lineRule="auto"/>
              <w:ind w:left="720"/>
              <w:jc w:val="both"/>
              <w:rPr>
                <w:rFonts w:ascii="標楷體" w:eastAsia="標楷體" w:hAnsi="標楷體" w:cs="標楷體"/>
                <w:color w:val="000000"/>
                <w:kern w:val="0"/>
                <w:sz w:val="28"/>
                <w:szCs w:val="28"/>
              </w:rPr>
            </w:pPr>
          </w:p>
          <w:p w14:paraId="58E3C2DC" w14:textId="77777777" w:rsidR="00084827" w:rsidRPr="00800DDF" w:rsidRDefault="00084827" w:rsidP="00084827">
            <w:pPr>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參考文獻 -----------</w:t>
            </w:r>
            <w:r>
              <w:rPr>
                <w:rFonts w:ascii="標楷體" w:eastAsia="標楷體" w:hAnsi="標楷體" w:cs="標楷體"/>
                <w:b/>
                <w:color w:val="000000"/>
                <w:kern w:val="0"/>
                <w:sz w:val="28"/>
                <w:szCs w:val="28"/>
              </w:rPr>
              <w:t xml:space="preserve">------------------------------- </w:t>
            </w:r>
          </w:p>
          <w:p w14:paraId="34B74D1C" w14:textId="77777777" w:rsidR="00084827" w:rsidRPr="00800DDF" w:rsidRDefault="00084827" w:rsidP="00084827">
            <w:pPr>
              <w:rPr>
                <w:rFonts w:ascii="標楷體" w:eastAsia="標楷體" w:hAnsi="標楷體" w:cs="標楷體"/>
                <w:b/>
                <w:kern w:val="0"/>
                <w:sz w:val="32"/>
                <w:szCs w:val="32"/>
              </w:rPr>
            </w:pPr>
          </w:p>
          <w:p w14:paraId="7716072E" w14:textId="77777777" w:rsidR="00084827" w:rsidRPr="00800DDF" w:rsidRDefault="00084827" w:rsidP="00084827">
            <w:pPr>
              <w:widowControl/>
              <w:spacing w:line="276" w:lineRule="auto"/>
              <w:rPr>
                <w:rFonts w:ascii="標楷體" w:eastAsia="標楷體" w:hAnsi="標楷體" w:cs="標楷體"/>
                <w:b/>
                <w:kern w:val="0"/>
                <w:sz w:val="28"/>
                <w:szCs w:val="28"/>
              </w:rPr>
            </w:pPr>
            <w:r>
              <w:rPr>
                <w:rFonts w:ascii="標楷體" w:eastAsia="標楷體" w:hAnsi="標楷體" w:cs="標楷體" w:hint="eastAsia"/>
                <w:b/>
                <w:color w:val="000000"/>
                <w:kern w:val="0"/>
                <w:sz w:val="28"/>
                <w:szCs w:val="28"/>
              </w:rPr>
              <w:t xml:space="preserve">附錄 A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 xml:space="preserve">--------------------------------- </w:t>
            </w:r>
          </w:p>
          <w:p w14:paraId="2BCF7FA1" w14:textId="77777777" w:rsidR="00800DDF" w:rsidRPr="00AD1544" w:rsidRDefault="00800DDF" w:rsidP="00F12893">
            <w:pPr>
              <w:tabs>
                <w:tab w:val="left" w:pos="7938"/>
                <w:tab w:val="left" w:pos="8160"/>
              </w:tabs>
              <w:rPr>
                <w:rFonts w:ascii="Times New Roman" w:eastAsia="標楷體" w:hAnsi="Times New Roman" w:cs="Times New Roman"/>
                <w:kern w:val="0"/>
                <w:sz w:val="28"/>
                <w:szCs w:val="28"/>
              </w:rPr>
            </w:pPr>
          </w:p>
        </w:tc>
      </w:tr>
    </w:tbl>
    <w:p w14:paraId="4891DC62" w14:textId="77777777" w:rsidR="00800DDF" w:rsidRPr="00AD1544" w:rsidRDefault="00800DDF" w:rsidP="00800DDF">
      <w:pPr>
        <w:jc w:val="center"/>
        <w:rPr>
          <w:rFonts w:ascii="Times New Roman" w:eastAsia="標楷體" w:hAnsi="Times New Roman" w:cs="Times New Roman"/>
          <w:b/>
          <w:kern w:val="0"/>
          <w:sz w:val="32"/>
          <w:szCs w:val="32"/>
        </w:rPr>
      </w:pPr>
    </w:p>
    <w:p w14:paraId="1EC07059" w14:textId="77777777" w:rsidR="00F12893" w:rsidRPr="00AD1544" w:rsidRDefault="00F12893" w:rsidP="00800DDF">
      <w:pPr>
        <w:jc w:val="both"/>
        <w:rPr>
          <w:rFonts w:ascii="Times New Roman" w:eastAsia="標楷體" w:hAnsi="Times New Roman" w:cs="Times New Roman"/>
          <w:b/>
          <w:kern w:val="0"/>
          <w:sz w:val="28"/>
          <w:szCs w:val="28"/>
        </w:rPr>
      </w:pP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AD1544" w14:paraId="75208013" w14:textId="77777777" w:rsidTr="001510BD">
        <w:trPr>
          <w:trHeight w:val="12480"/>
          <w:jc w:val="center"/>
        </w:trPr>
        <w:tc>
          <w:tcPr>
            <w:tcW w:w="8290" w:type="dxa"/>
          </w:tcPr>
          <w:p w14:paraId="57A2CA84" w14:textId="77777777" w:rsidR="00800DDF" w:rsidRPr="00AD1544" w:rsidRDefault="00800DDF" w:rsidP="00800DDF">
            <w:pPr>
              <w:jc w:val="center"/>
              <w:rPr>
                <w:rFonts w:ascii="Times New Roman" w:eastAsia="標楷體" w:hAnsi="Times New Roman" w:cs="Times New Roman"/>
                <w:b/>
                <w:kern w:val="0"/>
                <w:sz w:val="32"/>
                <w:szCs w:val="32"/>
              </w:rPr>
            </w:pPr>
            <w:r w:rsidRPr="00AD1544">
              <w:rPr>
                <w:rFonts w:ascii="Times New Roman" w:eastAsia="標楷體" w:hAnsi="Times New Roman" w:cs="Times New Roman"/>
                <w:b/>
                <w:kern w:val="0"/>
                <w:sz w:val="32"/>
                <w:szCs w:val="32"/>
              </w:rPr>
              <w:t>表</w:t>
            </w:r>
            <w:r w:rsidRPr="00AD1544">
              <w:rPr>
                <w:rFonts w:ascii="Times New Roman" w:eastAsia="標楷體" w:hAnsi="Times New Roman" w:cs="Times New Roman"/>
                <w:b/>
                <w:kern w:val="0"/>
                <w:sz w:val="32"/>
                <w:szCs w:val="32"/>
              </w:rPr>
              <w:t>/</w:t>
            </w:r>
            <w:r w:rsidRPr="00AD1544">
              <w:rPr>
                <w:rFonts w:ascii="Times New Roman" w:eastAsia="標楷體" w:hAnsi="Times New Roman" w:cs="Times New Roman"/>
                <w:b/>
                <w:kern w:val="0"/>
                <w:sz w:val="32"/>
                <w:szCs w:val="32"/>
              </w:rPr>
              <w:t>圖目錄</w:t>
            </w:r>
          </w:p>
          <w:p w14:paraId="1B400F09" w14:textId="77777777" w:rsidR="008E12D4" w:rsidRPr="00AD1544" w:rsidRDefault="008E12D4" w:rsidP="00800DDF">
            <w:pPr>
              <w:jc w:val="center"/>
              <w:rPr>
                <w:rFonts w:ascii="Times New Roman" w:eastAsia="標楷體" w:hAnsi="Times New Roman" w:cs="Times New Roman"/>
                <w:b/>
                <w:kern w:val="0"/>
                <w:sz w:val="32"/>
                <w:szCs w:val="32"/>
              </w:rPr>
            </w:pPr>
          </w:p>
          <w:p w14:paraId="17744D26" w14:textId="0613CEC3"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8E12D4">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8E12D4">
              <w:rPr>
                <w:rFonts w:ascii="標楷體" w:eastAsia="標楷體" w:hAnsi="標楷體" w:cs="標楷體" w:hint="eastAsia"/>
                <w:color w:val="000000"/>
                <w:kern w:val="0"/>
                <w:sz w:val="28"/>
                <w:szCs w:val="28"/>
              </w:rPr>
              <w:t>2-1-1 數據集欄位說明</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11</w:t>
            </w:r>
          </w:p>
          <w:p w14:paraId="40EFB162" w14:textId="42EC4D2B" w:rsidR="00084827" w:rsidRPr="00084827" w:rsidRDefault="00084827" w:rsidP="00084827">
            <w:pPr>
              <w:tabs>
                <w:tab w:val="left" w:pos="7938"/>
                <w:tab w:val="left" w:pos="7920"/>
              </w:tabs>
              <w:jc w:val="both"/>
              <w:rPr>
                <w:rFonts w:ascii="標楷體" w:eastAsia="標楷體" w:hAnsi="標楷體" w:cs="標楷體"/>
                <w:color w:val="000000"/>
                <w:kern w:val="0"/>
                <w:sz w:val="28"/>
                <w:szCs w:val="28"/>
              </w:rPr>
            </w:pPr>
            <w:r w:rsidRPr="00084827">
              <w:rPr>
                <w:rFonts w:ascii="標楷體" w:eastAsia="標楷體" w:hAnsi="標楷體" w:cs="標楷體"/>
                <w:color w:val="000000"/>
                <w:kern w:val="0"/>
                <w:sz w:val="28"/>
                <w:szCs w:val="28"/>
              </w:rPr>
              <w:t xml:space="preserve">圖 2-2-1 缺失值熱圖 </w:t>
            </w:r>
          </w:p>
          <w:p w14:paraId="63C0580F" w14:textId="77567904" w:rsidR="00084827" w:rsidRDefault="00084827" w:rsidP="00084827">
            <w:pPr>
              <w:tabs>
                <w:tab w:val="left" w:pos="7938"/>
                <w:tab w:val="left" w:pos="7920"/>
              </w:tabs>
              <w:jc w:val="both"/>
              <w:rPr>
                <w:rFonts w:ascii="標楷體" w:eastAsia="標楷體" w:hAnsi="標楷體" w:cs="標楷體"/>
                <w:color w:val="000000"/>
                <w:kern w:val="0"/>
                <w:sz w:val="28"/>
                <w:szCs w:val="28"/>
              </w:rPr>
            </w:pPr>
            <w:r>
              <w:rPr>
                <w:rFonts w:ascii="標楷體" w:eastAsia="標楷體" w:hAnsi="標楷體" w:cs="標楷體" w:hint="eastAsia"/>
                <w:color w:val="000000"/>
                <w:kern w:val="0"/>
                <w:sz w:val="28"/>
                <w:szCs w:val="28"/>
              </w:rPr>
              <w:t>表 2</w:t>
            </w:r>
            <w:r>
              <w:rPr>
                <w:rFonts w:ascii="標楷體" w:eastAsia="標楷體" w:hAnsi="標楷體" w:cs="標楷體"/>
                <w:color w:val="000000"/>
                <w:kern w:val="0"/>
                <w:sz w:val="28"/>
                <w:szCs w:val="28"/>
              </w:rPr>
              <w:t xml:space="preserve">-4-1 </w:t>
            </w:r>
            <w:r w:rsidRPr="008E12D4">
              <w:rPr>
                <w:rFonts w:ascii="標楷體" w:eastAsia="標楷體" w:hAnsi="標楷體" w:cs="標楷體" w:hint="eastAsia"/>
                <w:color w:val="000000"/>
                <w:kern w:val="0"/>
                <w:sz w:val="28"/>
                <w:szCs w:val="28"/>
              </w:rPr>
              <w:t>貸款用途 WOE 轉換範例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15</w:t>
            </w:r>
          </w:p>
          <w:p w14:paraId="4B6D8D28" w14:textId="133A395E" w:rsidR="00084827" w:rsidRPr="00084827" w:rsidRDefault="00084827" w:rsidP="00084827">
            <w:pPr>
              <w:tabs>
                <w:tab w:val="left" w:pos="7938"/>
                <w:tab w:val="left" w:pos="7920"/>
              </w:tabs>
              <w:jc w:val="both"/>
              <w:rPr>
                <w:rFonts w:ascii="標楷體" w:eastAsia="標楷體" w:hAnsi="標楷體" w:cs="標楷體"/>
                <w:color w:val="000000"/>
                <w:kern w:val="0"/>
                <w:sz w:val="28"/>
                <w:szCs w:val="28"/>
              </w:rPr>
            </w:pPr>
            <w:r w:rsidRPr="00084827">
              <w:rPr>
                <w:rFonts w:ascii="標楷體" w:eastAsia="標楷體" w:hAnsi="標楷體" w:cs="標楷體" w:hint="eastAsia"/>
                <w:color w:val="000000"/>
                <w:kern w:val="0"/>
                <w:sz w:val="28"/>
                <w:szCs w:val="28"/>
              </w:rPr>
              <w:t>表 2</w:t>
            </w:r>
            <w:r w:rsidRPr="00084827">
              <w:rPr>
                <w:rFonts w:ascii="標楷體" w:eastAsia="標楷體" w:hAnsi="標楷體" w:cs="標楷體"/>
                <w:color w:val="000000"/>
                <w:kern w:val="0"/>
                <w:sz w:val="28"/>
                <w:szCs w:val="28"/>
              </w:rPr>
              <w:t>-4-</w:t>
            </w:r>
            <w:r w:rsidRPr="00084827">
              <w:rPr>
                <w:rFonts w:ascii="標楷體" w:eastAsia="標楷體" w:hAnsi="標楷體" w:cs="標楷體" w:hint="eastAsia"/>
                <w:color w:val="000000"/>
                <w:kern w:val="0"/>
                <w:sz w:val="28"/>
                <w:szCs w:val="28"/>
              </w:rPr>
              <w:t>2</w:t>
            </w:r>
            <w:r w:rsidRPr="00084827">
              <w:rPr>
                <w:rFonts w:ascii="標楷體" w:eastAsia="標楷體" w:hAnsi="標楷體" w:cs="標楷體"/>
                <w:color w:val="000000"/>
                <w:kern w:val="0"/>
                <w:sz w:val="28"/>
                <w:szCs w:val="28"/>
              </w:rPr>
              <w:t xml:space="preserve"> </w:t>
            </w:r>
            <w:r w:rsidRPr="00084827">
              <w:rPr>
                <w:rFonts w:ascii="標楷體" w:eastAsia="標楷體" w:hAnsi="標楷體" w:cs="標楷體" w:hint="eastAsia"/>
                <w:color w:val="000000"/>
                <w:kern w:val="0"/>
                <w:sz w:val="28"/>
                <w:szCs w:val="28"/>
              </w:rPr>
              <w:t>數值特徵標準化</w:t>
            </w:r>
            <w:r w:rsidRPr="00084827">
              <w:rPr>
                <w:rFonts w:ascii="標楷體" w:eastAsia="標楷體" w:hAnsi="標楷體" w:cs="標楷體"/>
                <w:color w:val="000000"/>
                <w:kern w:val="0"/>
                <w:sz w:val="28"/>
                <w:szCs w:val="28"/>
              </w:rPr>
              <w:t>後資料</w:t>
            </w:r>
            <w:r w:rsidRPr="00084827">
              <w:rPr>
                <w:rFonts w:ascii="標楷體" w:eastAsia="標楷體" w:hAnsi="標楷體" w:cs="標楷體" w:hint="eastAsia"/>
                <w:color w:val="000000"/>
                <w:kern w:val="0"/>
                <w:sz w:val="28"/>
                <w:szCs w:val="28"/>
              </w:rPr>
              <w:t xml:space="preserve"> </w:t>
            </w:r>
          </w:p>
          <w:p w14:paraId="64FF2C8F"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347E3F">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3</w:t>
            </w:r>
            <w:r w:rsidRPr="00347E3F">
              <w:rPr>
                <w:rFonts w:ascii="標楷體" w:eastAsia="標楷體" w:hAnsi="標楷體" w:cs="標楷體" w:hint="eastAsia"/>
                <w:color w:val="000000"/>
                <w:kern w:val="0"/>
                <w:sz w:val="28"/>
                <w:szCs w:val="28"/>
              </w:rPr>
              <w:t>-1</w:t>
            </w:r>
            <w:r>
              <w:rPr>
                <w:rFonts w:ascii="標楷體" w:eastAsia="標楷體" w:hAnsi="標楷體" w:cs="標楷體"/>
                <w:color w:val="000000"/>
                <w:kern w:val="0"/>
                <w:sz w:val="28"/>
                <w:szCs w:val="28"/>
              </w:rPr>
              <w:t xml:space="preserve"> </w:t>
            </w:r>
            <w:r w:rsidRPr="00347E3F">
              <w:rPr>
                <w:rFonts w:ascii="標楷體" w:eastAsia="標楷體" w:hAnsi="標楷體" w:cs="標楷體" w:hint="eastAsia"/>
                <w:color w:val="000000"/>
                <w:kern w:val="0"/>
                <w:sz w:val="28"/>
                <w:szCs w:val="28"/>
              </w:rPr>
              <w:t>邏輯迴歸模型效能評估指標 -------</w:t>
            </w:r>
            <w:r>
              <w:rPr>
                <w:rFonts w:ascii="標楷體" w:eastAsia="標楷體" w:hAnsi="標楷體" w:cs="標楷體" w:hint="eastAsia"/>
                <w:color w:val="000000"/>
                <w:kern w:val="0"/>
                <w:sz w:val="28"/>
                <w:szCs w:val="28"/>
              </w:rPr>
              <w:t>----------- 1</w:t>
            </w:r>
            <w:r>
              <w:rPr>
                <w:rFonts w:ascii="標楷體" w:eastAsia="標楷體" w:hAnsi="標楷體" w:cs="標楷體"/>
                <w:color w:val="000000"/>
                <w:kern w:val="0"/>
                <w:sz w:val="28"/>
                <w:szCs w:val="28"/>
              </w:rPr>
              <w:t>8</w:t>
            </w:r>
          </w:p>
          <w:p w14:paraId="2C5D667B"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347E3F">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347E3F">
              <w:rPr>
                <w:rFonts w:ascii="標楷體" w:eastAsia="標楷體" w:hAnsi="標楷體" w:cs="標楷體" w:hint="eastAsia"/>
                <w:color w:val="000000"/>
                <w:kern w:val="0"/>
                <w:sz w:val="28"/>
                <w:szCs w:val="28"/>
              </w:rPr>
              <w:t>3-6-1 模型效能評估指標總覽</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19</w:t>
            </w:r>
          </w:p>
          <w:p w14:paraId="1631522E" w14:textId="77777777" w:rsidR="00084827" w:rsidRPr="002737E9" w:rsidRDefault="00084827" w:rsidP="00084827">
            <w:pPr>
              <w:tabs>
                <w:tab w:val="left" w:pos="7938"/>
                <w:tab w:val="left" w:pos="7920"/>
              </w:tabs>
              <w:jc w:val="both"/>
              <w:rPr>
                <w:rFonts w:ascii="標楷體" w:eastAsia="標楷體" w:hAnsi="標楷體" w:cs="標楷體"/>
                <w:color w:val="000000"/>
                <w:kern w:val="0"/>
                <w:sz w:val="28"/>
                <w:szCs w:val="28"/>
              </w:rPr>
            </w:pPr>
            <w:r w:rsidRPr="002737E9">
              <w:rPr>
                <w:rFonts w:ascii="標楷體" w:eastAsia="標楷體" w:hAnsi="標楷體" w:cs="標楷體" w:hint="eastAsia"/>
                <w:color w:val="000000"/>
                <w:kern w:val="0"/>
                <w:sz w:val="28"/>
                <w:szCs w:val="28"/>
              </w:rPr>
              <w:t>圖 3-6-2 Baseline 模型之 ROC 曲線與 AUC 表現</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19</w:t>
            </w:r>
          </w:p>
          <w:p w14:paraId="7D2A6BD9"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2737E9">
              <w:rPr>
                <w:rFonts w:ascii="標楷體" w:eastAsia="標楷體" w:hAnsi="標楷體" w:cs="標楷體" w:hint="eastAsia"/>
                <w:color w:val="000000"/>
                <w:kern w:val="0"/>
                <w:sz w:val="28"/>
                <w:szCs w:val="28"/>
              </w:rPr>
              <w:t>圖 3-6-3 特徵工程後模型之 ROC 曲線與 AUC 表現</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19</w:t>
            </w:r>
          </w:p>
          <w:p w14:paraId="5F786C6D"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A712EA">
              <w:rPr>
                <w:rFonts w:ascii="標楷體" w:eastAsia="標楷體" w:hAnsi="標楷體" w:cs="標楷體" w:hint="eastAsia"/>
                <w:color w:val="000000"/>
                <w:kern w:val="0"/>
                <w:sz w:val="28"/>
                <w:szCs w:val="28"/>
              </w:rPr>
              <w:t>4-1-1 邏輯迴歸模型特徵係數解釋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2</w:t>
            </w:r>
            <w:r>
              <w:rPr>
                <w:rFonts w:ascii="標楷體" w:eastAsia="標楷體" w:hAnsi="標楷體" w:cs="標楷體"/>
                <w:color w:val="000000"/>
                <w:kern w:val="0"/>
                <w:sz w:val="28"/>
                <w:szCs w:val="28"/>
              </w:rPr>
              <w:t>2</w:t>
            </w:r>
          </w:p>
          <w:p w14:paraId="29E47089"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A712EA">
              <w:rPr>
                <w:rFonts w:ascii="標楷體" w:eastAsia="標楷體" w:hAnsi="標楷體" w:cs="標楷體" w:hint="eastAsia"/>
                <w:color w:val="000000"/>
                <w:kern w:val="0"/>
                <w:sz w:val="28"/>
                <w:szCs w:val="28"/>
              </w:rPr>
              <w:t>4-2-1 XGBoost 模型特徵重要性排序</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2</w:t>
            </w:r>
            <w:r>
              <w:rPr>
                <w:rFonts w:ascii="標楷體" w:eastAsia="標楷體" w:hAnsi="標楷體" w:cs="標楷體"/>
                <w:color w:val="000000"/>
                <w:kern w:val="0"/>
                <w:sz w:val="28"/>
                <w:szCs w:val="28"/>
              </w:rPr>
              <w:t>3</w:t>
            </w:r>
          </w:p>
          <w:p w14:paraId="73E1038D" w14:textId="77777777" w:rsidR="00084827" w:rsidRPr="00344A72" w:rsidRDefault="00084827" w:rsidP="00084827">
            <w:pPr>
              <w:tabs>
                <w:tab w:val="left" w:pos="7938"/>
                <w:tab w:val="left" w:pos="7920"/>
              </w:tabs>
              <w:jc w:val="both"/>
              <w:rPr>
                <w:rFonts w:ascii="標楷體" w:eastAsia="標楷體" w:hAnsi="標楷體" w:cs="標楷體"/>
                <w:color w:val="000000"/>
                <w:kern w:val="0"/>
                <w:sz w:val="28"/>
                <w:szCs w:val="28"/>
              </w:rPr>
            </w:pPr>
            <w:r w:rsidRPr="00344A72">
              <w:rPr>
                <w:rFonts w:ascii="標楷體" w:eastAsia="標楷體" w:hAnsi="標楷體" w:cs="標楷體" w:hint="eastAsia"/>
                <w:bCs/>
                <w:color w:val="000000"/>
                <w:kern w:val="0"/>
                <w:sz w:val="28"/>
                <w:szCs w:val="28"/>
              </w:rPr>
              <w:t>圖 4-3-1 SHAP 特徵重要性圖</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xml:space="preserve">------------- </w:t>
            </w:r>
          </w:p>
          <w:p w14:paraId="1A523DF9" w14:textId="77777777" w:rsidR="00084827" w:rsidRPr="00344A72" w:rsidRDefault="00084827" w:rsidP="00084827">
            <w:pPr>
              <w:tabs>
                <w:tab w:val="left" w:pos="7938"/>
                <w:tab w:val="left" w:pos="7920"/>
              </w:tabs>
              <w:jc w:val="both"/>
              <w:rPr>
                <w:rFonts w:ascii="標楷體" w:eastAsia="標楷體" w:hAnsi="標楷體" w:cs="標楷體"/>
                <w:color w:val="000000"/>
                <w:kern w:val="0"/>
                <w:sz w:val="28"/>
                <w:szCs w:val="28"/>
              </w:rPr>
            </w:pPr>
            <w:r w:rsidRPr="00344A72">
              <w:rPr>
                <w:rFonts w:ascii="標楷體" w:eastAsia="標楷體" w:hAnsi="標楷體" w:cs="標楷體" w:hint="eastAsia"/>
                <w:bCs/>
                <w:color w:val="000000"/>
                <w:kern w:val="0"/>
                <w:sz w:val="28"/>
                <w:szCs w:val="28"/>
              </w:rPr>
              <w:t xml:space="preserve">圖 4-3-2 </w:t>
            </w:r>
            <w:r w:rsidRPr="00777692">
              <w:rPr>
                <w:rFonts w:ascii="標楷體" w:eastAsia="標楷體" w:hAnsi="標楷體" w:cs="標楷體" w:hint="eastAsia"/>
                <w:bCs/>
                <w:color w:val="000000"/>
                <w:kern w:val="0"/>
                <w:sz w:val="28"/>
                <w:szCs w:val="28"/>
              </w:rPr>
              <w:t>SHAP 個體預測貢獻瀑布圖</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xml:space="preserve">------- </w:t>
            </w:r>
          </w:p>
          <w:p w14:paraId="602035C6"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4038A">
              <w:rPr>
                <w:rFonts w:ascii="標楷體" w:eastAsia="標楷體" w:hAnsi="標楷體" w:cs="標楷體" w:hint="eastAsia"/>
                <w:color w:val="000000"/>
                <w:kern w:val="0"/>
                <w:sz w:val="28"/>
                <w:szCs w:val="28"/>
              </w:rPr>
              <w:t>圖</w:t>
            </w:r>
            <w:r>
              <w:rPr>
                <w:rFonts w:ascii="標楷體" w:eastAsia="標楷體" w:hAnsi="標楷體" w:cs="標楷體" w:hint="eastAsia"/>
                <w:color w:val="000000"/>
                <w:kern w:val="0"/>
                <w:sz w:val="28"/>
                <w:szCs w:val="28"/>
              </w:rPr>
              <w:t xml:space="preserve"> 5-2-1</w:t>
            </w:r>
            <w:r>
              <w:rPr>
                <w:rFonts w:ascii="標楷體" w:eastAsia="標楷體" w:hAnsi="標楷體" w:cs="標楷體"/>
                <w:color w:val="000000"/>
                <w:kern w:val="0"/>
                <w:sz w:val="28"/>
                <w:szCs w:val="28"/>
              </w:rPr>
              <w:t xml:space="preserve"> </w:t>
            </w:r>
            <w:r w:rsidRPr="00A4038A">
              <w:rPr>
                <w:rFonts w:ascii="標楷體" w:eastAsia="標楷體" w:hAnsi="標楷體" w:cs="標楷體" w:hint="eastAsia"/>
                <w:color w:val="000000"/>
                <w:kern w:val="0"/>
                <w:sz w:val="28"/>
                <w:szCs w:val="28"/>
              </w:rPr>
              <w:t>信用風險評估系統核心運作流程</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--- 25</w:t>
            </w:r>
          </w:p>
          <w:p w14:paraId="4EBBCF3C" w14:textId="77777777" w:rsidR="00084827" w:rsidRPr="00AE7251" w:rsidRDefault="00084827" w:rsidP="00084827">
            <w:pPr>
              <w:tabs>
                <w:tab w:val="left" w:pos="7938"/>
                <w:tab w:val="left" w:pos="7920"/>
              </w:tabs>
              <w:jc w:val="both"/>
              <w:rPr>
                <w:rFonts w:ascii="標楷體" w:eastAsia="標楷體" w:hAnsi="標楷體" w:cs="標楷體"/>
                <w:color w:val="000000"/>
                <w:kern w:val="0"/>
                <w:sz w:val="28"/>
                <w:szCs w:val="28"/>
              </w:rPr>
            </w:pPr>
            <w:r w:rsidRPr="00AE7251">
              <w:rPr>
                <w:rFonts w:ascii="標楷體" w:eastAsia="標楷體" w:hAnsi="標楷體" w:cs="標楷體" w:hint="eastAsia"/>
                <w:bCs/>
                <w:color w:val="000000"/>
                <w:kern w:val="0"/>
                <w:sz w:val="28"/>
                <w:szCs w:val="28"/>
              </w:rPr>
              <w:t xml:space="preserve">表 </w:t>
            </w:r>
            <w:r w:rsidRPr="00AE7251">
              <w:rPr>
                <w:rFonts w:ascii="標楷體" w:eastAsia="標楷體" w:hAnsi="標楷體" w:cs="標楷體"/>
                <w:bCs/>
                <w:color w:val="000000"/>
                <w:kern w:val="0"/>
                <w:sz w:val="28"/>
                <w:szCs w:val="28"/>
              </w:rPr>
              <w:t xml:space="preserve">5-4-1 </w:t>
            </w:r>
            <w:r w:rsidRPr="00AE7251">
              <w:rPr>
                <w:rFonts w:ascii="標楷體" w:eastAsia="標楷體" w:hAnsi="標楷體" w:cs="標楷體" w:hint="eastAsia"/>
                <w:bCs/>
                <w:color w:val="000000"/>
                <w:kern w:val="0"/>
                <w:sz w:val="28"/>
                <w:szCs w:val="28"/>
              </w:rPr>
              <w:t>系統功能與設計考量</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------------ 27</w:t>
            </w:r>
          </w:p>
          <w:p w14:paraId="160A16A1"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 xml:space="preserve">圖 </w:t>
            </w:r>
            <w:r w:rsidRPr="00A712EA">
              <w:rPr>
                <w:rFonts w:ascii="標楷體" w:eastAsia="標楷體" w:hAnsi="標楷體" w:cs="標楷體"/>
                <w:color w:val="000000"/>
                <w:kern w:val="0"/>
                <w:sz w:val="28"/>
                <w:szCs w:val="28"/>
              </w:rPr>
              <w:t xml:space="preserve">5-6-1 </w:t>
            </w:r>
            <w:r w:rsidRPr="00A712EA">
              <w:rPr>
                <w:rFonts w:ascii="標楷體" w:eastAsia="標楷體" w:hAnsi="標楷體" w:cs="標楷體" w:hint="eastAsia"/>
                <w:color w:val="000000"/>
                <w:kern w:val="0"/>
                <w:sz w:val="28"/>
                <w:szCs w:val="28"/>
              </w:rPr>
              <w:t>信用風險評估系統模組互動與部署流程圖</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--- 28</w:t>
            </w:r>
          </w:p>
          <w:p w14:paraId="1C12CC32"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E7251">
              <w:rPr>
                <w:rFonts w:ascii="標楷體" w:eastAsia="標楷體" w:hAnsi="標楷體" w:cs="標楷體" w:hint="eastAsia"/>
                <w:bCs/>
                <w:color w:val="000000"/>
                <w:kern w:val="0"/>
                <w:sz w:val="28"/>
                <w:szCs w:val="28"/>
              </w:rPr>
              <w:t>表 6</w:t>
            </w:r>
            <w:r w:rsidRPr="00AE7251">
              <w:rPr>
                <w:rFonts w:ascii="標楷體" w:eastAsia="標楷體" w:hAnsi="標楷體" w:cs="標楷體"/>
                <w:bCs/>
                <w:color w:val="000000"/>
                <w:kern w:val="0"/>
                <w:sz w:val="28"/>
                <w:szCs w:val="28"/>
              </w:rPr>
              <w:t>-1</w:t>
            </w:r>
            <w:r>
              <w:rPr>
                <w:rFonts w:ascii="標楷體" w:eastAsia="標楷體" w:hAnsi="標楷體" w:cs="標楷體" w:hint="eastAsia"/>
                <w:bCs/>
                <w:color w:val="000000"/>
                <w:kern w:val="0"/>
                <w:sz w:val="28"/>
                <w:szCs w:val="28"/>
              </w:rPr>
              <w:t>-</w:t>
            </w:r>
            <w:r>
              <w:rPr>
                <w:rFonts w:ascii="標楷體" w:eastAsia="標楷體" w:hAnsi="標楷體" w:cs="標楷體"/>
                <w:bCs/>
                <w:color w:val="000000"/>
                <w:kern w:val="0"/>
                <w:sz w:val="28"/>
                <w:szCs w:val="28"/>
              </w:rPr>
              <w:t>1</w:t>
            </w:r>
            <w:r w:rsidRPr="00AE7251">
              <w:rPr>
                <w:rFonts w:ascii="標楷體" w:eastAsia="標楷體" w:hAnsi="標楷體" w:cs="標楷體"/>
                <w:bCs/>
                <w:color w:val="000000"/>
                <w:kern w:val="0"/>
                <w:sz w:val="28"/>
                <w:szCs w:val="28"/>
              </w:rPr>
              <w:t xml:space="preserve"> </w:t>
            </w:r>
            <w:r w:rsidRPr="00AE7251">
              <w:rPr>
                <w:rFonts w:ascii="標楷體" w:eastAsia="標楷體" w:hAnsi="標楷體" w:cs="標楷體" w:hint="eastAsia"/>
                <w:bCs/>
                <w:color w:val="000000"/>
                <w:kern w:val="0"/>
                <w:sz w:val="28"/>
                <w:szCs w:val="28"/>
              </w:rPr>
              <w:t>模型整體效能總覽</w:t>
            </w:r>
            <w:r>
              <w:rPr>
                <w:rFonts w:ascii="標楷體" w:eastAsia="標楷體" w:hAnsi="標楷體" w:cs="標楷體" w:hint="eastAsia"/>
                <w:bCs/>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2</w:t>
            </w:r>
            <w:r>
              <w:rPr>
                <w:rFonts w:ascii="標楷體" w:eastAsia="標楷體" w:hAnsi="標楷體" w:cs="標楷體"/>
                <w:color w:val="000000"/>
                <w:kern w:val="0"/>
                <w:sz w:val="28"/>
                <w:szCs w:val="28"/>
              </w:rPr>
              <w:t>9</w:t>
            </w:r>
          </w:p>
          <w:p w14:paraId="18306C5D" w14:textId="77777777" w:rsidR="00084827" w:rsidRDefault="00084827" w:rsidP="00084827">
            <w:pPr>
              <w:tabs>
                <w:tab w:val="left" w:pos="7938"/>
                <w:tab w:val="left" w:pos="7920"/>
              </w:tabs>
              <w:jc w:val="both"/>
              <w:rPr>
                <w:rFonts w:ascii="標楷體" w:eastAsia="標楷體" w:hAnsi="標楷體" w:cs="標楷體"/>
                <w:bCs/>
                <w:color w:val="000000"/>
                <w:kern w:val="0"/>
                <w:sz w:val="28"/>
                <w:szCs w:val="28"/>
              </w:rPr>
            </w:pPr>
            <w:r w:rsidRPr="00AE7251">
              <w:rPr>
                <w:rFonts w:ascii="標楷體" w:eastAsia="標楷體" w:hAnsi="標楷體" w:cs="標楷體" w:hint="eastAsia"/>
                <w:bCs/>
                <w:color w:val="000000"/>
                <w:kern w:val="0"/>
                <w:sz w:val="28"/>
                <w:szCs w:val="28"/>
              </w:rPr>
              <w:t>表</w:t>
            </w:r>
            <w:r>
              <w:rPr>
                <w:rFonts w:ascii="標楷體" w:eastAsia="標楷體" w:hAnsi="標楷體" w:cs="標楷體" w:hint="eastAsia"/>
                <w:bCs/>
                <w:color w:val="000000"/>
                <w:kern w:val="0"/>
                <w:sz w:val="28"/>
                <w:szCs w:val="28"/>
              </w:rPr>
              <w:t xml:space="preserve"> </w:t>
            </w:r>
            <w:r w:rsidRPr="00AE7251">
              <w:rPr>
                <w:rFonts w:ascii="標楷體" w:eastAsia="標楷體" w:hAnsi="標楷體" w:cs="標楷體" w:hint="eastAsia"/>
                <w:bCs/>
                <w:color w:val="000000"/>
                <w:kern w:val="0"/>
                <w:sz w:val="28"/>
                <w:szCs w:val="28"/>
              </w:rPr>
              <w:t>6</w:t>
            </w:r>
            <w:r>
              <w:rPr>
                <w:rFonts w:ascii="標楷體" w:eastAsia="標楷體" w:hAnsi="標楷體" w:cs="標楷體"/>
                <w:bCs/>
                <w:color w:val="000000"/>
                <w:kern w:val="0"/>
                <w:sz w:val="28"/>
                <w:szCs w:val="28"/>
              </w:rPr>
              <w:t>-3-1</w:t>
            </w:r>
            <w:r>
              <w:rPr>
                <w:rFonts w:ascii="標楷體" w:eastAsia="標楷體" w:hAnsi="標楷體" w:cs="標楷體" w:hint="eastAsia"/>
                <w:bCs/>
                <w:color w:val="000000"/>
                <w:kern w:val="0"/>
                <w:sz w:val="28"/>
                <w:szCs w:val="28"/>
              </w:rPr>
              <w:t xml:space="preserve"> 模擬情境一：高風險青年貸款申請者特徵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--- 30</w:t>
            </w:r>
          </w:p>
          <w:p w14:paraId="14B9E93B" w14:textId="77777777" w:rsidR="00084827" w:rsidRPr="00AE7251" w:rsidRDefault="00084827" w:rsidP="00084827">
            <w:pPr>
              <w:tabs>
                <w:tab w:val="left" w:pos="7938"/>
                <w:tab w:val="left" w:pos="7920"/>
              </w:tabs>
              <w:jc w:val="both"/>
              <w:rPr>
                <w:rFonts w:ascii="標楷體" w:eastAsia="標楷體" w:hAnsi="標楷體" w:cs="標楷體"/>
                <w:bCs/>
                <w:color w:val="000000"/>
                <w:kern w:val="0"/>
                <w:sz w:val="28"/>
                <w:szCs w:val="28"/>
              </w:rPr>
            </w:pPr>
            <w:r w:rsidRPr="00AE7251">
              <w:rPr>
                <w:rFonts w:ascii="標楷體" w:eastAsia="標楷體" w:hAnsi="標楷體" w:cs="標楷體" w:hint="eastAsia"/>
                <w:bCs/>
                <w:color w:val="000000"/>
                <w:kern w:val="0"/>
                <w:sz w:val="28"/>
                <w:szCs w:val="28"/>
              </w:rPr>
              <w:t>表 6-3-2</w:t>
            </w:r>
            <w:r>
              <w:rPr>
                <w:rFonts w:ascii="標楷體" w:eastAsia="標楷體" w:hAnsi="標楷體" w:cs="標楷體" w:hint="eastAsia"/>
                <w:bCs/>
                <w:color w:val="000000"/>
                <w:kern w:val="0"/>
                <w:sz w:val="28"/>
                <w:szCs w:val="28"/>
              </w:rPr>
              <w:t xml:space="preserve"> 模擬情境二：</w:t>
            </w:r>
            <w:r w:rsidRPr="00AE7251">
              <w:rPr>
                <w:rFonts w:ascii="標楷體" w:eastAsia="標楷體" w:hAnsi="標楷體" w:cs="標楷體" w:hint="eastAsia"/>
                <w:bCs/>
                <w:color w:val="000000"/>
                <w:kern w:val="0"/>
                <w:sz w:val="28"/>
                <w:szCs w:val="28"/>
              </w:rPr>
              <w:t>中風險中年自雇者</w:t>
            </w:r>
            <w:r>
              <w:rPr>
                <w:rFonts w:ascii="標楷體" w:eastAsia="標楷體" w:hAnsi="標楷體" w:cs="標楷體" w:hint="eastAsia"/>
                <w:bCs/>
                <w:color w:val="000000"/>
                <w:kern w:val="0"/>
                <w:sz w:val="28"/>
                <w:szCs w:val="28"/>
              </w:rPr>
              <w:t xml:space="preserve">特徵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31</w:t>
            </w:r>
          </w:p>
          <w:p w14:paraId="3B352DD0" w14:textId="77777777" w:rsidR="00084827" w:rsidRPr="00A87421" w:rsidRDefault="00084827" w:rsidP="00084827">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t>表 6-3-3</w:t>
            </w:r>
            <w:r>
              <w:rPr>
                <w:rFonts w:ascii="標楷體" w:eastAsia="標楷體" w:hAnsi="標楷體" w:cs="標楷體" w:hint="eastAsia"/>
                <w:bCs/>
                <w:color w:val="000000"/>
                <w:kern w:val="0"/>
                <w:sz w:val="28"/>
                <w:szCs w:val="28"/>
              </w:rPr>
              <w:t xml:space="preserve"> 模擬情境三：</w:t>
            </w:r>
            <w:r w:rsidRPr="00A87421">
              <w:rPr>
                <w:rFonts w:ascii="標楷體" w:eastAsia="標楷體" w:hAnsi="標楷體" w:cs="標楷體" w:hint="eastAsia"/>
                <w:bCs/>
                <w:color w:val="000000"/>
                <w:kern w:val="0"/>
                <w:sz w:val="28"/>
                <w:szCs w:val="28"/>
              </w:rPr>
              <w:t>低風險已婚上班族</w:t>
            </w:r>
            <w:r>
              <w:rPr>
                <w:rFonts w:ascii="標楷體" w:eastAsia="標楷體" w:hAnsi="標楷體" w:cs="標楷體" w:hint="eastAsia"/>
                <w:bCs/>
                <w:color w:val="000000"/>
                <w:kern w:val="0"/>
                <w:sz w:val="28"/>
                <w:szCs w:val="28"/>
              </w:rPr>
              <w:t xml:space="preserve">特徵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3</w:t>
            </w:r>
            <w:r>
              <w:rPr>
                <w:rFonts w:ascii="標楷體" w:eastAsia="標楷體" w:hAnsi="標楷體" w:cs="標楷體"/>
                <w:color w:val="000000"/>
                <w:kern w:val="0"/>
                <w:sz w:val="28"/>
                <w:szCs w:val="28"/>
              </w:rPr>
              <w:t>2</w:t>
            </w:r>
          </w:p>
          <w:p w14:paraId="022B52F1" w14:textId="77777777" w:rsidR="00084827" w:rsidRPr="00A87421" w:rsidRDefault="00084827" w:rsidP="00084827">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t>表</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7</w:t>
            </w:r>
            <w:r w:rsidRPr="00A87421">
              <w:rPr>
                <w:rFonts w:ascii="標楷體" w:eastAsia="標楷體" w:hAnsi="標楷體" w:cs="標楷體"/>
                <w:bCs/>
                <w:color w:val="000000"/>
                <w:kern w:val="0"/>
                <w:sz w:val="28"/>
                <w:szCs w:val="28"/>
              </w:rPr>
              <w:t>-3-1</w:t>
            </w:r>
            <w:r>
              <w:rPr>
                <w:rFonts w:ascii="標楷體" w:eastAsia="標楷體" w:hAnsi="標楷體" w:cs="標楷體"/>
                <w:bCs/>
                <w:color w:val="000000"/>
                <w:kern w:val="0"/>
                <w:sz w:val="28"/>
                <w:szCs w:val="28"/>
              </w:rPr>
              <w:t xml:space="preserve"> </w:t>
            </w:r>
            <w:r w:rsidRPr="00530CE1">
              <w:rPr>
                <w:rFonts w:ascii="標楷體" w:eastAsia="標楷體" w:hAnsi="標楷體" w:cs="標楷體" w:hint="eastAsia"/>
                <w:bCs/>
                <w:color w:val="000000"/>
                <w:kern w:val="0"/>
                <w:sz w:val="28"/>
                <w:szCs w:val="28"/>
              </w:rPr>
              <w:t>模型應用潛在倫理與公平性問題</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------------- 35</w:t>
            </w:r>
          </w:p>
          <w:p w14:paraId="53199AE0" w14:textId="77777777" w:rsidR="00084827" w:rsidRPr="00AE7251" w:rsidRDefault="00084827" w:rsidP="00084827">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t xml:space="preserve">表 </w:t>
            </w:r>
            <w:r>
              <w:rPr>
                <w:rFonts w:ascii="標楷體" w:eastAsia="標楷體" w:hAnsi="標楷體" w:cs="標楷體"/>
                <w:bCs/>
                <w:color w:val="000000"/>
                <w:kern w:val="0"/>
                <w:sz w:val="28"/>
                <w:szCs w:val="28"/>
              </w:rPr>
              <w:t>7</w:t>
            </w:r>
            <w:r w:rsidRPr="00A87421">
              <w:rPr>
                <w:rFonts w:ascii="標楷體" w:eastAsia="標楷體" w:hAnsi="標楷體" w:cs="標楷體"/>
                <w:bCs/>
                <w:color w:val="000000"/>
                <w:kern w:val="0"/>
                <w:sz w:val="28"/>
                <w:szCs w:val="28"/>
              </w:rPr>
              <w:t xml:space="preserve">-4-1 </w:t>
            </w:r>
            <w:r w:rsidRPr="00A87421">
              <w:rPr>
                <w:rFonts w:ascii="標楷體" w:eastAsia="標楷體" w:hAnsi="標楷體" w:cs="標楷體" w:hint="eastAsia"/>
                <w:bCs/>
                <w:color w:val="000000"/>
                <w:kern w:val="0"/>
                <w:sz w:val="28"/>
                <w:szCs w:val="28"/>
              </w:rPr>
              <w:t>系統未來技術擴充與整合構想</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 xml:space="preserve"> 3</w:t>
            </w:r>
            <w:r>
              <w:rPr>
                <w:rFonts w:ascii="標楷體" w:eastAsia="標楷體" w:hAnsi="標楷體" w:cs="標楷體"/>
                <w:bCs/>
                <w:color w:val="000000"/>
                <w:kern w:val="0"/>
                <w:sz w:val="28"/>
                <w:szCs w:val="28"/>
              </w:rPr>
              <w:t>5</w:t>
            </w:r>
          </w:p>
          <w:p w14:paraId="18576D7B"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87421">
              <w:rPr>
                <w:rFonts w:ascii="標楷體" w:eastAsia="標楷體" w:hAnsi="標楷體" w:cs="標楷體" w:hint="eastAsia"/>
                <w:bCs/>
                <w:color w:val="000000"/>
                <w:kern w:val="0"/>
                <w:sz w:val="28"/>
                <w:szCs w:val="28"/>
              </w:rPr>
              <w:t>表</w:t>
            </w:r>
            <w:r>
              <w:rPr>
                <w:rFonts w:ascii="標楷體" w:eastAsia="標楷體" w:hAnsi="標楷體" w:cs="標楷體" w:hint="eastAsia"/>
                <w:bCs/>
                <w:color w:val="000000"/>
                <w:kern w:val="0"/>
                <w:sz w:val="28"/>
                <w:szCs w:val="28"/>
              </w:rPr>
              <w:t xml:space="preserve"> </w:t>
            </w:r>
            <w:r w:rsidRPr="00A87421">
              <w:rPr>
                <w:rFonts w:ascii="標楷體" w:eastAsia="標楷體" w:hAnsi="標楷體" w:cs="標楷體" w:hint="eastAsia"/>
                <w:bCs/>
                <w:color w:val="000000"/>
                <w:kern w:val="0"/>
                <w:sz w:val="28"/>
                <w:szCs w:val="28"/>
              </w:rPr>
              <w:t>7</w:t>
            </w:r>
            <w:r w:rsidRPr="00A87421">
              <w:rPr>
                <w:rFonts w:ascii="標楷體" w:eastAsia="標楷體" w:hAnsi="標楷體" w:cs="標楷體"/>
                <w:bCs/>
                <w:color w:val="000000"/>
                <w:kern w:val="0"/>
                <w:sz w:val="28"/>
                <w:szCs w:val="28"/>
              </w:rPr>
              <w:t xml:space="preserve">-5-1 </w:t>
            </w:r>
            <w:r w:rsidRPr="00A87421">
              <w:rPr>
                <w:rFonts w:ascii="標楷體" w:eastAsia="標楷體" w:hAnsi="標楷體" w:cs="標楷體" w:hint="eastAsia"/>
                <w:bCs/>
                <w:color w:val="000000"/>
                <w:kern w:val="0"/>
                <w:sz w:val="28"/>
                <w:szCs w:val="28"/>
              </w:rPr>
              <w:t>模型導入前後潛在社會影響評估</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 xml:space="preserve"> </w:t>
            </w:r>
            <w:r>
              <w:rPr>
                <w:rFonts w:ascii="標楷體" w:eastAsia="標楷體" w:hAnsi="標楷體" w:cs="標楷體" w:hint="eastAsia"/>
                <w:color w:val="000000"/>
                <w:kern w:val="0"/>
                <w:sz w:val="28"/>
                <w:szCs w:val="28"/>
              </w:rPr>
              <w:t>3</w:t>
            </w:r>
            <w:r>
              <w:rPr>
                <w:rFonts w:ascii="標楷體" w:eastAsia="標楷體" w:hAnsi="標楷體" w:cs="標楷體"/>
                <w:color w:val="000000"/>
                <w:kern w:val="0"/>
                <w:sz w:val="28"/>
                <w:szCs w:val="28"/>
              </w:rPr>
              <w:t>6</w:t>
            </w:r>
          </w:p>
          <w:p w14:paraId="6D0FB397" w14:textId="77777777" w:rsidR="00084827" w:rsidRPr="00A10913" w:rsidRDefault="00084827" w:rsidP="00084827">
            <w:pPr>
              <w:tabs>
                <w:tab w:val="left" w:pos="7938"/>
                <w:tab w:val="left" w:pos="7920"/>
              </w:tabs>
              <w:jc w:val="both"/>
              <w:rPr>
                <w:rFonts w:ascii="標楷體" w:eastAsia="標楷體" w:hAnsi="標楷體" w:cs="標楷體"/>
                <w:color w:val="000000"/>
                <w:kern w:val="0"/>
                <w:sz w:val="28"/>
                <w:szCs w:val="28"/>
              </w:rPr>
            </w:pPr>
            <w:r w:rsidRPr="00A10913">
              <w:rPr>
                <w:rFonts w:ascii="標楷體" w:eastAsia="標楷體" w:hAnsi="標楷體" w:cs="標楷體" w:hint="eastAsia"/>
                <w:color w:val="000000"/>
                <w:kern w:val="0"/>
                <w:sz w:val="28"/>
                <w:szCs w:val="28"/>
              </w:rPr>
              <w:t>圖 A-1 系統架構與技術模組圖</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38</w:t>
            </w:r>
          </w:p>
          <w:p w14:paraId="0E6992A2" w14:textId="77777777" w:rsidR="00084827" w:rsidRPr="00A10913" w:rsidRDefault="00084827" w:rsidP="00084827">
            <w:pPr>
              <w:tabs>
                <w:tab w:val="left" w:pos="7938"/>
                <w:tab w:val="left" w:pos="7920"/>
              </w:tabs>
              <w:jc w:val="both"/>
              <w:rPr>
                <w:rFonts w:ascii="標楷體" w:eastAsia="標楷體" w:hAnsi="標楷體" w:cs="標楷體"/>
                <w:bCs/>
                <w:color w:val="000000"/>
                <w:kern w:val="0"/>
                <w:sz w:val="28"/>
                <w:szCs w:val="28"/>
              </w:rPr>
            </w:pPr>
            <w:r w:rsidRPr="00A10913">
              <w:rPr>
                <w:rFonts w:ascii="標楷體" w:eastAsia="標楷體" w:hAnsi="標楷體" w:cs="標楷體" w:hint="eastAsia"/>
                <w:bCs/>
                <w:color w:val="000000"/>
                <w:kern w:val="0"/>
                <w:sz w:val="28"/>
                <w:szCs w:val="28"/>
              </w:rPr>
              <w:t>表 A-1 系統技術堆疊</w:t>
            </w:r>
            <w:r>
              <w:rPr>
                <w:rFonts w:ascii="標楷體" w:eastAsia="標楷體" w:hAnsi="標楷體" w:cs="標楷體"/>
                <w:bCs/>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38</w:t>
            </w:r>
          </w:p>
          <w:p w14:paraId="3853779C" w14:textId="77777777" w:rsidR="00A10913" w:rsidRPr="00AD1544" w:rsidRDefault="00A10913" w:rsidP="00084827">
            <w:pPr>
              <w:tabs>
                <w:tab w:val="left" w:pos="7938"/>
                <w:tab w:val="left" w:pos="7920"/>
              </w:tabs>
              <w:jc w:val="both"/>
              <w:rPr>
                <w:rFonts w:ascii="Times New Roman" w:eastAsia="標楷體" w:hAnsi="Times New Roman" w:cs="Times New Roman"/>
                <w:bCs/>
                <w:color w:val="000000"/>
                <w:kern w:val="0"/>
                <w:sz w:val="28"/>
                <w:szCs w:val="28"/>
              </w:rPr>
            </w:pPr>
          </w:p>
        </w:tc>
      </w:tr>
    </w:tbl>
    <w:p w14:paraId="7ADE4206" w14:textId="77777777" w:rsidR="00F12893" w:rsidRPr="00AD1544" w:rsidRDefault="00F12893" w:rsidP="006C1105">
      <w:pPr>
        <w:pStyle w:val="ad"/>
        <w:jc w:val="left"/>
      </w:pPr>
      <w:bookmarkStart w:id="3" w:name="bookmark=id.4d34og8" w:colFirst="0" w:colLast="0"/>
      <w:bookmarkEnd w:id="3"/>
    </w:p>
    <w:p w14:paraId="3B97DA63" w14:textId="77777777" w:rsidR="00427BED" w:rsidRPr="00AD1544" w:rsidRDefault="006C1105" w:rsidP="00800DDF">
      <w:pPr>
        <w:pStyle w:val="ad"/>
      </w:pPr>
      <w:r w:rsidRPr="00AD1544">
        <w:t>第壹章</w:t>
      </w:r>
      <w:r w:rsidR="00A16971" w:rsidRPr="00AD1544">
        <w:t xml:space="preserve"> </w:t>
      </w:r>
      <w:r w:rsidR="0076626F" w:rsidRPr="00AD1544">
        <w:t>專案背景與研究動機</w:t>
      </w:r>
      <w:r w:rsidR="00AA098C" w:rsidRPr="00AD1544">
        <w:t xml:space="preserve"> </w:t>
      </w:r>
    </w:p>
    <w:p w14:paraId="4BA1EBB2" w14:textId="30A64EA7" w:rsidR="00427BED" w:rsidRPr="00AD1544" w:rsidRDefault="006C1105" w:rsidP="006C1105">
      <w:pPr>
        <w:pStyle w:val="af"/>
      </w:pPr>
      <w:r w:rsidRPr="00AD1544">
        <w:t>第一節</w:t>
      </w:r>
      <w:r w:rsidR="0076626F" w:rsidRPr="00AD1544">
        <w:t xml:space="preserve"> </w:t>
      </w:r>
      <w:r w:rsidR="00C40933" w:rsidRPr="00AD1544">
        <w:rPr>
          <w:color w:val="000000"/>
          <w:szCs w:val="28"/>
        </w:rPr>
        <w:t>研究背景與動機</w:t>
      </w:r>
    </w:p>
    <w:p w14:paraId="1DDBDC70" w14:textId="77777777" w:rsidR="00A16971" w:rsidRPr="00AD1544" w:rsidRDefault="00A16971" w:rsidP="006C1105">
      <w:pPr>
        <w:widowControl/>
        <w:spacing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全球金融科技蓬勃發展的背景下，普惠金融已成為國際社會關注的焦點。其核心理念在於確保所有社會階層，特別是那些長期被傳統金融體系所忽略的群體（如低收入戶、青年、農村居民、小微企業主等），都能以合理的成本獲取所需的金融服務。然而，現行信貸體系普遍依賴歷史信貸紀錄進行風險評估，這對於缺乏傳統金融足跡的新興借款人而言，構成了顯著的障礙，導致嚴重的金融排除現象。</w:t>
      </w:r>
    </w:p>
    <w:p w14:paraId="16A48730" w14:textId="77777777" w:rsidR="00A16971"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傳統信用評分模型，如</w:t>
      </w:r>
      <w:r w:rsidRPr="00AD1544">
        <w:rPr>
          <w:rFonts w:ascii="Times New Roman" w:eastAsia="標楷體" w:hAnsi="Times New Roman" w:cs="Times New Roman"/>
          <w:kern w:val="0"/>
          <w:szCs w:val="24"/>
        </w:rPr>
        <w:t>FICO Score</w:t>
      </w:r>
      <w:r w:rsidRPr="00AD1544">
        <w:rPr>
          <w:rFonts w:ascii="Times New Roman" w:eastAsia="標楷體" w:hAnsi="Times New Roman" w:cs="Times New Roman"/>
          <w:kern w:val="0"/>
          <w:szCs w:val="24"/>
        </w:rPr>
        <w:t>等，過度依賴個人長期的金融交易與信用卡使用歷史。這使得許多潛在借款人，即便具備良好的還款能力和經濟潛力，卻因缺乏足夠的歷史數據而難以通過風險評估，被排除在正規金融體系之外，無法獲得必要的資金支持。這種情況不僅阻礙了個體和微小企業的發展，也限制了普惠金融理念的有效實踐。</w:t>
      </w:r>
    </w:p>
    <w:p w14:paraId="40E2EF64" w14:textId="77777777" w:rsidR="00A16971"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隨著金融科技的進步，特別是替代數據的出現和人工智能等技術的應用，為我們重新審視和創新信用風險評估模型提供了契機。如何有效地利用這些新興數據和技術，更精準地評估缺乏傳統信用記錄群體的信用風險，成為當前普惠金融發展的核心挑戰之一。</w:t>
      </w:r>
    </w:p>
    <w:p w14:paraId="5D069695" w14:textId="77777777" w:rsidR="006C1105"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研究旨在深入探討在金融科技背景下，如何克服傳統信用評估模型的局限性，探索和驗證新型的信用風險評估方法和模型。通過研究替代數據的應用、先進技術的賦能以及創新的風控流程設計，旨在為金融機構更有效地服務於普惠金融目標群體提供理論基礎和實踐指導，最終打破傳統信用壁壘，促進更具包容性的金融體系的建立。</w:t>
      </w:r>
    </w:p>
    <w:p w14:paraId="60CBC85D" w14:textId="77777777" w:rsidR="0076626F" w:rsidRPr="00AD1544" w:rsidRDefault="006C1105" w:rsidP="006C1105">
      <w:pPr>
        <w:pStyle w:val="af"/>
      </w:pPr>
      <w:r w:rsidRPr="00AD1544">
        <w:t>第二節</w:t>
      </w:r>
      <w:r w:rsidR="0076626F" w:rsidRPr="00AD1544">
        <w:t xml:space="preserve"> </w:t>
      </w:r>
      <w:r w:rsidR="0076626F" w:rsidRPr="00AD1544">
        <w:t>問題定義與技術挑戰</w:t>
      </w:r>
    </w:p>
    <w:p w14:paraId="04D289C1" w14:textId="77777777" w:rsidR="00A16971"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了解決傳統信用風險評估工具在普惠金融背景下的局限性，本專案的主要目標是透過現代機器學習技術，建立一個能有效預測信用違約風險，並同時具備高可解釋性與公平性的智慧型風險評估模型。此外，本專案亦重視模型的可操作性與使用者理解度，特別是非技術背景的金融從業人員與潛在借款者。</w:t>
      </w:r>
    </w:p>
    <w:p w14:paraId="1BFB6F28" w14:textId="77777777" w:rsidR="00A16971"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本專案預計開發一套以公開數據為基礎，透過</w:t>
      </w:r>
      <w:r w:rsidRPr="00AD1544">
        <w:rPr>
          <w:rFonts w:ascii="Times New Roman" w:eastAsia="標楷體" w:hAnsi="Times New Roman" w:cs="Times New Roman"/>
          <w:kern w:val="0"/>
          <w:szCs w:val="24"/>
        </w:rPr>
        <w:t>Python</w:t>
      </w:r>
      <w:r w:rsidRPr="00AD1544">
        <w:rPr>
          <w:rFonts w:ascii="Times New Roman" w:eastAsia="標楷體" w:hAnsi="Times New Roman" w:cs="Times New Roman"/>
          <w:kern w:val="0"/>
          <w:szCs w:val="24"/>
        </w:rPr>
        <w:t>程式語言與常用機器學習框架（如</w:t>
      </w:r>
      <w:r w:rsidRPr="00AD1544">
        <w:rPr>
          <w:rFonts w:ascii="Times New Roman" w:eastAsia="標楷體" w:hAnsi="Times New Roman" w:cs="Times New Roman"/>
          <w:kern w:val="0"/>
          <w:szCs w:val="24"/>
        </w:rPr>
        <w:t>scikit-learn</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XGBoost</w:t>
      </w:r>
      <w:r w:rsidRPr="00AD1544">
        <w:rPr>
          <w:rFonts w:ascii="Times New Roman" w:eastAsia="標楷體" w:hAnsi="Times New Roman" w:cs="Times New Roman"/>
          <w:kern w:val="0"/>
          <w:szCs w:val="24"/>
        </w:rPr>
        <w:t>）實現的信用風險預測模型，並進一步結合</w:t>
      </w:r>
      <w:r w:rsidRPr="00AD1544">
        <w:rPr>
          <w:rFonts w:ascii="Times New Roman" w:eastAsia="標楷體" w:hAnsi="Times New Roman" w:cs="Times New Roman"/>
          <w:kern w:val="0"/>
          <w:szCs w:val="24"/>
        </w:rPr>
        <w:t>Streamlit</w:t>
      </w:r>
      <w:r w:rsidRPr="00AD1544">
        <w:rPr>
          <w:rFonts w:ascii="Times New Roman" w:eastAsia="標楷體" w:hAnsi="Times New Roman" w:cs="Times New Roman"/>
          <w:kern w:val="0"/>
          <w:szCs w:val="24"/>
        </w:rPr>
        <w:t>製作互動式操作介面，以提升模型的可視化與互動性。</w:t>
      </w:r>
    </w:p>
    <w:p w14:paraId="17E4144C" w14:textId="77777777" w:rsidR="0076626F" w:rsidRPr="00AD1544" w:rsidRDefault="0076626F" w:rsidP="0076626F">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了解決上述問題，我們希望透過現代機器學習技術，建立一個能有效預測信用違約風險、並具備高可解釋性與公平性的風險評估模型。此系統不僅需提升模型準確度，亦需顧及使用者理解能力，尤其是非技術背景的金融從業人員與借款者。因此，本專案的系統需具備以下特色：</w:t>
      </w:r>
    </w:p>
    <w:p w14:paraId="23EB5505" w14:textId="77777777" w:rsidR="00A16971" w:rsidRPr="00AD1544"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高準確性</w:t>
      </w:r>
      <w:r w:rsidRPr="00AD1544">
        <w:rPr>
          <w:rFonts w:ascii="Times New Roman" w:eastAsia="標楷體" w:hAnsi="Times New Roman" w:cs="Times New Roman"/>
          <w:kern w:val="0"/>
          <w:szCs w:val="24"/>
        </w:rPr>
        <w:t>：</w:t>
      </w:r>
      <w:r w:rsidR="00A16971" w:rsidRPr="00AD1544">
        <w:rPr>
          <w:rFonts w:ascii="Times New Roman" w:eastAsia="標楷體" w:hAnsi="Times New Roman" w:cs="Times New Roman"/>
        </w:rPr>
        <w:t>模型需能有效分辨高風險與低風險借款人，從而降低貸款違約率。</w:t>
      </w:r>
    </w:p>
    <w:p w14:paraId="16295724" w14:textId="77777777" w:rsidR="0076626F" w:rsidRPr="00AD1544"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可解釋性強</w:t>
      </w:r>
      <w:r w:rsidRPr="00AD1544">
        <w:rPr>
          <w:rFonts w:ascii="Times New Roman" w:eastAsia="標楷體" w:hAnsi="Times New Roman" w:cs="Times New Roman"/>
          <w:kern w:val="0"/>
          <w:szCs w:val="24"/>
        </w:rPr>
        <w:t>：必須清楚呈現影響風險分數的關鍵特徵，讓使用者能理解預測依據。</w:t>
      </w:r>
    </w:p>
    <w:p w14:paraId="4B00CE01" w14:textId="77777777" w:rsidR="0076626F" w:rsidRPr="00AD1544"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公平性與普適性</w:t>
      </w:r>
      <w:r w:rsidRPr="00AD1544">
        <w:rPr>
          <w:rFonts w:ascii="Times New Roman" w:eastAsia="標楷體" w:hAnsi="Times New Roman" w:cs="Times New Roman"/>
          <w:kern w:val="0"/>
          <w:szCs w:val="24"/>
        </w:rPr>
        <w:t>：避免模型對特定族群造成系統性偏見，支持對無信用紀錄者的風險預測。</w:t>
      </w:r>
    </w:p>
    <w:p w14:paraId="78EBD29A" w14:textId="77777777" w:rsidR="00F014AB" w:rsidRPr="00AD1544" w:rsidRDefault="0076626F" w:rsidP="00F014AB">
      <w:pPr>
        <w:widowControl/>
        <w:numPr>
          <w:ilvl w:val="0"/>
          <w:numId w:val="2"/>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介面友善</w:t>
      </w:r>
      <w:r w:rsidRPr="00AD1544">
        <w:rPr>
          <w:rFonts w:ascii="Times New Roman" w:eastAsia="標楷體" w:hAnsi="Times New Roman" w:cs="Times New Roman"/>
          <w:kern w:val="0"/>
          <w:szCs w:val="24"/>
        </w:rPr>
        <w:t>：提供視覺化與互動操作介面，降低使用門檻。</w:t>
      </w:r>
    </w:p>
    <w:p w14:paraId="09FB60C6" w14:textId="77777777" w:rsidR="0076626F" w:rsidRPr="00AD1544" w:rsidRDefault="006C1105" w:rsidP="006C1105">
      <w:pPr>
        <w:pStyle w:val="af"/>
      </w:pPr>
      <w:r w:rsidRPr="00AD1544">
        <w:t>第三節</w:t>
      </w:r>
      <w:r w:rsidRPr="00AD1544">
        <w:t xml:space="preserve"> </w:t>
      </w:r>
      <w:r w:rsidR="0076626F" w:rsidRPr="00AD1544">
        <w:t>專案目標與</w:t>
      </w:r>
      <w:r w:rsidR="001510BD" w:rsidRPr="00AD1544">
        <w:t>預期成果</w:t>
      </w:r>
    </w:p>
    <w:p w14:paraId="0BBC451A" w14:textId="77777777" w:rsidR="0076626F" w:rsidRPr="00AD1544" w:rsidRDefault="0076626F" w:rsidP="0076626F">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本專案以實作為導向，結合</w:t>
      </w:r>
      <w:r w:rsidRPr="00AD1544">
        <w:rPr>
          <w:rFonts w:ascii="Times New Roman" w:eastAsia="標楷體" w:hAnsi="Times New Roman" w:cs="Times New Roman"/>
          <w:bCs/>
          <w:kern w:val="0"/>
          <w:szCs w:val="24"/>
        </w:rPr>
        <w:t>Python</w:t>
      </w:r>
      <w:r w:rsidRPr="00AD1544">
        <w:rPr>
          <w:rFonts w:ascii="Times New Roman" w:eastAsia="標楷體" w:hAnsi="Times New Roman" w:cs="Times New Roman"/>
          <w:bCs/>
          <w:kern w:val="0"/>
          <w:szCs w:val="24"/>
        </w:rPr>
        <w:t>語言進行資料分析與機器學習模型建構，並利用</w:t>
      </w:r>
      <w:r w:rsidRPr="00AD1544">
        <w:rPr>
          <w:rFonts w:ascii="Times New Roman" w:eastAsia="標楷體" w:hAnsi="Times New Roman" w:cs="Times New Roman"/>
          <w:bCs/>
          <w:kern w:val="0"/>
          <w:szCs w:val="24"/>
        </w:rPr>
        <w:t>Streamlit</w:t>
      </w:r>
      <w:r w:rsidRPr="00AD1544">
        <w:rPr>
          <w:rFonts w:ascii="Times New Roman" w:eastAsia="標楷體" w:hAnsi="Times New Roman" w:cs="Times New Roman"/>
          <w:bCs/>
          <w:kern w:val="0"/>
          <w:szCs w:val="24"/>
        </w:rPr>
        <w:t>開發互動式網頁展示平台。具體目標如下：</w:t>
      </w:r>
    </w:p>
    <w:p w14:paraId="50B3C0A0"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建立一套可量化個人信用違約風險的預測模型。</w:t>
      </w:r>
    </w:p>
    <w:p w14:paraId="1AF18D39"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以結構化資料為主，整合個人背景特徵進行訓練。</w:t>
      </w:r>
    </w:p>
    <w:p w14:paraId="3FC3880B"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加入可視化模組，包括風險分數與重要特徵解釋圖表。</w:t>
      </w:r>
    </w:p>
    <w:p w14:paraId="4B46DAA6"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支援線上互動功能，模擬實際貸款評估流程。</w:t>
      </w:r>
    </w:p>
    <w:p w14:paraId="783EE52C"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為無信用記錄的群體提供一種可嘗試的風險分析工具。</w:t>
      </w:r>
    </w:p>
    <w:p w14:paraId="1FEAC525" w14:textId="77777777" w:rsidR="0076626F" w:rsidRPr="00AD1544" w:rsidRDefault="0076626F" w:rsidP="0076626F">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最終，本系統將可應用於：</w:t>
      </w:r>
    </w:p>
    <w:p w14:paraId="0C99CF2C" w14:textId="77777777" w:rsidR="0076626F" w:rsidRPr="00AD1544" w:rsidRDefault="0076626F" w:rsidP="00DC77D3">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小型金融機構進行初步借款人篩選</w:t>
      </w:r>
    </w:p>
    <w:p w14:paraId="03AD7D57" w14:textId="77777777" w:rsidR="0076626F" w:rsidRPr="00AD1544" w:rsidRDefault="0076626F" w:rsidP="00DC77D3">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金融教育與風險意識推廣</w:t>
      </w:r>
    </w:p>
    <w:p w14:paraId="31AE287B" w14:textId="77777777" w:rsidR="00427BED" w:rsidRPr="00AD1544" w:rsidRDefault="0076626F" w:rsidP="00427BED">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未來與社交、電商數據整合後進一步拓展為多模態信用風險平台</w:t>
      </w:r>
    </w:p>
    <w:p w14:paraId="0153C12B" w14:textId="77777777" w:rsidR="004F78E7" w:rsidRPr="00AD1544" w:rsidRDefault="004F78E7"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052630DE" w14:textId="77777777" w:rsidR="00F12893" w:rsidRPr="00AD1544" w:rsidRDefault="00F12893"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252D6881" w14:textId="77777777" w:rsidR="00F12893" w:rsidRPr="00AD1544" w:rsidRDefault="00F12893"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5A0ED025" w14:textId="77777777" w:rsidR="00427BED" w:rsidRPr="00AD1544" w:rsidRDefault="006C1105" w:rsidP="006C1105">
      <w:pPr>
        <w:pStyle w:val="ad"/>
      </w:pPr>
      <w:r w:rsidRPr="00AD1544">
        <w:t>第貳章</w:t>
      </w:r>
      <w:r w:rsidR="00A16971" w:rsidRPr="00AD1544">
        <w:t xml:space="preserve"> </w:t>
      </w:r>
      <w:r w:rsidR="00427BED" w:rsidRPr="00AD1544">
        <w:t>數據說明與預處理</w:t>
      </w:r>
      <w:r w:rsidR="00AA098C" w:rsidRPr="00AD1544">
        <w:t xml:space="preserve"> </w:t>
      </w:r>
    </w:p>
    <w:p w14:paraId="05540D99" w14:textId="77777777" w:rsidR="00427BED" w:rsidRPr="00AD1544" w:rsidRDefault="006C1105" w:rsidP="006C1105">
      <w:pPr>
        <w:pStyle w:val="af"/>
      </w:pPr>
      <w:r w:rsidRPr="00AD1544">
        <w:t>第一節</w:t>
      </w:r>
      <w:r w:rsidR="00427BED" w:rsidRPr="00AD1544">
        <w:t xml:space="preserve"> </w:t>
      </w:r>
      <w:r w:rsidR="00427BED" w:rsidRPr="00AD1544">
        <w:t>數據來源</w:t>
      </w:r>
    </w:p>
    <w:p w14:paraId="049A62D4" w14:textId="77777777" w:rsidR="00A16971" w:rsidRPr="00AD1544" w:rsidRDefault="00427BED" w:rsidP="00DC77D3">
      <w:pPr>
        <w:widowControl/>
        <w:numPr>
          <w:ilvl w:val="0"/>
          <w:numId w:val="1"/>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結構化數據（使用公開數據集</w:t>
      </w:r>
      <w:r w:rsidRPr="00AD1544">
        <w:rPr>
          <w:rFonts w:ascii="Times New Roman" w:eastAsia="標楷體" w:hAnsi="Times New Roman" w:cs="Times New Roman"/>
          <w:b/>
          <w:bCs/>
          <w:kern w:val="0"/>
          <w:szCs w:val="24"/>
        </w:rPr>
        <w:t>Kaggle</w:t>
      </w:r>
      <w:r w:rsidRPr="00AD1544">
        <w:rPr>
          <w:rFonts w:ascii="Times New Roman" w:eastAsia="標楷體" w:hAnsi="Times New Roman" w:cs="Times New Roman"/>
          <w:b/>
          <w:bCs/>
          <w:kern w:val="0"/>
          <w:szCs w:val="24"/>
        </w:rPr>
        <w:t>）</w:t>
      </w:r>
    </w:p>
    <w:p w14:paraId="3FD547E5" w14:textId="37EAFB2C" w:rsidR="005702DA" w:rsidRPr="00AD1544" w:rsidRDefault="005702DA" w:rsidP="005702DA">
      <w:pPr>
        <w:widowControl/>
        <w:spacing w:before="100" w:beforeAutospacing="1" w:after="100" w:afterAutospacing="1"/>
        <w:ind w:left="720"/>
        <w:rPr>
          <w:rFonts w:ascii="Times New Roman" w:eastAsia="標楷體" w:hAnsi="Times New Roman" w:cs="Times New Roman"/>
        </w:rPr>
      </w:pPr>
      <w:r w:rsidRPr="00AD1544">
        <w:rPr>
          <w:rFonts w:ascii="Times New Roman" w:eastAsia="標楷體" w:hAnsi="Times New Roman" w:cs="Times New Roman"/>
        </w:rPr>
        <w:t>本專案旨在建構一套具實務應用潛力的智慧型信用風險評估系統，選用之數據來源為</w:t>
      </w:r>
      <w:r w:rsidRPr="00AD1544">
        <w:rPr>
          <w:rFonts w:ascii="Times New Roman" w:eastAsia="標楷體" w:hAnsi="Times New Roman" w:cs="Times New Roman"/>
        </w:rPr>
        <w:t>Kaggle</w:t>
      </w:r>
      <w:r w:rsidRPr="00AD1544">
        <w:rPr>
          <w:rFonts w:ascii="Times New Roman" w:eastAsia="標楷體" w:hAnsi="Times New Roman" w:cs="Times New Roman"/>
        </w:rPr>
        <w:t>平台上開放提供的《</w:t>
      </w:r>
      <w:r w:rsidRPr="00AD1544">
        <w:rPr>
          <w:rFonts w:ascii="Times New Roman" w:eastAsia="標楷體" w:hAnsi="Times New Roman" w:cs="Times New Roman"/>
        </w:rPr>
        <w:t>Credit Risk Benchmark Dataset</w:t>
      </w:r>
      <w:r w:rsidRPr="00AD1544">
        <w:rPr>
          <w:rFonts w:ascii="Times New Roman" w:eastAsia="標楷體" w:hAnsi="Times New Roman" w:cs="Times New Roman"/>
        </w:rPr>
        <w:t>》。該數據集模擬真實個人信貸場景，涵蓋多項影響違約風險的重要變數，包括個人屬性、財務狀況、貸款資訊及信用歷史紀錄，並提供明確的違約標籤（</w:t>
      </w:r>
      <w:r w:rsidRPr="00AD1544">
        <w:rPr>
          <w:rFonts w:ascii="Times New Roman" w:eastAsia="標楷體" w:hAnsi="Times New Roman" w:cs="Times New Roman"/>
        </w:rPr>
        <w:t>loan_status</w:t>
      </w:r>
      <w:r w:rsidRPr="00AD1544">
        <w:rPr>
          <w:rFonts w:ascii="Times New Roman" w:eastAsia="標楷體" w:hAnsi="Times New Roman" w:cs="Times New Roman"/>
        </w:rPr>
        <w:t>），使其成為理想的機器學習訓練與評估資料來源。</w:t>
      </w:r>
    </w:p>
    <w:p w14:paraId="73CA5D9D" w14:textId="7433FA86" w:rsidR="0076626F" w:rsidRPr="00AD1544" w:rsidRDefault="005702DA" w:rsidP="005702DA">
      <w:pPr>
        <w:widowControl/>
        <w:spacing w:before="100" w:beforeAutospacing="1" w:after="100" w:afterAutospacing="1"/>
        <w:ind w:left="720"/>
        <w:rPr>
          <w:rFonts w:ascii="Times New Roman" w:eastAsia="標楷體" w:hAnsi="Times New Roman" w:cs="Times New Roman"/>
          <w:kern w:val="0"/>
          <w:szCs w:val="24"/>
        </w:rPr>
      </w:pPr>
      <w:r w:rsidRPr="00AD1544">
        <w:rPr>
          <w:rFonts w:ascii="Times New Roman" w:eastAsia="標楷體" w:hAnsi="Times New Roman" w:cs="Times New Roman"/>
        </w:rPr>
        <w:t>本數據集共計包含</w:t>
      </w:r>
      <w:r w:rsidRPr="00AD1544">
        <w:rPr>
          <w:rFonts w:ascii="Times New Roman" w:eastAsia="標楷體" w:hAnsi="Times New Roman" w:cs="Times New Roman"/>
        </w:rPr>
        <w:t>13</w:t>
      </w:r>
      <w:r w:rsidRPr="00AD1544">
        <w:rPr>
          <w:rFonts w:ascii="Times New Roman" w:eastAsia="標楷體" w:hAnsi="Times New Roman" w:cs="Times New Roman"/>
        </w:rPr>
        <w:t>個特徵欄位與</w:t>
      </w:r>
      <w:r w:rsidRPr="00AD1544">
        <w:rPr>
          <w:rFonts w:ascii="Times New Roman" w:eastAsia="標楷體" w:hAnsi="Times New Roman" w:cs="Times New Roman"/>
        </w:rPr>
        <w:t>1</w:t>
      </w:r>
      <w:r w:rsidRPr="00AD1544">
        <w:rPr>
          <w:rFonts w:ascii="Times New Roman" w:eastAsia="標楷體" w:hAnsi="Times New Roman" w:cs="Times New Roman"/>
        </w:rPr>
        <w:t>個目標欄位，特徵涵蓋範圍廣泛且結構清晰，詳細說明如下：</w:t>
      </w:r>
    </w:p>
    <w:tbl>
      <w:tblPr>
        <w:tblStyle w:val="ab"/>
        <w:tblW w:w="8296" w:type="dxa"/>
        <w:jc w:val="center"/>
        <w:tblLook w:val="04A0" w:firstRow="1" w:lastRow="0" w:firstColumn="1" w:lastColumn="0" w:noHBand="0" w:noVBand="1"/>
      </w:tblPr>
      <w:tblGrid>
        <w:gridCol w:w="2922"/>
        <w:gridCol w:w="5374"/>
      </w:tblGrid>
      <w:tr w:rsidR="00A16971" w:rsidRPr="00AD1544" w14:paraId="0658D5C9" w14:textId="77777777" w:rsidTr="00347E3F">
        <w:trPr>
          <w:jc w:val="center"/>
        </w:trPr>
        <w:tc>
          <w:tcPr>
            <w:tcW w:w="0" w:type="auto"/>
            <w:vAlign w:val="center"/>
            <w:hideMark/>
          </w:tcPr>
          <w:p w14:paraId="35764C1E" w14:textId="77777777" w:rsidR="00A16971" w:rsidRPr="00AD1544" w:rsidRDefault="00A16971" w:rsidP="00DA5B0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欄位名稱</w:t>
            </w:r>
          </w:p>
        </w:tc>
        <w:tc>
          <w:tcPr>
            <w:tcW w:w="0" w:type="auto"/>
            <w:vAlign w:val="center"/>
            <w:hideMark/>
          </w:tcPr>
          <w:p w14:paraId="1652ECF3" w14:textId="77777777" w:rsidR="00A16971" w:rsidRPr="00AD1544" w:rsidRDefault="00A16971" w:rsidP="00DA5B0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意涵說明</w:t>
            </w:r>
          </w:p>
        </w:tc>
      </w:tr>
      <w:tr w:rsidR="00A16971" w:rsidRPr="00AD1544" w14:paraId="374EA9A0" w14:textId="77777777" w:rsidTr="00347E3F">
        <w:trPr>
          <w:jc w:val="center"/>
        </w:trPr>
        <w:tc>
          <w:tcPr>
            <w:tcW w:w="0" w:type="auto"/>
            <w:vAlign w:val="center"/>
            <w:hideMark/>
          </w:tcPr>
          <w:p w14:paraId="190E39A4"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person_age</w:t>
            </w:r>
          </w:p>
        </w:tc>
        <w:tc>
          <w:tcPr>
            <w:tcW w:w="0" w:type="auto"/>
            <w:vAlign w:val="center"/>
            <w:hideMark/>
          </w:tcPr>
          <w:p w14:paraId="51C61634"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借款人年齡，與財務成熟度高度相關，年齡偏低者常為高風險群</w:t>
            </w:r>
          </w:p>
        </w:tc>
      </w:tr>
      <w:tr w:rsidR="00A16971" w:rsidRPr="00AD1544" w14:paraId="6D6653E8" w14:textId="77777777" w:rsidTr="00347E3F">
        <w:trPr>
          <w:jc w:val="center"/>
        </w:trPr>
        <w:tc>
          <w:tcPr>
            <w:tcW w:w="0" w:type="auto"/>
            <w:vAlign w:val="center"/>
            <w:hideMark/>
          </w:tcPr>
          <w:p w14:paraId="5FCE25B5"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person_income</w:t>
            </w:r>
          </w:p>
        </w:tc>
        <w:tc>
          <w:tcPr>
            <w:tcW w:w="0" w:type="auto"/>
            <w:vAlign w:val="center"/>
            <w:hideMark/>
          </w:tcPr>
          <w:p w14:paraId="02896EA5" w14:textId="695E2D85"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年收入，</w:t>
            </w:r>
            <w:r w:rsidR="005702DA" w:rsidRPr="00AD1544">
              <w:rPr>
                <w:rFonts w:ascii="Times New Roman" w:eastAsia="標楷體" w:hAnsi="Times New Roman" w:cs="Times New Roman"/>
                <w:kern w:val="0"/>
                <w:szCs w:val="24"/>
              </w:rPr>
              <w:t>為衡量借款人償債能力的核心變數</w:t>
            </w:r>
          </w:p>
        </w:tc>
      </w:tr>
      <w:tr w:rsidR="00A16971" w:rsidRPr="00AD1544" w14:paraId="44C76304" w14:textId="77777777" w:rsidTr="00347E3F">
        <w:trPr>
          <w:jc w:val="center"/>
        </w:trPr>
        <w:tc>
          <w:tcPr>
            <w:tcW w:w="0" w:type="auto"/>
            <w:vAlign w:val="center"/>
            <w:hideMark/>
          </w:tcPr>
          <w:p w14:paraId="09ADCC52"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person_home_ownership</w:t>
            </w:r>
          </w:p>
        </w:tc>
        <w:tc>
          <w:tcPr>
            <w:tcW w:w="0" w:type="auto"/>
            <w:vAlign w:val="center"/>
            <w:hideMark/>
          </w:tcPr>
          <w:p w14:paraId="6B841285" w14:textId="24C5E7EF"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居住狀況，包括「</w:t>
            </w:r>
            <w:r w:rsidRPr="00AD1544">
              <w:rPr>
                <w:rFonts w:ascii="Times New Roman" w:eastAsia="標楷體" w:hAnsi="Times New Roman" w:cs="Times New Roman"/>
                <w:kern w:val="0"/>
                <w:szCs w:val="24"/>
              </w:rPr>
              <w:t>RENT</w:t>
            </w:r>
            <w:r w:rsidRPr="00AD1544">
              <w:rPr>
                <w:rFonts w:ascii="Times New Roman" w:eastAsia="標楷體" w:hAnsi="Times New Roman" w:cs="Times New Roman"/>
                <w:kern w:val="0"/>
                <w:szCs w:val="24"/>
              </w:rPr>
              <w:t>（租屋）」、「</w:t>
            </w:r>
            <w:r w:rsidRPr="00AD1544">
              <w:rPr>
                <w:rFonts w:ascii="Times New Roman" w:eastAsia="標楷體" w:hAnsi="Times New Roman" w:cs="Times New Roman"/>
                <w:kern w:val="0"/>
                <w:szCs w:val="24"/>
              </w:rPr>
              <w:t>OWN</w:t>
            </w:r>
            <w:r w:rsidRPr="00AD1544">
              <w:rPr>
                <w:rFonts w:ascii="Times New Roman" w:eastAsia="標楷體" w:hAnsi="Times New Roman" w:cs="Times New Roman"/>
                <w:kern w:val="0"/>
                <w:szCs w:val="24"/>
              </w:rPr>
              <w:t>（自有）」、「</w:t>
            </w:r>
            <w:r w:rsidRPr="00AD1544">
              <w:rPr>
                <w:rFonts w:ascii="Times New Roman" w:eastAsia="標楷體" w:hAnsi="Times New Roman" w:cs="Times New Roman"/>
                <w:kern w:val="0"/>
                <w:szCs w:val="24"/>
              </w:rPr>
              <w:t>MORTGAGE</w:t>
            </w:r>
            <w:r w:rsidRPr="00AD1544">
              <w:rPr>
                <w:rFonts w:ascii="Times New Roman" w:eastAsia="標楷體" w:hAnsi="Times New Roman" w:cs="Times New Roman"/>
                <w:kern w:val="0"/>
                <w:szCs w:val="24"/>
              </w:rPr>
              <w:t>（房貸中）」等</w:t>
            </w:r>
          </w:p>
        </w:tc>
      </w:tr>
      <w:tr w:rsidR="00A16971" w:rsidRPr="00AD1544" w14:paraId="634B9401" w14:textId="77777777" w:rsidTr="00347E3F">
        <w:trPr>
          <w:jc w:val="center"/>
        </w:trPr>
        <w:tc>
          <w:tcPr>
            <w:tcW w:w="0" w:type="auto"/>
            <w:vAlign w:val="center"/>
            <w:hideMark/>
          </w:tcPr>
          <w:p w14:paraId="302E5D1B"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person_emp_length</w:t>
            </w:r>
          </w:p>
        </w:tc>
        <w:tc>
          <w:tcPr>
            <w:tcW w:w="0" w:type="auto"/>
            <w:vAlign w:val="center"/>
            <w:hideMark/>
          </w:tcPr>
          <w:p w14:paraId="7DB6A7AD" w14:textId="7870B001"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工作年資，反映借款人職涯穩定度與長期還款能力</w:t>
            </w:r>
          </w:p>
        </w:tc>
      </w:tr>
      <w:tr w:rsidR="00A16971" w:rsidRPr="00AD1544" w14:paraId="0055DACD" w14:textId="77777777" w:rsidTr="00347E3F">
        <w:trPr>
          <w:jc w:val="center"/>
        </w:trPr>
        <w:tc>
          <w:tcPr>
            <w:tcW w:w="0" w:type="auto"/>
            <w:vAlign w:val="center"/>
            <w:hideMark/>
          </w:tcPr>
          <w:p w14:paraId="6579C373"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loan_intent</w:t>
            </w:r>
          </w:p>
        </w:tc>
        <w:tc>
          <w:tcPr>
            <w:tcW w:w="0" w:type="auto"/>
            <w:vAlign w:val="center"/>
            <w:hideMark/>
          </w:tcPr>
          <w:p w14:paraId="0B4C11DC" w14:textId="4D70609A"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貸款用途，常見類別包括教育、醫療、債務整合等，影響資金使用風險評估</w:t>
            </w:r>
          </w:p>
        </w:tc>
      </w:tr>
      <w:tr w:rsidR="00A16971" w:rsidRPr="00AD1544" w14:paraId="76863A8A" w14:textId="77777777" w:rsidTr="00347E3F">
        <w:trPr>
          <w:jc w:val="center"/>
        </w:trPr>
        <w:tc>
          <w:tcPr>
            <w:tcW w:w="0" w:type="auto"/>
            <w:vAlign w:val="center"/>
            <w:hideMark/>
          </w:tcPr>
          <w:p w14:paraId="78B78E96"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loan_amnt</w:t>
            </w:r>
          </w:p>
        </w:tc>
        <w:tc>
          <w:tcPr>
            <w:tcW w:w="0" w:type="auto"/>
            <w:vAlign w:val="center"/>
            <w:hideMark/>
          </w:tcPr>
          <w:p w14:paraId="34E5FF77" w14:textId="50FB3645"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申請貸款金額，貸款金額越高，可能代表風險越大</w:t>
            </w:r>
          </w:p>
        </w:tc>
      </w:tr>
      <w:tr w:rsidR="00A16971" w:rsidRPr="00AD1544" w14:paraId="08268649" w14:textId="77777777" w:rsidTr="00347E3F">
        <w:trPr>
          <w:jc w:val="center"/>
        </w:trPr>
        <w:tc>
          <w:tcPr>
            <w:tcW w:w="0" w:type="auto"/>
            <w:vAlign w:val="center"/>
            <w:hideMark/>
          </w:tcPr>
          <w:p w14:paraId="1680B6D2"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loan_int_rate</w:t>
            </w:r>
          </w:p>
        </w:tc>
        <w:tc>
          <w:tcPr>
            <w:tcW w:w="0" w:type="auto"/>
            <w:vAlign w:val="center"/>
            <w:hideMark/>
          </w:tcPr>
          <w:p w14:paraId="62F26556" w14:textId="2389508B"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貸款利率，通常與借款人信用風險成正比，亦反映風險溢酬</w:t>
            </w:r>
          </w:p>
        </w:tc>
      </w:tr>
      <w:tr w:rsidR="00A16971" w:rsidRPr="00AD1544" w14:paraId="6585FB80" w14:textId="77777777" w:rsidTr="00347E3F">
        <w:trPr>
          <w:jc w:val="center"/>
        </w:trPr>
        <w:tc>
          <w:tcPr>
            <w:tcW w:w="0" w:type="auto"/>
            <w:vAlign w:val="center"/>
            <w:hideMark/>
          </w:tcPr>
          <w:p w14:paraId="48FA6387"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loan_grade</w:t>
            </w:r>
          </w:p>
        </w:tc>
        <w:tc>
          <w:tcPr>
            <w:tcW w:w="0" w:type="auto"/>
            <w:vAlign w:val="center"/>
            <w:hideMark/>
          </w:tcPr>
          <w:p w14:paraId="48C9170C" w14:textId="23899431"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金融機構自訂之信用評等（</w:t>
            </w:r>
            <w:r w:rsidRPr="00AD1544">
              <w:rPr>
                <w:rFonts w:ascii="Times New Roman" w:eastAsia="標楷體" w:hAnsi="Times New Roman" w:cs="Times New Roman"/>
                <w:kern w:val="0"/>
                <w:szCs w:val="24"/>
              </w:rPr>
              <w:t>A</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G</w:t>
            </w:r>
            <w:r w:rsidRPr="00AD1544">
              <w:rPr>
                <w:rFonts w:ascii="Times New Roman" w:eastAsia="標楷體" w:hAnsi="Times New Roman" w:cs="Times New Roman"/>
                <w:kern w:val="0"/>
                <w:szCs w:val="24"/>
              </w:rPr>
              <w:t>），為初步信用分層工具</w:t>
            </w:r>
          </w:p>
        </w:tc>
      </w:tr>
      <w:tr w:rsidR="00A16971" w:rsidRPr="00AD1544" w14:paraId="691C4A2F" w14:textId="77777777" w:rsidTr="00347E3F">
        <w:trPr>
          <w:jc w:val="center"/>
        </w:trPr>
        <w:tc>
          <w:tcPr>
            <w:tcW w:w="0" w:type="auto"/>
            <w:vAlign w:val="center"/>
            <w:hideMark/>
          </w:tcPr>
          <w:p w14:paraId="600E5D07"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cb_person_cred_hist_length</w:t>
            </w:r>
          </w:p>
        </w:tc>
        <w:tc>
          <w:tcPr>
            <w:tcW w:w="0" w:type="auto"/>
            <w:vAlign w:val="center"/>
            <w:hideMark/>
          </w:tcPr>
          <w:p w14:paraId="2213B53B" w14:textId="1BF1460F"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信用歷史長度，歷史越長者越易觀察其信貸行為穩定性</w:t>
            </w:r>
          </w:p>
        </w:tc>
      </w:tr>
      <w:tr w:rsidR="00A16971" w:rsidRPr="00AD1544" w14:paraId="30388AA3" w14:textId="77777777" w:rsidTr="00347E3F">
        <w:trPr>
          <w:jc w:val="center"/>
        </w:trPr>
        <w:tc>
          <w:tcPr>
            <w:tcW w:w="0" w:type="auto"/>
            <w:vAlign w:val="center"/>
            <w:hideMark/>
          </w:tcPr>
          <w:p w14:paraId="7D56DE4A"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cb_person_default_on_file</w:t>
            </w:r>
          </w:p>
        </w:tc>
        <w:tc>
          <w:tcPr>
            <w:tcW w:w="0" w:type="auto"/>
            <w:vAlign w:val="center"/>
            <w:hideMark/>
          </w:tcPr>
          <w:p w14:paraId="089AA855" w14:textId="183181C9"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是否曾發生過違約紀錄</w:t>
            </w:r>
            <w:r w:rsidR="005702DA" w:rsidRPr="00AD1544">
              <w:rPr>
                <w:rFonts w:ascii="Times New Roman" w:eastAsia="標楷體" w:hAnsi="Times New Roman" w:cs="Times New Roman"/>
                <w:kern w:val="0"/>
                <w:szCs w:val="24"/>
              </w:rPr>
              <w:t>，為強烈的負面指標</w:t>
            </w:r>
          </w:p>
        </w:tc>
      </w:tr>
      <w:tr w:rsidR="00A16971" w:rsidRPr="00AD1544" w14:paraId="010C1EDB" w14:textId="77777777" w:rsidTr="00347E3F">
        <w:trPr>
          <w:jc w:val="center"/>
        </w:trPr>
        <w:tc>
          <w:tcPr>
            <w:tcW w:w="0" w:type="auto"/>
            <w:vAlign w:val="center"/>
            <w:hideMark/>
          </w:tcPr>
          <w:p w14:paraId="042B6D2E"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loan_status</w:t>
            </w:r>
            <w:r w:rsidRPr="00AD1544">
              <w:rPr>
                <w:rFonts w:ascii="Times New Roman" w:eastAsia="標楷體" w:hAnsi="Times New Roman" w:cs="Times New Roman"/>
                <w:kern w:val="0"/>
                <w:szCs w:val="24"/>
              </w:rPr>
              <w:t>（目標欄位）</w:t>
            </w:r>
          </w:p>
        </w:tc>
        <w:tc>
          <w:tcPr>
            <w:tcW w:w="0" w:type="auto"/>
            <w:vAlign w:val="center"/>
            <w:hideMark/>
          </w:tcPr>
          <w:p w14:paraId="110828A6"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是否違約：</w:t>
            </w:r>
            <w:r w:rsidRPr="00AD1544">
              <w:rPr>
                <w:rFonts w:ascii="Times New Roman" w:eastAsia="標楷體" w:hAnsi="Times New Roman" w:cs="Times New Roman"/>
                <w:kern w:val="0"/>
                <w:szCs w:val="24"/>
              </w:rPr>
              <w:t>0</w:t>
            </w:r>
            <w:r w:rsidRPr="00AD1544">
              <w:rPr>
                <w:rFonts w:ascii="Times New Roman" w:eastAsia="標楷體" w:hAnsi="Times New Roman" w:cs="Times New Roman"/>
                <w:kern w:val="0"/>
                <w:szCs w:val="24"/>
              </w:rPr>
              <w:t>代表無違約，</w:t>
            </w:r>
            <w:r w:rsidRPr="00AD1544">
              <w:rPr>
                <w:rFonts w:ascii="Times New Roman" w:eastAsia="標楷體" w:hAnsi="Times New Roman" w:cs="Times New Roman"/>
                <w:kern w:val="0"/>
                <w:szCs w:val="24"/>
              </w:rPr>
              <w:t>1</w:t>
            </w:r>
            <w:r w:rsidRPr="00AD1544">
              <w:rPr>
                <w:rFonts w:ascii="Times New Roman" w:eastAsia="標楷體" w:hAnsi="Times New Roman" w:cs="Times New Roman"/>
                <w:kern w:val="0"/>
                <w:szCs w:val="24"/>
              </w:rPr>
              <w:t>代表違約</w:t>
            </w:r>
          </w:p>
        </w:tc>
      </w:tr>
    </w:tbl>
    <w:p w14:paraId="49087407" w14:textId="466BB2E4" w:rsidR="008E12D4" w:rsidRPr="00AD1544" w:rsidRDefault="008E12D4" w:rsidP="00347E3F">
      <w:pPr>
        <w:pStyle w:val="a3"/>
        <w:widowControl/>
        <w:spacing w:before="100" w:beforeAutospacing="1" w:after="100" w:afterAutospacing="1"/>
        <w:ind w:leftChars="0" w:left="720"/>
        <w:jc w:val="center"/>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表</w:t>
      </w:r>
      <w:r w:rsidR="00347E3F" w:rsidRPr="00AD1544">
        <w:rPr>
          <w:rFonts w:ascii="Times New Roman" w:eastAsia="標楷體" w:hAnsi="Times New Roman" w:cs="Times New Roman"/>
          <w:kern w:val="0"/>
          <w:sz w:val="20"/>
          <w:szCs w:val="24"/>
        </w:rPr>
        <w:t xml:space="preserve"> </w:t>
      </w:r>
      <w:r w:rsidRPr="00AD1544">
        <w:rPr>
          <w:rFonts w:ascii="Times New Roman" w:eastAsia="標楷體" w:hAnsi="Times New Roman" w:cs="Times New Roman"/>
          <w:kern w:val="0"/>
          <w:sz w:val="20"/>
          <w:szCs w:val="24"/>
        </w:rPr>
        <w:t xml:space="preserve">2-1-1 </w:t>
      </w:r>
      <w:r w:rsidRPr="00AD1544">
        <w:rPr>
          <w:rFonts w:ascii="Times New Roman" w:eastAsia="標楷體" w:hAnsi="Times New Roman" w:cs="Times New Roman"/>
          <w:kern w:val="0"/>
          <w:sz w:val="20"/>
          <w:szCs w:val="24"/>
        </w:rPr>
        <w:t>數據集欄位說明</w:t>
      </w:r>
      <w:r w:rsidR="005702DA" w:rsidRPr="00AD1544">
        <w:rPr>
          <w:rFonts w:ascii="Times New Roman" w:eastAsia="標楷體" w:hAnsi="Times New Roman" w:cs="Times New Roman"/>
          <w:kern w:val="0"/>
          <w:sz w:val="20"/>
          <w:szCs w:val="24"/>
        </w:rPr>
        <w:t>（擷取自</w:t>
      </w:r>
      <w:r w:rsidR="005702DA" w:rsidRPr="00AD1544">
        <w:rPr>
          <w:rFonts w:ascii="Times New Roman" w:eastAsia="標楷體" w:hAnsi="Times New Roman" w:cs="Times New Roman"/>
          <w:kern w:val="0"/>
          <w:sz w:val="20"/>
          <w:szCs w:val="24"/>
        </w:rPr>
        <w:t xml:space="preserve"> Credit Risk Benchmark Dataset</w:t>
      </w:r>
      <w:r w:rsidR="005702DA" w:rsidRPr="00AD1544">
        <w:rPr>
          <w:rFonts w:ascii="Times New Roman" w:eastAsia="標楷體" w:hAnsi="Times New Roman" w:cs="Times New Roman"/>
          <w:kern w:val="0"/>
          <w:sz w:val="20"/>
          <w:szCs w:val="24"/>
        </w:rPr>
        <w:t>）</w:t>
      </w:r>
    </w:p>
    <w:p w14:paraId="32BBD2CB" w14:textId="77777777" w:rsidR="005702DA" w:rsidRPr="00AD1544" w:rsidRDefault="005702DA" w:rsidP="005702DA">
      <w:pPr>
        <w:widowControl/>
        <w:spacing w:before="100" w:beforeAutospacing="1" w:after="100" w:afterAutospacing="1"/>
        <w:ind w:left="360"/>
        <w:rPr>
          <w:rFonts w:ascii="Times New Roman" w:eastAsia="標楷體" w:hAnsi="Times New Roman" w:cs="Times New Roman"/>
          <w:b/>
          <w:bCs/>
          <w:kern w:val="0"/>
          <w:szCs w:val="24"/>
        </w:rPr>
      </w:pPr>
      <w:r w:rsidRPr="00AD1544">
        <w:rPr>
          <w:rFonts w:ascii="Times New Roman" w:eastAsia="標楷體" w:hAnsi="Times New Roman" w:cs="Times New Roman"/>
          <w:kern w:val="0"/>
          <w:szCs w:val="24"/>
        </w:rPr>
        <w:t>該資料集已完成匿名化處理，符合資料隱私與倫理規範。雖然屬模擬性質，惟其變數設計與實務金融機構使用之內部資料極為相似，具備高度應用潛力。相較於現實資料受限於法規與取得門檻，使用此類高品質的公開資料能加速模型原型開發與驗證流程，亦便於學術研究與技術交流。</w:t>
      </w:r>
    </w:p>
    <w:p w14:paraId="408F0641" w14:textId="441F7029" w:rsidR="005702DA" w:rsidRPr="00AD1544" w:rsidRDefault="005702DA" w:rsidP="005702DA">
      <w:pPr>
        <w:widowControl/>
        <w:numPr>
          <w:ilvl w:val="0"/>
          <w:numId w:val="1"/>
        </w:numPr>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非結構化數據（未納入本階段分析）</w:t>
      </w:r>
    </w:p>
    <w:p w14:paraId="49EFB5F1" w14:textId="77777777" w:rsidR="005702DA" w:rsidRPr="00AD1544" w:rsidRDefault="005702DA" w:rsidP="005702DA">
      <w:pPr>
        <w:widowControl/>
        <w:spacing w:before="100" w:beforeAutospacing="1" w:after="100" w:afterAutospacing="1"/>
        <w:ind w:left="72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除了結構化欄位之外，實務中尚有許多潛在變數可作為信用風險補充評估依據，例如：</w:t>
      </w:r>
    </w:p>
    <w:p w14:paraId="0C23BF96" w14:textId="77777777" w:rsidR="005702DA" w:rsidRPr="00AD1544" w:rsidRDefault="005702DA" w:rsidP="005702DA">
      <w:pPr>
        <w:widowControl/>
        <w:numPr>
          <w:ilvl w:val="1"/>
          <w:numId w:val="1"/>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社交媒體行為資料：借款人在</w:t>
      </w:r>
      <w:r w:rsidRPr="00AD1544">
        <w:rPr>
          <w:rFonts w:ascii="Times New Roman" w:eastAsia="標楷體" w:hAnsi="Times New Roman" w:cs="Times New Roman"/>
          <w:kern w:val="0"/>
          <w:szCs w:val="24"/>
        </w:rPr>
        <w:t xml:space="preserve"> LinkedIn</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 xml:space="preserve">Twitter </w:t>
      </w:r>
      <w:r w:rsidRPr="00AD1544">
        <w:rPr>
          <w:rFonts w:ascii="Times New Roman" w:eastAsia="標楷體" w:hAnsi="Times New Roman" w:cs="Times New Roman"/>
          <w:kern w:val="0"/>
          <w:szCs w:val="24"/>
        </w:rPr>
        <w:t>等平台上的職業或社會活動紀錄</w:t>
      </w:r>
    </w:p>
    <w:p w14:paraId="52799995" w14:textId="77777777" w:rsidR="005702DA" w:rsidRPr="00AD1544" w:rsidRDefault="005702DA" w:rsidP="005702DA">
      <w:pPr>
        <w:widowControl/>
        <w:numPr>
          <w:ilvl w:val="1"/>
          <w:numId w:val="1"/>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消費行為資料：電商平台或金融支付紀錄（如消費頻率、品類偏好）</w:t>
      </w:r>
    </w:p>
    <w:p w14:paraId="1E05DCE5" w14:textId="77777777" w:rsidR="005702DA" w:rsidRPr="00AD1544" w:rsidRDefault="005702DA" w:rsidP="005702DA">
      <w:pPr>
        <w:widowControl/>
        <w:spacing w:before="100" w:beforeAutospacing="1" w:after="100" w:afterAutospacing="1"/>
        <w:ind w:left="36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雖目前尚未納入模型開發，但本專案預留後續擴充架構，以便將非結構化資料融合進整體風險評估體系，達成更全面的決策支持。</w:t>
      </w:r>
    </w:p>
    <w:p w14:paraId="1424961E" w14:textId="77777777" w:rsidR="00427BED" w:rsidRPr="00AD1544" w:rsidRDefault="006C1105" w:rsidP="006C1105">
      <w:pPr>
        <w:pStyle w:val="af"/>
      </w:pPr>
      <w:r w:rsidRPr="00AD1544">
        <w:t>第二節</w:t>
      </w:r>
      <w:r w:rsidRPr="00AD1544">
        <w:t xml:space="preserve"> </w:t>
      </w:r>
      <w:r w:rsidR="00427BED" w:rsidRPr="00AD1544">
        <w:t>資料處理流程</w:t>
      </w:r>
    </w:p>
    <w:p w14:paraId="211F295F" w14:textId="3E827C9C" w:rsidR="00517B7E" w:rsidRPr="00AD154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在本研究中，我們採用《</w:t>
      </w:r>
      <w:r w:rsidRPr="00AD1544">
        <w:rPr>
          <w:rFonts w:ascii="Times New Roman" w:eastAsia="標楷體" w:hAnsi="Times New Roman" w:cs="Times New Roman"/>
          <w:color w:val="0070C0"/>
          <w:kern w:val="0"/>
          <w:szCs w:val="24"/>
        </w:rPr>
        <w:t>Credit Risk Benchmark Dataset</w:t>
      </w:r>
      <w:r w:rsidRPr="00AD1544">
        <w:rPr>
          <w:rFonts w:ascii="Times New Roman" w:eastAsia="標楷體" w:hAnsi="Times New Roman" w:cs="Times New Roman"/>
          <w:color w:val="0070C0"/>
          <w:kern w:val="0"/>
          <w:szCs w:val="24"/>
        </w:rPr>
        <w:t>》作為資料來源。該資料集由多個與信用風險相關的結構化欄位組成，包含數值型與類別型變數，並以</w:t>
      </w:r>
      <w:r w:rsidRPr="00AD1544">
        <w:rPr>
          <w:rFonts w:ascii="Times New Roman" w:eastAsia="標楷體" w:hAnsi="Times New Roman" w:cs="Times New Roman"/>
          <w:color w:val="0070C0"/>
          <w:kern w:val="0"/>
          <w:szCs w:val="24"/>
        </w:rPr>
        <w:t xml:space="preserve"> dlq_2yrs </w:t>
      </w:r>
      <w:r w:rsidRPr="00AD1544">
        <w:rPr>
          <w:rFonts w:ascii="Times New Roman" w:eastAsia="標楷體" w:hAnsi="Times New Roman" w:cs="Times New Roman"/>
          <w:color w:val="0070C0"/>
          <w:kern w:val="0"/>
          <w:szCs w:val="24"/>
        </w:rPr>
        <w:t>作為主要預測目標（是否在兩年內發生逾期）。</w:t>
      </w:r>
    </w:p>
    <w:p w14:paraId="0E3D6731" w14:textId="63459C35" w:rsidR="00517B7E" w:rsidRPr="00AD154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color w:val="0070C0"/>
          <w:kern w:val="0"/>
          <w:szCs w:val="24"/>
        </w:rPr>
      </w:pPr>
      <w:r w:rsidRPr="00AD1544">
        <w:rPr>
          <w:rFonts w:ascii="Times New Roman" w:eastAsia="標楷體" w:hAnsi="Times New Roman" w:cs="Times New Roman"/>
          <w:b/>
          <w:bCs/>
          <w:color w:val="0070C0"/>
          <w:kern w:val="0"/>
          <w:szCs w:val="24"/>
        </w:rPr>
        <w:t xml:space="preserve">1. </w:t>
      </w:r>
      <w:r w:rsidRPr="00AD1544">
        <w:rPr>
          <w:rFonts w:ascii="Times New Roman" w:eastAsia="標楷體" w:hAnsi="Times New Roman" w:cs="Times New Roman"/>
          <w:b/>
          <w:bCs/>
          <w:color w:val="0070C0"/>
          <w:kern w:val="0"/>
          <w:szCs w:val="24"/>
        </w:rPr>
        <w:t>資料初步檢查與缺失值處理</w:t>
      </w:r>
    </w:p>
    <w:p w14:paraId="00867752" w14:textId="5A0904F7" w:rsidR="00517B7E" w:rsidRPr="00AD154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Cs/>
          <w:color w:val="0070C0"/>
          <w:kern w:val="0"/>
          <w:szCs w:val="24"/>
        </w:rPr>
      </w:pPr>
      <w:r w:rsidRPr="00AD1544">
        <w:rPr>
          <w:rFonts w:ascii="Times New Roman" w:eastAsia="標楷體" w:hAnsi="Times New Roman" w:cs="Times New Roman"/>
          <w:bCs/>
          <w:color w:val="0070C0"/>
          <w:kern w:val="0"/>
          <w:szCs w:val="24"/>
        </w:rPr>
        <w:t>為評估資料完整性，我們採用</w:t>
      </w:r>
      <w:r w:rsidRPr="00AD1544">
        <w:rPr>
          <w:rFonts w:ascii="Times New Roman" w:eastAsia="標楷體" w:hAnsi="Times New Roman" w:cs="Times New Roman"/>
          <w:bCs/>
          <w:color w:val="0070C0"/>
          <w:kern w:val="0"/>
          <w:szCs w:val="24"/>
        </w:rPr>
        <w:t xml:space="preserve"> seaborn </w:t>
      </w:r>
      <w:r w:rsidRPr="00AD1544">
        <w:rPr>
          <w:rFonts w:ascii="Times New Roman" w:eastAsia="標楷體" w:hAnsi="Times New Roman" w:cs="Times New Roman"/>
          <w:bCs/>
          <w:color w:val="0070C0"/>
          <w:kern w:val="0"/>
          <w:szCs w:val="24"/>
        </w:rPr>
        <w:t>套件繪製</w:t>
      </w:r>
      <w:r w:rsidRPr="00AD1544">
        <w:rPr>
          <w:rFonts w:ascii="Times New Roman" w:eastAsia="標楷體" w:hAnsi="Times New Roman" w:cs="Times New Roman"/>
          <w:bCs/>
          <w:color w:val="0070C0"/>
          <w:kern w:val="0"/>
          <w:szCs w:val="24"/>
        </w:rPr>
        <w:t xml:space="preserve"> Missing Value Heatmap</w:t>
      </w:r>
      <w:r w:rsidRPr="00AD1544">
        <w:rPr>
          <w:rFonts w:ascii="Times New Roman" w:eastAsia="標楷體" w:hAnsi="Times New Roman" w:cs="Times New Roman"/>
          <w:bCs/>
          <w:color w:val="0070C0"/>
          <w:kern w:val="0"/>
          <w:szCs w:val="24"/>
        </w:rPr>
        <w:t>，橫軸為變數名稱，縱軸為樣本索引。深紫色區塊表示資料完整，若有缺失值則會顯示為空白區塊。</w:t>
      </w:r>
    </w:p>
    <w:p w14:paraId="721E59A4" w14:textId="63263ABC" w:rsidR="00517B7E" w:rsidRPr="00AD1544" w:rsidRDefault="00517B7E" w:rsidP="00517B7E">
      <w:pPr>
        <w:widowControl/>
        <w:spacing w:before="100" w:beforeAutospacing="1" w:after="100" w:afterAutospacing="1"/>
        <w:jc w:val="center"/>
        <w:rPr>
          <w:rFonts w:ascii="Times New Roman" w:eastAsia="標楷體" w:hAnsi="Times New Roman" w:cs="Times New Roman"/>
          <w:color w:val="0070C0"/>
          <w:kern w:val="0"/>
          <w:szCs w:val="24"/>
        </w:rPr>
      </w:pPr>
      <w:r w:rsidRPr="00AD1544">
        <w:rPr>
          <w:rFonts w:ascii="Times New Roman" w:eastAsia="標楷體" w:hAnsi="Times New Roman" w:cs="Times New Roman"/>
          <w:noProof/>
          <w:color w:val="0070C0"/>
          <w:kern w:val="0"/>
          <w:szCs w:val="24"/>
        </w:rPr>
        <w:drawing>
          <wp:inline distT="0" distB="0" distL="0" distR="0" wp14:anchorId="13E1C3FA" wp14:editId="2A4FECB4">
            <wp:extent cx="5270500" cy="3237865"/>
            <wp:effectExtent l="0" t="0" r="635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 2-2-1 缺失值熱圖.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237865"/>
                    </a:xfrm>
                    <a:prstGeom prst="rect">
                      <a:avLst/>
                    </a:prstGeom>
                  </pic:spPr>
                </pic:pic>
              </a:graphicData>
            </a:graphic>
          </wp:inline>
        </w:drawing>
      </w:r>
      <w:r w:rsidRPr="00AD1544">
        <w:rPr>
          <w:rFonts w:ascii="Times New Roman" w:eastAsia="標楷體" w:hAnsi="Times New Roman" w:cs="Times New Roman"/>
          <w:color w:val="0070C0"/>
          <w:kern w:val="0"/>
          <w:szCs w:val="24"/>
        </w:rPr>
        <w:t xml:space="preserve"> </w:t>
      </w:r>
    </w:p>
    <w:p w14:paraId="1161E424" w14:textId="77777777" w:rsidR="00517B7E" w:rsidRPr="0008100E" w:rsidRDefault="00517B7E" w:rsidP="00517B7E">
      <w:pPr>
        <w:widowControl/>
        <w:spacing w:before="100" w:beforeAutospacing="1" w:after="100" w:afterAutospacing="1"/>
        <w:jc w:val="center"/>
        <w:rPr>
          <w:rFonts w:ascii="Times New Roman" w:eastAsia="標楷體" w:hAnsi="Times New Roman" w:cs="Times New Roman"/>
          <w:kern w:val="0"/>
          <w:sz w:val="20"/>
          <w:szCs w:val="20"/>
        </w:rPr>
      </w:pPr>
      <w:r w:rsidRPr="0008100E">
        <w:rPr>
          <w:rFonts w:ascii="Times New Roman" w:eastAsia="標楷體" w:hAnsi="Times New Roman" w:cs="Times New Roman"/>
          <w:kern w:val="0"/>
          <w:sz w:val="20"/>
          <w:szCs w:val="20"/>
        </w:rPr>
        <w:t>圖</w:t>
      </w:r>
      <w:r w:rsidRPr="0008100E">
        <w:rPr>
          <w:rFonts w:ascii="Times New Roman" w:eastAsia="標楷體" w:hAnsi="Times New Roman" w:cs="Times New Roman"/>
          <w:kern w:val="0"/>
          <w:sz w:val="20"/>
          <w:szCs w:val="20"/>
        </w:rPr>
        <w:t xml:space="preserve"> 2-2-1 </w:t>
      </w:r>
      <w:r w:rsidRPr="0008100E">
        <w:rPr>
          <w:rFonts w:ascii="Times New Roman" w:eastAsia="標楷體" w:hAnsi="Times New Roman" w:cs="Times New Roman"/>
          <w:kern w:val="0"/>
          <w:sz w:val="20"/>
          <w:szCs w:val="20"/>
        </w:rPr>
        <w:t>缺失值熱圖</w:t>
      </w:r>
    </w:p>
    <w:p w14:paraId="322B921A" w14:textId="77777777" w:rsidR="009D2A8E" w:rsidRPr="0008100E" w:rsidRDefault="009D2A8E" w:rsidP="009D2A8E">
      <w:pPr>
        <w:widowControl/>
        <w:spacing w:before="100" w:beforeAutospacing="1" w:after="100" w:afterAutospacing="1"/>
        <w:rPr>
          <w:rFonts w:ascii="Times New Roman" w:eastAsia="標楷體" w:hAnsi="Times New Roman" w:cs="Times New Roman"/>
          <w:kern w:val="0"/>
          <w:szCs w:val="24"/>
        </w:rPr>
      </w:pPr>
      <w:r w:rsidRPr="0008100E">
        <w:rPr>
          <w:rFonts w:ascii="Times New Roman" w:eastAsia="標楷體" w:hAnsi="Times New Roman" w:cs="Times New Roman"/>
          <w:kern w:val="0"/>
          <w:szCs w:val="24"/>
        </w:rPr>
        <w:t>結果顯示：</w:t>
      </w:r>
    </w:p>
    <w:p w14:paraId="4C90C743" w14:textId="77777777" w:rsidR="009D2A8E" w:rsidRPr="0008100E" w:rsidRDefault="009D2A8E" w:rsidP="00191BBC">
      <w:pPr>
        <w:widowControl/>
        <w:numPr>
          <w:ilvl w:val="0"/>
          <w:numId w:val="49"/>
        </w:numPr>
        <w:spacing w:before="100" w:beforeAutospacing="1" w:after="100" w:afterAutospacing="1"/>
        <w:rPr>
          <w:rFonts w:ascii="Times New Roman" w:eastAsia="標楷體" w:hAnsi="Times New Roman" w:cs="Times New Roman"/>
          <w:kern w:val="0"/>
          <w:szCs w:val="24"/>
        </w:rPr>
      </w:pPr>
      <w:r w:rsidRPr="0008100E">
        <w:rPr>
          <w:rFonts w:ascii="Times New Roman" w:eastAsia="標楷體" w:hAnsi="Times New Roman" w:cs="Times New Roman"/>
          <w:kern w:val="0"/>
          <w:szCs w:val="24"/>
        </w:rPr>
        <w:t>所有欄位均為完整資料，</w:t>
      </w:r>
      <w:r w:rsidRPr="0008100E">
        <w:rPr>
          <w:rFonts w:ascii="Times New Roman" w:eastAsia="標楷體" w:hAnsi="Times New Roman" w:cs="Times New Roman"/>
          <w:b/>
          <w:bCs/>
          <w:kern w:val="0"/>
          <w:szCs w:val="24"/>
        </w:rPr>
        <w:t>未出現任何缺失值</w:t>
      </w:r>
      <w:r w:rsidRPr="0008100E">
        <w:rPr>
          <w:rFonts w:ascii="Times New Roman" w:eastAsia="標楷體" w:hAnsi="Times New Roman" w:cs="Times New Roman"/>
          <w:kern w:val="0"/>
          <w:szCs w:val="24"/>
        </w:rPr>
        <w:t>。</w:t>
      </w:r>
    </w:p>
    <w:p w14:paraId="69392AAE" w14:textId="77777777" w:rsidR="009D2A8E" w:rsidRPr="0008100E" w:rsidRDefault="009D2A8E" w:rsidP="00191BBC">
      <w:pPr>
        <w:widowControl/>
        <w:numPr>
          <w:ilvl w:val="0"/>
          <w:numId w:val="49"/>
        </w:numPr>
        <w:spacing w:before="100" w:beforeAutospacing="1" w:after="100" w:afterAutospacing="1"/>
        <w:rPr>
          <w:rFonts w:ascii="Times New Roman" w:eastAsia="標楷體" w:hAnsi="Times New Roman" w:cs="Times New Roman"/>
          <w:kern w:val="0"/>
          <w:szCs w:val="24"/>
        </w:rPr>
      </w:pPr>
      <w:r w:rsidRPr="0008100E">
        <w:rPr>
          <w:rFonts w:ascii="Times New Roman" w:eastAsia="標楷體" w:hAnsi="Times New Roman" w:cs="Times New Roman"/>
          <w:kern w:val="0"/>
          <w:szCs w:val="24"/>
        </w:rPr>
        <w:t>熱圖中無任何空白條紋，呈現資料填滿狀態，顯示本資料集品質良好。</w:t>
      </w:r>
    </w:p>
    <w:p w14:paraId="51275124" w14:textId="5592B804" w:rsidR="009D2A8E" w:rsidRPr="0008100E" w:rsidRDefault="00F70E69" w:rsidP="009D2A8E">
      <w:pPr>
        <w:widowControl/>
        <w:spacing w:before="100" w:beforeAutospacing="1" w:after="100" w:afterAutospacing="1"/>
        <w:rPr>
          <w:rFonts w:ascii="Times New Roman" w:eastAsia="標楷體" w:hAnsi="Times New Roman" w:cs="Times New Roman"/>
          <w:kern w:val="0"/>
          <w:szCs w:val="24"/>
        </w:rPr>
      </w:pPr>
      <w:r w:rsidRPr="0008100E">
        <w:rPr>
          <w:rFonts w:ascii="Times New Roman" w:eastAsia="標楷體" w:hAnsi="Times New Roman" w:cs="Times New Roman" w:hint="eastAsia"/>
          <w:kern w:val="0"/>
          <w:szCs w:val="24"/>
        </w:rPr>
        <w:t>雖然一般信用資料中常見缺失欄位，但本研究所使用的數據集品質良好，經檢查後未發現任何欄位有缺失值，故</w:t>
      </w:r>
      <w:r w:rsidRPr="0008100E">
        <w:rPr>
          <w:rFonts w:ascii="Times New Roman" w:eastAsia="標楷體" w:hAnsi="Times New Roman" w:cs="Times New Roman" w:hint="eastAsia"/>
          <w:b/>
          <w:kern w:val="0"/>
          <w:szCs w:val="24"/>
        </w:rPr>
        <w:t>無需進行填補處理</w:t>
      </w:r>
      <w:r w:rsidRPr="0008100E">
        <w:rPr>
          <w:rFonts w:ascii="Times New Roman" w:eastAsia="標楷體" w:hAnsi="Times New Roman" w:cs="Times New Roman" w:hint="eastAsia"/>
          <w:kern w:val="0"/>
          <w:szCs w:val="24"/>
        </w:rPr>
        <w:t>。</w:t>
      </w:r>
    </w:p>
    <w:p w14:paraId="1645CECC" w14:textId="2D56951A"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kern w:val="0"/>
          <w:szCs w:val="24"/>
        </w:rPr>
      </w:pPr>
      <w:r w:rsidRPr="0008100E">
        <w:rPr>
          <w:rFonts w:ascii="Times New Roman" w:eastAsia="標楷體" w:hAnsi="Times New Roman" w:cs="Times New Roman"/>
          <w:b/>
          <w:bCs/>
          <w:kern w:val="0"/>
          <w:szCs w:val="24"/>
        </w:rPr>
        <w:t xml:space="preserve">2. </w:t>
      </w:r>
      <w:r w:rsidRPr="0008100E">
        <w:rPr>
          <w:rFonts w:ascii="Times New Roman" w:eastAsia="標楷體" w:hAnsi="Times New Roman" w:cs="Times New Roman"/>
          <w:b/>
          <w:bCs/>
          <w:kern w:val="0"/>
          <w:szCs w:val="24"/>
        </w:rPr>
        <w:t>補值策略（補充性說明）</w:t>
      </w:r>
    </w:p>
    <w:p w14:paraId="0F1B31EB" w14:textId="77777777"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8100E">
        <w:rPr>
          <w:rFonts w:ascii="Times New Roman" w:eastAsia="標楷體" w:hAnsi="Times New Roman" w:cs="Times New Roman"/>
          <w:kern w:val="0"/>
          <w:szCs w:val="24"/>
        </w:rPr>
        <w:t>在一般情況下，若資料中出現如</w:t>
      </w:r>
      <w:r w:rsidRPr="0008100E">
        <w:rPr>
          <w:rFonts w:ascii="Times New Roman" w:eastAsia="標楷體" w:hAnsi="Times New Roman" w:cs="Times New Roman"/>
          <w:kern w:val="0"/>
          <w:szCs w:val="24"/>
        </w:rPr>
        <w:t xml:space="preserve"> person_emp_length </w:t>
      </w:r>
      <w:r w:rsidRPr="0008100E">
        <w:rPr>
          <w:rFonts w:ascii="Times New Roman" w:eastAsia="標楷體" w:hAnsi="Times New Roman" w:cs="Times New Roman"/>
          <w:kern w:val="0"/>
          <w:szCs w:val="24"/>
        </w:rPr>
        <w:t>或</w:t>
      </w:r>
      <w:r w:rsidRPr="0008100E">
        <w:rPr>
          <w:rFonts w:ascii="Times New Roman" w:eastAsia="標楷體" w:hAnsi="Times New Roman" w:cs="Times New Roman"/>
          <w:kern w:val="0"/>
          <w:szCs w:val="24"/>
        </w:rPr>
        <w:t xml:space="preserve"> loan_int_rate </w:t>
      </w:r>
      <w:r w:rsidRPr="0008100E">
        <w:rPr>
          <w:rFonts w:ascii="Times New Roman" w:eastAsia="標楷體" w:hAnsi="Times New Roman" w:cs="Times New Roman"/>
          <w:kern w:val="0"/>
          <w:szCs w:val="24"/>
        </w:rPr>
        <w:t>等數值型欄位的缺失值，常採用</w:t>
      </w:r>
      <w:r w:rsidRPr="0008100E">
        <w:rPr>
          <w:rFonts w:ascii="Times New Roman" w:eastAsia="標楷體" w:hAnsi="Times New Roman" w:cs="Times New Roman"/>
          <w:kern w:val="0"/>
          <w:szCs w:val="24"/>
        </w:rPr>
        <w:t xml:space="preserve"> </w:t>
      </w:r>
      <w:r w:rsidRPr="0008100E">
        <w:rPr>
          <w:rFonts w:ascii="Times New Roman" w:eastAsia="標楷體" w:hAnsi="Times New Roman" w:cs="Times New Roman"/>
          <w:b/>
          <w:bCs/>
          <w:kern w:val="0"/>
          <w:szCs w:val="24"/>
        </w:rPr>
        <w:t>中位數填補（</w:t>
      </w:r>
      <w:r w:rsidRPr="0008100E">
        <w:rPr>
          <w:rFonts w:ascii="Times New Roman" w:eastAsia="標楷體" w:hAnsi="Times New Roman" w:cs="Times New Roman"/>
          <w:b/>
          <w:bCs/>
          <w:kern w:val="0"/>
          <w:szCs w:val="24"/>
        </w:rPr>
        <w:t>Median Imputation</w:t>
      </w:r>
      <w:r w:rsidRPr="0008100E">
        <w:rPr>
          <w:rFonts w:ascii="Times New Roman" w:eastAsia="標楷體" w:hAnsi="Times New Roman" w:cs="Times New Roman"/>
          <w:b/>
          <w:bCs/>
          <w:kern w:val="0"/>
          <w:szCs w:val="24"/>
        </w:rPr>
        <w:t>）</w:t>
      </w:r>
      <w:r w:rsidRPr="0008100E">
        <w:rPr>
          <w:rFonts w:ascii="Times New Roman" w:eastAsia="標楷體" w:hAnsi="Times New Roman" w:cs="Times New Roman"/>
          <w:kern w:val="0"/>
          <w:szCs w:val="24"/>
        </w:rPr>
        <w:t xml:space="preserve"> </w:t>
      </w:r>
      <w:r w:rsidRPr="0008100E">
        <w:rPr>
          <w:rFonts w:ascii="Times New Roman" w:eastAsia="標楷體" w:hAnsi="Times New Roman" w:cs="Times New Roman"/>
          <w:kern w:val="0"/>
          <w:szCs w:val="24"/>
        </w:rPr>
        <w:t>作為穩健處理策略。中位數不易受極端值干擾，特別適合處理偏態分布資料。</w:t>
      </w:r>
    </w:p>
    <w:p w14:paraId="2156B4A1" w14:textId="77777777"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8100E">
        <w:rPr>
          <w:rFonts w:ascii="Times New Roman" w:eastAsia="標楷體" w:hAnsi="Times New Roman" w:cs="Times New Roman"/>
          <w:kern w:val="0"/>
          <w:szCs w:val="24"/>
        </w:rPr>
        <w:t>參考程式碼如下：</w:t>
      </w:r>
    </w:p>
    <w:p w14:paraId="57FBC147" w14:textId="77777777"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8100E">
        <w:rPr>
          <w:rFonts w:ascii="Times New Roman" w:eastAsia="標楷體" w:hAnsi="Times New Roman" w:cs="Times New Roman"/>
          <w:kern w:val="0"/>
          <w:szCs w:val="24"/>
        </w:rPr>
        <w:t>from sklearn.impute import SimpleImputer</w:t>
      </w:r>
    </w:p>
    <w:p w14:paraId="7032A738" w14:textId="77777777"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245F4CB" w14:textId="77777777"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8100E">
        <w:rPr>
          <w:rFonts w:ascii="Times New Roman" w:eastAsia="標楷體" w:hAnsi="Times New Roman" w:cs="Times New Roman"/>
          <w:kern w:val="0"/>
          <w:szCs w:val="24"/>
        </w:rPr>
        <w:t>imputer = SimpleImputer(strategy='median')</w:t>
      </w:r>
    </w:p>
    <w:p w14:paraId="30CD0DDA" w14:textId="77777777"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8100E">
        <w:rPr>
          <w:rFonts w:ascii="Times New Roman" w:eastAsia="標楷體" w:hAnsi="Times New Roman" w:cs="Times New Roman"/>
          <w:kern w:val="0"/>
          <w:szCs w:val="24"/>
        </w:rPr>
        <w:t>df['person_emp_length'] = imputer.fit_transform(df[['person_emp_length']])</w:t>
      </w:r>
    </w:p>
    <w:p w14:paraId="2C60970B" w14:textId="4C707A2C" w:rsidR="00517B7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8100E">
        <w:rPr>
          <w:rFonts w:ascii="Times New Roman" w:eastAsia="標楷體" w:hAnsi="Times New Roman" w:cs="Times New Roman"/>
          <w:kern w:val="0"/>
          <w:szCs w:val="24"/>
        </w:rPr>
        <w:t>df['loan_int_rate'] = imputer.fit_transform(df[['loan_int_rate']])</w:t>
      </w:r>
    </w:p>
    <w:p w14:paraId="185CD72C" w14:textId="10E24E9C" w:rsidR="00517B7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08100E">
        <w:rPr>
          <w:rFonts w:ascii="Times New Roman" w:eastAsia="標楷體" w:hAnsi="Times New Roman" w:cs="Times New Roman"/>
          <w:kern w:val="0"/>
          <w:sz w:val="22"/>
          <w:szCs w:val="24"/>
        </w:rPr>
        <w:t>註：本資料集實際未執行補值，程式碼僅作方法參考</w:t>
      </w:r>
    </w:p>
    <w:p w14:paraId="63CA5CED" w14:textId="77777777"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8100E">
        <w:rPr>
          <w:rFonts w:ascii="Times New Roman" w:eastAsia="標楷體" w:hAnsi="Times New Roman" w:cs="Times New Roman"/>
          <w:kern w:val="0"/>
          <w:szCs w:val="24"/>
        </w:rPr>
        <w:t>對於類別型變數，若發生缺失，則可採用眾數填補（</w:t>
      </w:r>
      <w:r w:rsidRPr="0008100E">
        <w:rPr>
          <w:rFonts w:ascii="Times New Roman" w:eastAsia="標楷體" w:hAnsi="Times New Roman" w:cs="Times New Roman"/>
          <w:kern w:val="0"/>
          <w:szCs w:val="24"/>
        </w:rPr>
        <w:t>mode imputation</w:t>
      </w:r>
      <w:r w:rsidRPr="0008100E">
        <w:rPr>
          <w:rFonts w:ascii="Times New Roman" w:eastAsia="標楷體" w:hAnsi="Times New Roman" w:cs="Times New Roman"/>
          <w:kern w:val="0"/>
          <w:szCs w:val="24"/>
        </w:rPr>
        <w:t>）或在後續進行</w:t>
      </w:r>
      <w:r w:rsidRPr="0008100E">
        <w:rPr>
          <w:rFonts w:ascii="Times New Roman" w:eastAsia="標楷體" w:hAnsi="Times New Roman" w:cs="Times New Roman"/>
          <w:kern w:val="0"/>
          <w:szCs w:val="24"/>
        </w:rPr>
        <w:t xml:space="preserve"> One-Hot Encoding </w:t>
      </w:r>
      <w:r w:rsidRPr="0008100E">
        <w:rPr>
          <w:rFonts w:ascii="Times New Roman" w:eastAsia="標楷體" w:hAnsi="Times New Roman" w:cs="Times New Roman"/>
          <w:kern w:val="0"/>
          <w:szCs w:val="24"/>
        </w:rPr>
        <w:t>處理。然而本資料集中並未觀察到類別欄位缺失，亦未發現非法值或重複樣本，顯示資料整體品質良好。</w:t>
      </w:r>
    </w:p>
    <w:p w14:paraId="6782C352" w14:textId="77777777" w:rsidR="00517B7E" w:rsidRPr="0008100E"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22F04CC5" w14:textId="4E5FDAD3"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kern w:val="0"/>
          <w:szCs w:val="24"/>
        </w:rPr>
      </w:pPr>
      <w:r w:rsidRPr="0008100E">
        <w:rPr>
          <w:rFonts w:ascii="Times New Roman" w:eastAsia="標楷體" w:hAnsi="Times New Roman" w:cs="Times New Roman"/>
          <w:b/>
          <w:bCs/>
          <w:kern w:val="0"/>
          <w:szCs w:val="24"/>
        </w:rPr>
        <w:t xml:space="preserve">3. </w:t>
      </w:r>
      <w:r w:rsidRPr="0008100E">
        <w:rPr>
          <w:rFonts w:ascii="Times New Roman" w:eastAsia="標楷體" w:hAnsi="Times New Roman" w:cs="Times New Roman"/>
          <w:b/>
          <w:bCs/>
          <w:kern w:val="0"/>
          <w:szCs w:val="24"/>
        </w:rPr>
        <w:t>數值特徵原始分佈分析</w:t>
      </w:r>
    </w:p>
    <w:p w14:paraId="77BDF8EE" w14:textId="77777777" w:rsidR="009D2A8E" w:rsidRPr="0008100E"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8100E">
        <w:rPr>
          <w:rFonts w:ascii="Times New Roman" w:eastAsia="標楷體" w:hAnsi="Times New Roman" w:cs="Times New Roman"/>
          <w:kern w:val="0"/>
          <w:szCs w:val="24"/>
        </w:rPr>
        <w:t>進一步探索資料分佈特性，我們針對主要數值欄位繪製其原始分佈圖，觀察其偏態與極端值情況。</w:t>
      </w:r>
    </w:p>
    <w:p w14:paraId="1BDB8AF4" w14:textId="440BD01D" w:rsidR="00517B7E" w:rsidRPr="00AD1544" w:rsidRDefault="00517B7E" w:rsidP="009D2A8E">
      <w:pPr>
        <w:widowControl/>
        <w:spacing w:before="100" w:beforeAutospacing="1" w:after="100" w:afterAutospacing="1"/>
        <w:jc w:val="center"/>
        <w:rPr>
          <w:rFonts w:ascii="Times New Roman" w:eastAsia="標楷體" w:hAnsi="Times New Roman" w:cs="Times New Roman"/>
          <w:color w:val="0070C0"/>
          <w:kern w:val="0"/>
          <w:szCs w:val="24"/>
        </w:rPr>
      </w:pPr>
      <w:r w:rsidRPr="00AD1544">
        <w:rPr>
          <w:rFonts w:ascii="Times New Roman" w:eastAsia="標楷體" w:hAnsi="Times New Roman" w:cs="Times New Roman"/>
          <w:noProof/>
          <w:color w:val="0070C0"/>
          <w:kern w:val="0"/>
          <w:szCs w:val="24"/>
        </w:rPr>
        <w:drawing>
          <wp:inline distT="0" distB="0" distL="0" distR="0" wp14:anchorId="58488296" wp14:editId="27DE58A1">
            <wp:extent cx="5270500" cy="349123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 2-3-1 數值特徵原始分佈視覺化（Feature Distribu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491230"/>
                    </a:xfrm>
                    <a:prstGeom prst="rect">
                      <a:avLst/>
                    </a:prstGeom>
                  </pic:spPr>
                </pic:pic>
              </a:graphicData>
            </a:graphic>
          </wp:inline>
        </w:drawing>
      </w:r>
    </w:p>
    <w:p w14:paraId="143BC2D4" w14:textId="7F118344" w:rsidR="00517B7E" w:rsidRPr="00F70E69" w:rsidRDefault="00517B7E" w:rsidP="00517B7E">
      <w:pPr>
        <w:widowControl/>
        <w:spacing w:after="240"/>
        <w:jc w:val="center"/>
        <w:rPr>
          <w:rFonts w:ascii="Times New Roman" w:eastAsia="標楷體" w:hAnsi="Times New Roman" w:cs="Times New Roman"/>
          <w:kern w:val="0"/>
          <w:sz w:val="20"/>
          <w:szCs w:val="20"/>
        </w:rPr>
      </w:pPr>
      <w:r w:rsidRPr="00F70E69">
        <w:rPr>
          <w:rFonts w:ascii="Times New Roman" w:eastAsia="標楷體" w:hAnsi="Times New Roman" w:cs="Times New Roman"/>
          <w:kern w:val="0"/>
          <w:sz w:val="20"/>
          <w:szCs w:val="20"/>
        </w:rPr>
        <w:t>圖</w:t>
      </w:r>
      <w:r w:rsidRPr="00F70E69">
        <w:rPr>
          <w:rFonts w:ascii="Times New Roman" w:eastAsia="標楷體" w:hAnsi="Times New Roman" w:cs="Times New Roman"/>
          <w:kern w:val="0"/>
          <w:sz w:val="20"/>
          <w:szCs w:val="20"/>
        </w:rPr>
        <w:t xml:space="preserve"> 2-3-1 </w:t>
      </w:r>
      <w:r w:rsidRPr="00F70E69">
        <w:rPr>
          <w:rFonts w:ascii="Times New Roman" w:eastAsia="標楷體" w:hAnsi="Times New Roman" w:cs="Times New Roman"/>
          <w:kern w:val="0"/>
          <w:sz w:val="20"/>
          <w:szCs w:val="20"/>
        </w:rPr>
        <w:t>數值特徵原始分佈視覺化（</w:t>
      </w:r>
      <w:r w:rsidRPr="00F70E69">
        <w:rPr>
          <w:rFonts w:ascii="Times New Roman" w:eastAsia="標楷體" w:hAnsi="Times New Roman" w:cs="Times New Roman"/>
          <w:kern w:val="0"/>
          <w:sz w:val="20"/>
          <w:szCs w:val="20"/>
        </w:rPr>
        <w:t>Feature Distributions</w:t>
      </w:r>
      <w:r w:rsidRPr="00F70E69">
        <w:rPr>
          <w:rFonts w:ascii="Times New Roman" w:eastAsia="標楷體" w:hAnsi="Times New Roman" w:cs="Times New Roman"/>
          <w:kern w:val="0"/>
          <w:sz w:val="20"/>
          <w:szCs w:val="20"/>
        </w:rPr>
        <w:t>）</w:t>
      </w:r>
    </w:p>
    <w:p w14:paraId="2A64F9AE" w14:textId="604B971A" w:rsidR="00517B7E" w:rsidRPr="00F70E69" w:rsidRDefault="00517B7E" w:rsidP="00517B7E">
      <w:pPr>
        <w:widowControl/>
        <w:spacing w:before="100" w:beforeAutospacing="1" w:after="100" w:afterAutospacing="1"/>
        <w:rPr>
          <w:rFonts w:ascii="Times New Roman" w:eastAsia="標楷體" w:hAnsi="Times New Roman" w:cs="Times New Roman"/>
          <w:kern w:val="0"/>
          <w:szCs w:val="24"/>
        </w:rPr>
      </w:pPr>
      <w:r w:rsidRPr="00F70E69">
        <w:rPr>
          <w:rFonts w:ascii="Times New Roman" w:eastAsia="標楷體" w:hAnsi="Times New Roman" w:cs="Times New Roman"/>
          <w:kern w:val="0"/>
          <w:szCs w:val="24"/>
        </w:rPr>
        <w:t>從圖中可觀察到，多數數值型特徵呈現高度偏態分佈，顯示金融資料中極端值的存在相當普遍，亦佐證應採用異常值處理與標準化的必要性。各欄位之特徵分佈說明如下：</w:t>
      </w:r>
    </w:p>
    <w:p w14:paraId="17089F68" w14:textId="639ADC66" w:rsidR="009D2A8E" w:rsidRPr="00F70E69" w:rsidRDefault="009D2A8E" w:rsidP="00191BBC">
      <w:pPr>
        <w:pStyle w:val="a3"/>
        <w:widowControl/>
        <w:numPr>
          <w:ilvl w:val="0"/>
          <w:numId w:val="49"/>
        </w:numPr>
        <w:spacing w:before="100" w:beforeAutospacing="1" w:after="100" w:afterAutospacing="1"/>
        <w:ind w:leftChars="0"/>
        <w:rPr>
          <w:rFonts w:ascii="Times New Roman" w:eastAsia="標楷體" w:hAnsi="Times New Roman" w:cs="Times New Roman"/>
          <w:kern w:val="0"/>
          <w:szCs w:val="24"/>
        </w:rPr>
      </w:pPr>
      <w:r w:rsidRPr="00F70E69">
        <w:rPr>
          <w:rFonts w:ascii="Times New Roman" w:eastAsia="標楷體" w:hAnsi="Times New Roman" w:cs="Times New Roman"/>
          <w:kern w:val="0"/>
          <w:szCs w:val="24"/>
        </w:rPr>
        <w:t>rev_util</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debt_ratio</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monthly_inc</w:t>
      </w:r>
      <w:r w:rsidRPr="00F70E69">
        <w:rPr>
          <w:rFonts w:ascii="Times New Roman" w:eastAsia="標楷體" w:hAnsi="Times New Roman" w:cs="Times New Roman"/>
          <w:kern w:val="0"/>
          <w:szCs w:val="24"/>
        </w:rPr>
        <w:t>：分佈呈極度右偏，最大值遠超常態區間，顯示存在明顯異常值（例如部分使用率高達</w:t>
      </w:r>
      <w:r w:rsidRPr="00F70E69">
        <w:rPr>
          <w:rFonts w:ascii="Times New Roman" w:eastAsia="標楷體" w:hAnsi="Times New Roman" w:cs="Times New Roman"/>
          <w:kern w:val="0"/>
          <w:szCs w:val="24"/>
        </w:rPr>
        <w:t xml:space="preserve"> 20,000</w:t>
      </w:r>
      <w:r w:rsidRPr="00F70E69">
        <w:rPr>
          <w:rFonts w:ascii="Times New Roman" w:eastAsia="標楷體" w:hAnsi="Times New Roman" w:cs="Times New Roman"/>
          <w:kern w:val="0"/>
          <w:szCs w:val="24"/>
        </w:rPr>
        <w:t>，收入超過</w:t>
      </w:r>
      <w:r w:rsidRPr="00F70E69">
        <w:rPr>
          <w:rFonts w:ascii="Times New Roman" w:eastAsia="標楷體" w:hAnsi="Times New Roman" w:cs="Times New Roman"/>
          <w:kern w:val="0"/>
          <w:szCs w:val="24"/>
        </w:rPr>
        <w:t xml:space="preserve"> 200,000</w:t>
      </w:r>
      <w:r w:rsidRPr="00F70E69">
        <w:rPr>
          <w:rFonts w:ascii="Times New Roman" w:eastAsia="標楷體" w:hAnsi="Times New Roman" w:cs="Times New Roman"/>
          <w:kern w:val="0"/>
          <w:szCs w:val="24"/>
        </w:rPr>
        <w:t>），將對模型造成過度擾動，必須採用</w:t>
      </w:r>
      <w:r w:rsidRPr="00F70E69">
        <w:rPr>
          <w:rFonts w:ascii="Times New Roman" w:eastAsia="標楷體" w:hAnsi="Times New Roman" w:cs="Times New Roman"/>
          <w:kern w:val="0"/>
          <w:szCs w:val="24"/>
        </w:rPr>
        <w:t xml:space="preserve"> IQR </w:t>
      </w:r>
      <w:r w:rsidRPr="00F70E69">
        <w:rPr>
          <w:rFonts w:ascii="Times New Roman" w:eastAsia="標楷體" w:hAnsi="Times New Roman" w:cs="Times New Roman"/>
          <w:kern w:val="0"/>
          <w:szCs w:val="24"/>
        </w:rPr>
        <w:t>方法進行裁切處理。</w:t>
      </w:r>
    </w:p>
    <w:p w14:paraId="40D80451" w14:textId="138BD69C" w:rsidR="009D2A8E" w:rsidRPr="00F70E69" w:rsidRDefault="009D2A8E" w:rsidP="00191BBC">
      <w:pPr>
        <w:pStyle w:val="a3"/>
        <w:widowControl/>
        <w:numPr>
          <w:ilvl w:val="0"/>
          <w:numId w:val="49"/>
        </w:numPr>
        <w:spacing w:before="100" w:beforeAutospacing="1" w:after="100" w:afterAutospacing="1"/>
        <w:ind w:leftChars="0"/>
        <w:rPr>
          <w:rFonts w:ascii="Times New Roman" w:eastAsia="標楷體" w:hAnsi="Times New Roman" w:cs="Times New Roman"/>
          <w:kern w:val="0"/>
          <w:szCs w:val="24"/>
        </w:rPr>
      </w:pPr>
      <w:r w:rsidRPr="00F70E69">
        <w:rPr>
          <w:rFonts w:ascii="Times New Roman" w:eastAsia="標楷體" w:hAnsi="Times New Roman" w:cs="Times New Roman"/>
          <w:kern w:val="0"/>
          <w:szCs w:val="24"/>
        </w:rPr>
        <w:t>late_30_59</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late_60_89</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late_90</w:t>
      </w:r>
      <w:r w:rsidRPr="00F70E69">
        <w:rPr>
          <w:rFonts w:ascii="Times New Roman" w:eastAsia="標楷體" w:hAnsi="Times New Roman" w:cs="Times New Roman"/>
          <w:kern w:val="0"/>
          <w:szCs w:val="24"/>
        </w:rPr>
        <w:t>：多數樣本遲繳次數為</w:t>
      </w:r>
      <w:r w:rsidRPr="00F70E69">
        <w:rPr>
          <w:rFonts w:ascii="Times New Roman" w:eastAsia="標楷體" w:hAnsi="Times New Roman" w:cs="Times New Roman"/>
          <w:kern w:val="0"/>
          <w:szCs w:val="24"/>
        </w:rPr>
        <w:t xml:space="preserve"> 0</w:t>
      </w:r>
      <w:r w:rsidRPr="00F70E69">
        <w:rPr>
          <w:rFonts w:ascii="Times New Roman" w:eastAsia="標楷體" w:hAnsi="Times New Roman" w:cs="Times New Roman"/>
          <w:kern w:val="0"/>
          <w:szCs w:val="24"/>
        </w:rPr>
        <w:t>，僅少數個案有違約紀錄，呈現嚴重偏態，後續處理時宜搭配類別型轉換或再平衡技術處理不平衡資料。</w:t>
      </w:r>
    </w:p>
    <w:p w14:paraId="3A2A5F5C" w14:textId="63097D69" w:rsidR="009D2A8E" w:rsidRPr="00F70E69" w:rsidRDefault="009D2A8E" w:rsidP="00191BBC">
      <w:pPr>
        <w:pStyle w:val="a3"/>
        <w:widowControl/>
        <w:numPr>
          <w:ilvl w:val="0"/>
          <w:numId w:val="49"/>
        </w:numPr>
        <w:spacing w:before="100" w:beforeAutospacing="1" w:after="100" w:afterAutospacing="1"/>
        <w:ind w:leftChars="0"/>
        <w:rPr>
          <w:rFonts w:ascii="Times New Roman" w:eastAsia="標楷體" w:hAnsi="Times New Roman" w:cs="Times New Roman"/>
          <w:kern w:val="0"/>
          <w:szCs w:val="24"/>
        </w:rPr>
      </w:pPr>
      <w:r w:rsidRPr="00F70E69">
        <w:rPr>
          <w:rFonts w:ascii="Times New Roman" w:eastAsia="標楷體" w:hAnsi="Times New Roman" w:cs="Times New Roman"/>
          <w:kern w:val="0"/>
          <w:szCs w:val="24"/>
        </w:rPr>
        <w:t>person_age</w:t>
      </w:r>
      <w:r w:rsidRPr="00F70E69">
        <w:rPr>
          <w:rFonts w:ascii="Times New Roman" w:eastAsia="標楷體" w:hAnsi="Times New Roman" w:cs="Times New Roman"/>
          <w:kern w:val="0"/>
          <w:szCs w:val="24"/>
        </w:rPr>
        <w:t>：分佈近似常態，集中於</w:t>
      </w:r>
      <w:r w:rsidRPr="00F70E69">
        <w:rPr>
          <w:rFonts w:ascii="Times New Roman" w:eastAsia="標楷體" w:hAnsi="Times New Roman" w:cs="Times New Roman"/>
          <w:kern w:val="0"/>
          <w:szCs w:val="24"/>
        </w:rPr>
        <w:t xml:space="preserve"> 30–60 </w:t>
      </w:r>
      <w:r w:rsidRPr="00F70E69">
        <w:rPr>
          <w:rFonts w:ascii="Times New Roman" w:eastAsia="標楷體" w:hAnsi="Times New Roman" w:cs="Times New Roman"/>
          <w:kern w:val="0"/>
          <w:szCs w:val="24"/>
        </w:rPr>
        <w:t>歲區間，離群值較少，但仍可透過標準化提升演算法穩定性。</w:t>
      </w:r>
    </w:p>
    <w:p w14:paraId="06990E4A" w14:textId="19BCA915" w:rsidR="009D2A8E" w:rsidRPr="00F70E69" w:rsidRDefault="009D2A8E" w:rsidP="00191BBC">
      <w:pPr>
        <w:pStyle w:val="a3"/>
        <w:widowControl/>
        <w:numPr>
          <w:ilvl w:val="0"/>
          <w:numId w:val="49"/>
        </w:numPr>
        <w:spacing w:before="100" w:beforeAutospacing="1" w:after="100" w:afterAutospacing="1"/>
        <w:ind w:leftChars="0"/>
        <w:rPr>
          <w:rFonts w:ascii="Times New Roman" w:eastAsia="標楷體" w:hAnsi="Times New Roman" w:cs="Times New Roman"/>
          <w:kern w:val="0"/>
          <w:szCs w:val="24"/>
        </w:rPr>
      </w:pPr>
      <w:r w:rsidRPr="00F70E69">
        <w:rPr>
          <w:rFonts w:ascii="Times New Roman" w:eastAsia="標楷體" w:hAnsi="Times New Roman" w:cs="Times New Roman"/>
          <w:kern w:val="0"/>
          <w:szCs w:val="24"/>
        </w:rPr>
        <w:t>open_credit</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real_estate</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dependents</w:t>
      </w:r>
      <w:r w:rsidRPr="00F70E69">
        <w:rPr>
          <w:rFonts w:ascii="Times New Roman" w:eastAsia="標楷體" w:hAnsi="Times New Roman" w:cs="Times New Roman"/>
          <w:kern w:val="0"/>
          <w:szCs w:val="24"/>
        </w:rPr>
        <w:t>：整體偏態分佈明顯，且極端值分佈廣泛，須透過異常值裁切避免少數樣本主導模型學習方向。</w:t>
      </w:r>
    </w:p>
    <w:p w14:paraId="7934D3D9" w14:textId="76123D57" w:rsidR="00517B7E" w:rsidRPr="00F70E69" w:rsidRDefault="00517B7E" w:rsidP="00286C6F">
      <w:pPr>
        <w:widowControl/>
        <w:spacing w:before="100" w:beforeAutospacing="1" w:after="100" w:afterAutospacing="1"/>
        <w:rPr>
          <w:rFonts w:ascii="Times New Roman" w:eastAsia="標楷體" w:hAnsi="Times New Roman" w:cs="Times New Roman"/>
          <w:kern w:val="0"/>
          <w:szCs w:val="24"/>
        </w:rPr>
      </w:pPr>
      <w:r w:rsidRPr="00F70E69">
        <w:rPr>
          <w:rFonts w:ascii="Times New Roman" w:eastAsia="標楷體" w:hAnsi="Times New Roman" w:cs="Times New Roman"/>
          <w:kern w:val="0"/>
          <w:szCs w:val="24"/>
        </w:rPr>
        <w:t>本階段的視覺化分析為後續異常值處理與標準化流程提供關鍵依據，並有助於設計適當的特徵工程策略。</w:t>
      </w:r>
    </w:p>
    <w:p w14:paraId="0820F7F0" w14:textId="77777777" w:rsidR="0076626F" w:rsidRPr="00CC6CE5" w:rsidRDefault="006C1105" w:rsidP="006C1105">
      <w:pPr>
        <w:pStyle w:val="af"/>
        <w:rPr>
          <w:color w:val="0070C0"/>
        </w:rPr>
      </w:pPr>
      <w:r w:rsidRPr="00CC6CE5">
        <w:rPr>
          <w:color w:val="0070C0"/>
        </w:rPr>
        <w:t>第三節</w:t>
      </w:r>
      <w:r w:rsidR="0076626F" w:rsidRPr="00CC6CE5">
        <w:rPr>
          <w:color w:val="0070C0"/>
        </w:rPr>
        <w:t xml:space="preserve"> </w:t>
      </w:r>
      <w:r w:rsidR="0076626F" w:rsidRPr="00CC6CE5">
        <w:rPr>
          <w:color w:val="0070C0"/>
        </w:rPr>
        <w:t>異常值與標準化</w:t>
      </w:r>
    </w:p>
    <w:p w14:paraId="73D47937" w14:textId="4EB60C1A" w:rsidR="00F014AB" w:rsidRPr="00CC6CE5" w:rsidRDefault="00C426A9" w:rsidP="00DA5B07">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在金融領域的資料分析中，極端值或異常值的出現十分常見，這些資料點可能來自於輸入錯誤、資料擷取異常，或反映少數特殊個體的財務行為。若未妥善處理，這些異常值將可能顯著影響模型訓練過程中的參數估計與結果解釋，導致預測不穩定或模型過度偏向極端樣本。因此，本研究設計了完整的異常值辨識與標準化程序，確保後續模型具備穩健性與泛化能力</w:t>
      </w:r>
      <w:r w:rsidRPr="00CC6CE5">
        <w:rPr>
          <w:rFonts w:ascii="Times New Roman" w:eastAsia="標楷體" w:hAnsi="Times New Roman" w:cs="Times New Roman" w:hint="eastAsia"/>
          <w:color w:val="0070C0"/>
          <w:kern w:val="0"/>
          <w:szCs w:val="24"/>
        </w:rPr>
        <w:t>，</w:t>
      </w:r>
      <w:r w:rsidR="00F014AB" w:rsidRPr="00CC6CE5">
        <w:rPr>
          <w:rFonts w:ascii="Times New Roman" w:eastAsia="標楷體" w:hAnsi="Times New Roman" w:cs="Times New Roman"/>
          <w:color w:val="0070C0"/>
          <w:kern w:val="0"/>
          <w:szCs w:val="24"/>
        </w:rPr>
        <w:t>採用</w:t>
      </w:r>
      <w:r w:rsidR="00F014AB" w:rsidRPr="00CC6CE5">
        <w:rPr>
          <w:rFonts w:ascii="Times New Roman" w:eastAsia="標楷體" w:hAnsi="Times New Roman" w:cs="Times New Roman"/>
          <w:b/>
          <w:color w:val="0070C0"/>
          <w:kern w:val="0"/>
          <w:szCs w:val="24"/>
        </w:rPr>
        <w:t>四分位距（</w:t>
      </w:r>
      <w:r w:rsidR="00F014AB" w:rsidRPr="00CC6CE5">
        <w:rPr>
          <w:rFonts w:ascii="Times New Roman" w:eastAsia="標楷體" w:hAnsi="Times New Roman" w:cs="Times New Roman"/>
          <w:b/>
          <w:color w:val="0070C0"/>
          <w:kern w:val="0"/>
          <w:szCs w:val="24"/>
        </w:rPr>
        <w:t>Interquartile Range, IQR</w:t>
      </w:r>
      <w:r w:rsidR="00F014AB" w:rsidRPr="00CC6CE5">
        <w:rPr>
          <w:rFonts w:ascii="Times New Roman" w:eastAsia="標楷體" w:hAnsi="Times New Roman" w:cs="Times New Roman"/>
          <w:b/>
          <w:color w:val="0070C0"/>
          <w:kern w:val="0"/>
          <w:szCs w:val="24"/>
        </w:rPr>
        <w:t>）方法</w:t>
      </w:r>
      <w:r w:rsidR="00F014AB" w:rsidRPr="00CC6CE5">
        <w:rPr>
          <w:rFonts w:ascii="Times New Roman" w:eastAsia="標楷體" w:hAnsi="Times New Roman" w:cs="Times New Roman"/>
          <w:color w:val="0070C0"/>
          <w:kern w:val="0"/>
          <w:szCs w:val="24"/>
        </w:rPr>
        <w:t>來識別潛在的異常值。</w:t>
      </w:r>
    </w:p>
    <w:p w14:paraId="393B3AAD" w14:textId="77777777" w:rsidR="00F014AB" w:rsidRPr="00CC6CE5" w:rsidRDefault="00F014AB" w:rsidP="00DA5B07">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b/>
          <w:bCs/>
          <w:color w:val="0070C0"/>
          <w:kern w:val="0"/>
          <w:szCs w:val="24"/>
        </w:rPr>
        <w:t>異常值判別與處理</w:t>
      </w:r>
      <w:r w:rsidRPr="00CC6CE5">
        <w:rPr>
          <w:rFonts w:ascii="Times New Roman" w:eastAsia="標楷體" w:hAnsi="Times New Roman" w:cs="Times New Roman"/>
          <w:b/>
          <w:bCs/>
          <w:color w:val="0070C0"/>
          <w:kern w:val="0"/>
          <w:szCs w:val="24"/>
        </w:rPr>
        <w:t xml:space="preserve"> (IQR</w:t>
      </w:r>
      <w:r w:rsidRPr="00CC6CE5">
        <w:rPr>
          <w:rFonts w:ascii="Times New Roman" w:eastAsia="標楷體" w:hAnsi="Times New Roman" w:cs="Times New Roman"/>
          <w:b/>
          <w:bCs/>
          <w:color w:val="0070C0"/>
          <w:kern w:val="0"/>
          <w:szCs w:val="24"/>
        </w:rPr>
        <w:t>方法</w:t>
      </w:r>
      <w:r w:rsidRPr="00CC6CE5">
        <w:rPr>
          <w:rFonts w:ascii="Times New Roman" w:eastAsia="標楷體" w:hAnsi="Times New Roman" w:cs="Times New Roman"/>
          <w:b/>
          <w:bCs/>
          <w:color w:val="0070C0"/>
          <w:kern w:val="0"/>
          <w:szCs w:val="24"/>
        </w:rPr>
        <w:t>)</w:t>
      </w:r>
    </w:p>
    <w:p w14:paraId="151C40C5" w14:textId="3BF352C5" w:rsidR="00734F13" w:rsidRPr="00CC6CE5" w:rsidRDefault="00734F13" w:rsidP="00734F13">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本研究採用四分位距法（</w:t>
      </w:r>
      <w:r w:rsidRPr="00CC6CE5">
        <w:rPr>
          <w:rFonts w:ascii="Times New Roman" w:eastAsia="標楷體" w:hAnsi="Times New Roman" w:cs="Times New Roman"/>
          <w:color w:val="0070C0"/>
          <w:kern w:val="0"/>
          <w:szCs w:val="24"/>
        </w:rPr>
        <w:t>Interquartile Range, IQR</w:t>
      </w:r>
      <w:r w:rsidRPr="00CC6CE5">
        <w:rPr>
          <w:rFonts w:ascii="Times New Roman" w:eastAsia="標楷體" w:hAnsi="Times New Roman" w:cs="Times New Roman"/>
          <w:color w:val="0070C0"/>
          <w:kern w:val="0"/>
          <w:szCs w:val="24"/>
        </w:rPr>
        <w:t>）對數值型欄位進行潛在異常值偵測。針對如負債比（</w:t>
      </w:r>
      <w:r w:rsidRPr="00CC6CE5">
        <w:rPr>
          <w:rFonts w:ascii="Times New Roman" w:eastAsia="標楷體" w:hAnsi="Times New Roman" w:cs="Times New Roman"/>
          <w:color w:val="0070C0"/>
          <w:kern w:val="0"/>
          <w:szCs w:val="24"/>
        </w:rPr>
        <w:t>debt_ratio</w:t>
      </w:r>
      <w:r w:rsidRPr="00CC6CE5">
        <w:rPr>
          <w:rFonts w:ascii="Times New Roman" w:eastAsia="標楷體" w:hAnsi="Times New Roman" w:cs="Times New Roman"/>
          <w:color w:val="0070C0"/>
          <w:kern w:val="0"/>
          <w:szCs w:val="24"/>
        </w:rPr>
        <w:t>）與信用額度使用率（</w:t>
      </w:r>
      <w:r w:rsidRPr="00CC6CE5">
        <w:rPr>
          <w:rFonts w:ascii="Times New Roman" w:eastAsia="標楷體" w:hAnsi="Times New Roman" w:cs="Times New Roman"/>
          <w:color w:val="0070C0"/>
          <w:kern w:val="0"/>
          <w:szCs w:val="24"/>
        </w:rPr>
        <w:t>rev_util</w:t>
      </w:r>
      <w:r w:rsidRPr="00CC6CE5">
        <w:rPr>
          <w:rFonts w:ascii="Times New Roman" w:eastAsia="標楷體" w:hAnsi="Times New Roman" w:cs="Times New Roman"/>
          <w:color w:val="0070C0"/>
          <w:kern w:val="0"/>
          <w:szCs w:val="24"/>
        </w:rPr>
        <w:t>）等欄位，計算其下四分位數（</w:t>
      </w:r>
      <w:r w:rsidRPr="00CC6CE5">
        <w:rPr>
          <w:rFonts w:ascii="Times New Roman" w:eastAsia="標楷體" w:hAnsi="Times New Roman" w:cs="Times New Roman"/>
          <w:color w:val="0070C0"/>
          <w:kern w:val="0"/>
          <w:szCs w:val="24"/>
        </w:rPr>
        <w:t>Q1</w:t>
      </w:r>
      <w:r w:rsidRPr="00CC6CE5">
        <w:rPr>
          <w:rFonts w:ascii="Times New Roman" w:eastAsia="標楷體" w:hAnsi="Times New Roman" w:cs="Times New Roman"/>
          <w:color w:val="0070C0"/>
          <w:kern w:val="0"/>
          <w:szCs w:val="24"/>
        </w:rPr>
        <w:t>）與上四分位數（</w:t>
      </w:r>
      <w:r w:rsidRPr="00CC6CE5">
        <w:rPr>
          <w:rFonts w:ascii="Times New Roman" w:eastAsia="標楷體" w:hAnsi="Times New Roman" w:cs="Times New Roman"/>
          <w:color w:val="0070C0"/>
          <w:kern w:val="0"/>
          <w:szCs w:val="24"/>
        </w:rPr>
        <w:t>Q3</w:t>
      </w:r>
      <w:r w:rsidRPr="00CC6CE5">
        <w:rPr>
          <w:rFonts w:ascii="Times New Roman" w:eastAsia="標楷體" w:hAnsi="Times New Roman" w:cs="Times New Roman"/>
          <w:color w:val="0070C0"/>
          <w:kern w:val="0"/>
          <w:szCs w:val="24"/>
        </w:rPr>
        <w:t>），進而得出四分位距（</w:t>
      </w:r>
      <w:r w:rsidRPr="00CC6CE5">
        <w:rPr>
          <w:rFonts w:ascii="Times New Roman" w:eastAsia="標楷體" w:hAnsi="Times New Roman" w:cs="Times New Roman"/>
          <w:color w:val="0070C0"/>
          <w:kern w:val="0"/>
          <w:szCs w:val="24"/>
        </w:rPr>
        <w:t>IQR = Q3 − Q1</w:t>
      </w:r>
      <w:r w:rsidRPr="00CC6CE5">
        <w:rPr>
          <w:rFonts w:ascii="Times New Roman" w:eastAsia="標楷體" w:hAnsi="Times New Roman" w:cs="Times New Roman"/>
          <w:color w:val="0070C0"/>
          <w:kern w:val="0"/>
          <w:szCs w:val="24"/>
        </w:rPr>
        <w:t>），並設定上下界限：</w:t>
      </w:r>
    </w:p>
    <w:p w14:paraId="0AF29FF1" w14:textId="561FA289" w:rsidR="00734F13" w:rsidRPr="00CC6CE5" w:rsidRDefault="00734F13" w:rsidP="00734F13">
      <w:pPr>
        <w:pStyle w:val="a3"/>
        <w:widowControl/>
        <w:numPr>
          <w:ilvl w:val="0"/>
          <w:numId w:val="49"/>
        </w:numPr>
        <w:ind w:leftChars="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下界</w:t>
      </w:r>
      <w:r w:rsidRPr="00CC6CE5">
        <w:rPr>
          <w:rFonts w:ascii="Times New Roman" w:eastAsia="標楷體" w:hAnsi="Times New Roman" w:cs="Times New Roman"/>
          <w:color w:val="0070C0"/>
          <w:kern w:val="0"/>
          <w:szCs w:val="24"/>
        </w:rPr>
        <w:t xml:space="preserve"> = Q1 − 1.5 × IQR</w:t>
      </w:r>
    </w:p>
    <w:p w14:paraId="18EEA39D" w14:textId="31A862D0" w:rsidR="00734F13" w:rsidRPr="00CC6CE5" w:rsidRDefault="00734F13" w:rsidP="00734F13">
      <w:pPr>
        <w:pStyle w:val="a3"/>
        <w:widowControl/>
        <w:numPr>
          <w:ilvl w:val="0"/>
          <w:numId w:val="49"/>
        </w:numPr>
        <w:spacing w:after="240"/>
        <w:ind w:leftChars="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上界</w:t>
      </w:r>
      <w:r w:rsidRPr="00CC6CE5">
        <w:rPr>
          <w:rFonts w:ascii="Times New Roman" w:eastAsia="標楷體" w:hAnsi="Times New Roman" w:cs="Times New Roman"/>
          <w:color w:val="0070C0"/>
          <w:kern w:val="0"/>
          <w:szCs w:val="24"/>
        </w:rPr>
        <w:t xml:space="preserve"> = Q3 + 1.5 × IQR</w:t>
      </w:r>
    </w:p>
    <w:p w14:paraId="0BC63792" w14:textId="57C98337" w:rsidR="00734F13" w:rsidRPr="00CC6CE5" w:rsidRDefault="00734F13" w:rsidP="00734F13">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將數值超出此範圍的資料點標記為異常值，並新增欄位記錄其是否為異常樣本，以利後續模型分析與解釋。</w:t>
      </w:r>
    </w:p>
    <w:p w14:paraId="4ABA0780" w14:textId="7CF869E0" w:rsidR="00232798" w:rsidRPr="00CC6CE5" w:rsidRDefault="00734F13" w:rsidP="00232798">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然而，在嘗試進行</w:t>
      </w:r>
      <w:r w:rsidRPr="00CC6CE5">
        <w:rPr>
          <w:rFonts w:ascii="Times New Roman" w:eastAsia="標楷體" w:hAnsi="Times New Roman" w:cs="Times New Roman"/>
          <w:color w:val="0070C0"/>
          <w:kern w:val="0"/>
          <w:szCs w:val="24"/>
        </w:rPr>
        <w:t xml:space="preserve"> IQR </w:t>
      </w:r>
      <w:r w:rsidRPr="00CC6CE5">
        <w:rPr>
          <w:rFonts w:ascii="Times New Roman" w:eastAsia="標楷體" w:hAnsi="Times New Roman" w:cs="Times New Roman"/>
          <w:color w:val="0070C0"/>
          <w:kern w:val="0"/>
          <w:szCs w:val="24"/>
        </w:rPr>
        <w:t>裁剪後，我們發現模型效能反而下降。</w:t>
      </w:r>
      <w:r w:rsidR="00232798" w:rsidRPr="00CC6CE5">
        <w:rPr>
          <w:rFonts w:ascii="Times New Roman" w:eastAsia="標楷體" w:hAnsi="Times New Roman" w:cs="Times New Roman"/>
          <w:color w:val="0070C0"/>
          <w:kern w:val="0"/>
          <w:szCs w:val="24"/>
        </w:rPr>
        <w:t>造成此現象的可能原因包括：</w:t>
      </w:r>
    </w:p>
    <w:p w14:paraId="5DBE84A7" w14:textId="77777777" w:rsidR="00232798" w:rsidRPr="00CC6CE5" w:rsidRDefault="00232798" w:rsidP="00232798">
      <w:pPr>
        <w:widowControl/>
        <w:numPr>
          <w:ilvl w:val="0"/>
          <w:numId w:val="58"/>
        </w:numPr>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異常值可能反映金融資料中真實且具代表性的極端行為，直接裁剪可能損失有價值的資訊。</w:t>
      </w:r>
    </w:p>
    <w:p w14:paraId="70F3DB9F" w14:textId="77777777" w:rsidR="00232798" w:rsidRPr="00CC6CE5" w:rsidRDefault="00232798" w:rsidP="00232798">
      <w:pPr>
        <w:widowControl/>
        <w:numPr>
          <w:ilvl w:val="0"/>
          <w:numId w:val="58"/>
        </w:numPr>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IQR</w:t>
      </w:r>
      <w:r w:rsidRPr="00CC6CE5">
        <w:rPr>
          <w:rFonts w:ascii="Times New Roman" w:eastAsia="標楷體" w:hAnsi="Times New Roman" w:cs="Times New Roman"/>
          <w:color w:val="0070C0"/>
          <w:kern w:val="0"/>
          <w:szCs w:val="24"/>
        </w:rPr>
        <w:t>裁剪簡單限制數值範圍，未能區分異常值的不同來源與意義，導致模型學習的特徵分布改變。</w:t>
      </w:r>
    </w:p>
    <w:p w14:paraId="563D649D" w14:textId="77777777" w:rsidR="00232798" w:rsidRPr="00CC6CE5" w:rsidRDefault="00232798" w:rsidP="00232798">
      <w:pPr>
        <w:widowControl/>
        <w:numPr>
          <w:ilvl w:val="0"/>
          <w:numId w:val="58"/>
        </w:numPr>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部分模型（如樹模型）本身對異常值較為穩健，過度裁剪反而影響模型學習效果。</w:t>
      </w:r>
    </w:p>
    <w:p w14:paraId="7F31E2FB" w14:textId="79A04FB5" w:rsidR="00232798" w:rsidRPr="00CC6CE5" w:rsidRDefault="00232798" w:rsidP="00DA5B07">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因此，本研究</w:t>
      </w:r>
      <w:r w:rsidRPr="00CC6CE5">
        <w:rPr>
          <w:rFonts w:ascii="Times New Roman" w:eastAsia="標楷體" w:hAnsi="Times New Roman" w:cs="Times New Roman"/>
          <w:b/>
          <w:color w:val="0070C0"/>
          <w:kern w:val="0"/>
          <w:szCs w:val="24"/>
        </w:rPr>
        <w:t>最終選擇不進行異常值裁剪</w:t>
      </w:r>
      <w:r w:rsidRPr="00CC6CE5">
        <w:rPr>
          <w:rFonts w:ascii="Times New Roman" w:eastAsia="標楷體" w:hAnsi="Times New Roman" w:cs="Times New Roman"/>
          <w:color w:val="0070C0"/>
          <w:kern w:val="0"/>
          <w:szCs w:val="24"/>
        </w:rPr>
        <w:t>，而是直接對原始資料進行標準化（</w:t>
      </w:r>
      <w:r w:rsidRPr="00CC6CE5">
        <w:rPr>
          <w:rFonts w:ascii="Times New Roman" w:eastAsia="標楷體" w:hAnsi="Times New Roman" w:cs="Times New Roman"/>
          <w:color w:val="0070C0"/>
          <w:kern w:val="0"/>
          <w:szCs w:val="24"/>
        </w:rPr>
        <w:t>Z-score</w:t>
      </w:r>
      <w:r w:rsidRPr="00CC6CE5">
        <w:rPr>
          <w:rFonts w:ascii="Times New Roman" w:eastAsia="標楷體" w:hAnsi="Times New Roman" w:cs="Times New Roman"/>
          <w:color w:val="0070C0"/>
          <w:kern w:val="0"/>
          <w:szCs w:val="24"/>
        </w:rPr>
        <w:t>標準化），以維持資料的完整性並提升模型表現。</w:t>
      </w:r>
    </w:p>
    <w:p w14:paraId="3C4B2DBA" w14:textId="77777777" w:rsidR="00F014AB" w:rsidRPr="00CC6CE5" w:rsidRDefault="00F014AB" w:rsidP="00DA5B07">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b/>
          <w:bCs/>
          <w:color w:val="0070C0"/>
          <w:kern w:val="0"/>
          <w:szCs w:val="24"/>
        </w:rPr>
        <w:t>標準化</w:t>
      </w:r>
      <w:r w:rsidRPr="00CC6CE5">
        <w:rPr>
          <w:rFonts w:ascii="Times New Roman" w:eastAsia="標楷體" w:hAnsi="Times New Roman" w:cs="Times New Roman"/>
          <w:b/>
          <w:bCs/>
          <w:color w:val="0070C0"/>
          <w:kern w:val="0"/>
          <w:szCs w:val="24"/>
        </w:rPr>
        <w:t xml:space="preserve"> (Z-score Standardization)</w:t>
      </w:r>
    </w:p>
    <w:p w14:paraId="2B260DB1" w14:textId="3EE9BC7E" w:rsidR="00F014AB" w:rsidRPr="00CC6CE5" w:rsidRDefault="00F014AB" w:rsidP="00F014AB">
      <w:pPr>
        <w:widowControl/>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為了消除不同數值特徵之間的量綱差異，並使數據分佈更接近標準常態分佈，我們對數值型特徵進行了</w:t>
      </w:r>
      <w:r w:rsidRPr="00CC6CE5">
        <w:rPr>
          <w:rFonts w:ascii="Times New Roman" w:eastAsia="標楷體" w:hAnsi="Times New Roman" w:cs="Times New Roman"/>
          <w:color w:val="0070C0"/>
          <w:kern w:val="0"/>
          <w:szCs w:val="24"/>
        </w:rPr>
        <w:t xml:space="preserve"> Z-score </w:t>
      </w:r>
      <w:r w:rsidRPr="00CC6CE5">
        <w:rPr>
          <w:rFonts w:ascii="Times New Roman" w:eastAsia="標楷體" w:hAnsi="Times New Roman" w:cs="Times New Roman"/>
          <w:color w:val="0070C0"/>
          <w:kern w:val="0"/>
          <w:szCs w:val="24"/>
        </w:rPr>
        <w:t>標準化（</w:t>
      </w:r>
      <w:r w:rsidRPr="00CC6CE5">
        <w:rPr>
          <w:rFonts w:ascii="Times New Roman" w:eastAsia="標楷體" w:hAnsi="Times New Roman" w:cs="Times New Roman"/>
          <w:color w:val="0070C0"/>
          <w:kern w:val="0"/>
          <w:szCs w:val="24"/>
        </w:rPr>
        <w:t>Standardization</w:t>
      </w:r>
      <w:r w:rsidRPr="00CC6CE5">
        <w:rPr>
          <w:rFonts w:ascii="Times New Roman" w:eastAsia="標楷體" w:hAnsi="Times New Roman" w:cs="Times New Roman"/>
          <w:color w:val="0070C0"/>
          <w:kern w:val="0"/>
          <w:szCs w:val="24"/>
        </w:rPr>
        <w:t>）。標準化公式如下：</w:t>
      </w:r>
    </w:p>
    <w:p w14:paraId="6DE7FFF6" w14:textId="77777777" w:rsidR="00F014AB" w:rsidRPr="00CC6CE5" w:rsidRDefault="00F014AB" w:rsidP="00DA5B07">
      <w:pPr>
        <w:widowControl/>
        <w:spacing w:before="240" w:after="240"/>
        <w:rPr>
          <w:rFonts w:ascii="Times New Roman" w:eastAsia="標楷體" w:hAnsi="Times New Roman" w:cs="Times New Roman"/>
          <w:color w:val="0070C0"/>
          <w:kern w:val="0"/>
          <w:szCs w:val="24"/>
        </w:rPr>
      </w:pPr>
      <m:oMathPara>
        <m:oMath>
          <m:r>
            <m:rPr>
              <m:sty m:val="p"/>
            </m:rPr>
            <w:rPr>
              <w:rFonts w:ascii="Cambria Math" w:eastAsia="標楷體" w:hAnsi="Cambria Math" w:cs="Times New Roman"/>
              <w:color w:val="0070C0"/>
              <w:kern w:val="0"/>
              <w:szCs w:val="24"/>
            </w:rPr>
            <m:t>z</m:t>
          </m:r>
          <m:r>
            <m:rPr>
              <m:sty m:val="b"/>
            </m:rPr>
            <w:rPr>
              <w:rFonts w:ascii="Cambria Math" w:eastAsia="標楷體" w:hAnsi="Cambria Math" w:cs="Times New Roman"/>
              <w:color w:val="0070C0"/>
              <w:kern w:val="0"/>
              <w:szCs w:val="24"/>
            </w:rPr>
            <m:t>=</m:t>
          </m:r>
          <m:f>
            <m:fPr>
              <m:ctrlPr>
                <w:rPr>
                  <w:rFonts w:ascii="Cambria Math" w:eastAsia="標楷體" w:hAnsi="Cambria Math" w:cs="Times New Roman"/>
                  <w:color w:val="0070C0"/>
                  <w:kern w:val="0"/>
                  <w:szCs w:val="24"/>
                </w:rPr>
              </m:ctrlPr>
            </m:fPr>
            <m:num>
              <m:r>
                <m:rPr>
                  <m:sty m:val="p"/>
                </m:rPr>
                <w:rPr>
                  <w:rFonts w:ascii="Cambria Math" w:eastAsia="標楷體" w:hAnsi="Cambria Math" w:cs="Times New Roman"/>
                  <w:color w:val="0070C0"/>
                  <w:kern w:val="0"/>
                  <w:szCs w:val="24"/>
                </w:rPr>
                <m:t>x-μ</m:t>
              </m:r>
            </m:num>
            <m:den>
              <m:r>
                <w:rPr>
                  <w:rFonts w:ascii="Cambria Math" w:eastAsia="標楷體" w:hAnsi="Cambria Math" w:cs="Times New Roman"/>
                  <w:color w:val="0070C0"/>
                  <w:kern w:val="0"/>
                  <w:szCs w:val="24"/>
                </w:rPr>
                <m:t>σ</m:t>
              </m:r>
            </m:den>
          </m:f>
          <m:r>
            <m:rPr>
              <m:sty m:val="p"/>
            </m:rPr>
            <w:rPr>
              <w:rFonts w:ascii="Cambria Math" w:eastAsia="標楷體" w:hAnsi="Cambria Math" w:cs="Times New Roman"/>
              <w:color w:val="0070C0"/>
              <w:kern w:val="0"/>
              <w:szCs w:val="24"/>
            </w:rPr>
            <m:t>​</m:t>
          </m:r>
        </m:oMath>
      </m:oMathPara>
    </w:p>
    <w:p w14:paraId="78537733" w14:textId="29168976" w:rsidR="00F014AB" w:rsidRPr="00CC6CE5" w:rsidRDefault="00F014AB" w:rsidP="00DA5B07">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其中，</w:t>
      </w:r>
      <w:r w:rsidR="00232798" w:rsidRPr="00CC6CE5">
        <w:rPr>
          <w:rFonts w:ascii="Times New Roman" w:eastAsia="標楷體" w:hAnsi="Times New Roman" w:cs="Times New Roman" w:hint="eastAsia"/>
          <w:color w:val="0070C0"/>
          <w:kern w:val="0"/>
          <w:szCs w:val="24"/>
        </w:rPr>
        <w:t xml:space="preserve"> </w:t>
      </w:r>
      <m:oMath>
        <m:r>
          <m:rPr>
            <m:sty m:val="p"/>
          </m:rPr>
          <w:rPr>
            <w:rFonts w:ascii="Cambria Math" w:eastAsia="標楷體" w:hAnsi="Cambria Math" w:cs="Times New Roman"/>
            <w:color w:val="0070C0"/>
            <w:kern w:val="0"/>
            <w:szCs w:val="24"/>
          </w:rPr>
          <m:t>x</m:t>
        </m:r>
      </m:oMath>
      <w:r w:rsidRPr="00CC6CE5">
        <w:rPr>
          <w:rFonts w:ascii="Times New Roman" w:eastAsia="標楷體" w:hAnsi="Times New Roman" w:cs="Times New Roman"/>
          <w:color w:val="0070C0"/>
          <w:kern w:val="0"/>
          <w:szCs w:val="24"/>
        </w:rPr>
        <w:t xml:space="preserve"> </w:t>
      </w:r>
      <w:r w:rsidRPr="00CC6CE5">
        <w:rPr>
          <w:rFonts w:ascii="Times New Roman" w:eastAsia="標楷體" w:hAnsi="Times New Roman" w:cs="Times New Roman"/>
          <w:color w:val="0070C0"/>
          <w:kern w:val="0"/>
          <w:szCs w:val="24"/>
        </w:rPr>
        <w:t>為原始數據值，</w:t>
      </w:r>
      <w:r w:rsidR="00232798" w:rsidRPr="00CC6CE5">
        <w:rPr>
          <w:rFonts w:ascii="Times New Roman" w:eastAsia="標楷體" w:hAnsi="Times New Roman" w:cs="Times New Roman" w:hint="eastAsia"/>
          <w:color w:val="0070C0"/>
          <w:kern w:val="0"/>
          <w:szCs w:val="24"/>
        </w:rPr>
        <w:t xml:space="preserve"> </w:t>
      </w:r>
      <m:oMath>
        <m:r>
          <m:rPr>
            <m:sty m:val="p"/>
          </m:rPr>
          <w:rPr>
            <w:rFonts w:ascii="Cambria Math" w:eastAsia="標楷體" w:hAnsi="Cambria Math" w:cs="Times New Roman"/>
            <w:color w:val="0070C0"/>
            <w:kern w:val="0"/>
            <w:szCs w:val="24"/>
          </w:rPr>
          <m:t>μ</m:t>
        </m:r>
      </m:oMath>
      <w:r w:rsidR="00232798" w:rsidRPr="00CC6CE5">
        <w:rPr>
          <w:rFonts w:ascii="Times New Roman" w:eastAsia="標楷體" w:hAnsi="Times New Roman" w:cs="Times New Roman" w:hint="eastAsia"/>
          <w:color w:val="0070C0"/>
          <w:kern w:val="0"/>
          <w:szCs w:val="24"/>
        </w:rPr>
        <w:t xml:space="preserve"> </w:t>
      </w:r>
      <w:r w:rsidRPr="00CC6CE5">
        <w:rPr>
          <w:rFonts w:ascii="Times New Roman" w:eastAsia="標楷體" w:hAnsi="Times New Roman" w:cs="Times New Roman"/>
          <w:color w:val="0070C0"/>
          <w:kern w:val="0"/>
          <w:szCs w:val="24"/>
        </w:rPr>
        <w:t>為該特徵的均值，</w:t>
      </w:r>
      <w:r w:rsidR="00232798" w:rsidRPr="00CC6CE5">
        <w:rPr>
          <w:rFonts w:ascii="Times New Roman" w:eastAsia="標楷體" w:hAnsi="Times New Roman" w:cs="Times New Roman" w:hint="eastAsia"/>
          <w:color w:val="0070C0"/>
          <w:kern w:val="0"/>
          <w:szCs w:val="24"/>
        </w:rPr>
        <w:t xml:space="preserve"> </w:t>
      </w:r>
      <m:oMath>
        <m:r>
          <w:rPr>
            <w:rFonts w:ascii="Cambria Math" w:eastAsia="標楷體" w:hAnsi="Cambria Math" w:cs="Times New Roman"/>
            <w:color w:val="0070C0"/>
            <w:kern w:val="0"/>
            <w:szCs w:val="24"/>
          </w:rPr>
          <m:t>σ</m:t>
        </m:r>
      </m:oMath>
      <w:r w:rsidR="00232798" w:rsidRPr="00CC6CE5">
        <w:rPr>
          <w:rFonts w:ascii="Times New Roman" w:eastAsia="標楷體" w:hAnsi="Times New Roman" w:cs="Times New Roman" w:hint="eastAsia"/>
          <w:color w:val="0070C0"/>
          <w:kern w:val="0"/>
          <w:szCs w:val="24"/>
        </w:rPr>
        <w:t xml:space="preserve"> </w:t>
      </w:r>
      <w:r w:rsidRPr="00CC6CE5">
        <w:rPr>
          <w:rFonts w:ascii="Times New Roman" w:eastAsia="標楷體" w:hAnsi="Times New Roman" w:cs="Times New Roman"/>
          <w:color w:val="0070C0"/>
          <w:kern w:val="0"/>
          <w:szCs w:val="24"/>
        </w:rPr>
        <w:t>為該特徵的標準差，</w:t>
      </w:r>
      <w:r w:rsidR="00232798" w:rsidRPr="00CC6CE5">
        <w:rPr>
          <w:rFonts w:ascii="Times New Roman" w:eastAsia="標楷體" w:hAnsi="Times New Roman" w:cs="Times New Roman" w:hint="eastAsia"/>
          <w:color w:val="0070C0"/>
          <w:kern w:val="0"/>
          <w:szCs w:val="24"/>
        </w:rPr>
        <w:t xml:space="preserve"> </w:t>
      </w:r>
      <m:oMath>
        <m:r>
          <m:rPr>
            <m:sty m:val="p"/>
          </m:rPr>
          <w:rPr>
            <w:rFonts w:ascii="Cambria Math" w:eastAsia="標楷體" w:hAnsi="Cambria Math" w:cs="Times New Roman"/>
            <w:color w:val="0070C0"/>
            <w:kern w:val="0"/>
            <w:szCs w:val="24"/>
          </w:rPr>
          <m:t>z</m:t>
        </m:r>
      </m:oMath>
      <w:r w:rsidRPr="00CC6CE5">
        <w:rPr>
          <w:rFonts w:ascii="Times New Roman" w:eastAsia="標楷體" w:hAnsi="Times New Roman" w:cs="Times New Roman"/>
          <w:color w:val="0070C0"/>
          <w:kern w:val="0"/>
          <w:szCs w:val="24"/>
        </w:rPr>
        <w:t xml:space="preserve"> </w:t>
      </w:r>
      <w:r w:rsidR="00232798" w:rsidRPr="00CC6CE5">
        <w:rPr>
          <w:rFonts w:ascii="Times New Roman" w:eastAsia="標楷體" w:hAnsi="Times New Roman" w:cs="Times New Roman"/>
          <w:color w:val="0070C0"/>
          <w:kern w:val="0"/>
          <w:szCs w:val="24"/>
        </w:rPr>
        <w:t>為標準化後的數值</w:t>
      </w:r>
      <w:r w:rsidR="00232798" w:rsidRPr="00CC6CE5">
        <w:rPr>
          <w:rFonts w:ascii="Times New Roman" w:eastAsia="標楷體" w:hAnsi="Times New Roman" w:cs="Times New Roman" w:hint="eastAsia"/>
          <w:color w:val="0070C0"/>
          <w:kern w:val="0"/>
          <w:szCs w:val="24"/>
        </w:rPr>
        <w:t>，經標準化後的特徵具有零均值與單位標準差。</w:t>
      </w:r>
    </w:p>
    <w:p w14:paraId="0481F7E3" w14:textId="77777777" w:rsidR="00CC6CE5" w:rsidRPr="00CC6CE5" w:rsidRDefault="00CC6CE5" w:rsidP="00CC6CE5">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本研究透過</w:t>
      </w:r>
      <w:r w:rsidRPr="00CC6CE5">
        <w:rPr>
          <w:rFonts w:ascii="Times New Roman" w:eastAsia="標楷體" w:hAnsi="Times New Roman" w:cs="Times New Roman"/>
          <w:color w:val="0070C0"/>
          <w:kern w:val="0"/>
          <w:szCs w:val="24"/>
        </w:rPr>
        <w:t xml:space="preserve"> StandardScaler </w:t>
      </w:r>
      <w:r w:rsidRPr="00CC6CE5">
        <w:rPr>
          <w:rFonts w:ascii="Times New Roman" w:eastAsia="標楷體" w:hAnsi="Times New Roman" w:cs="Times New Roman"/>
          <w:color w:val="0070C0"/>
          <w:kern w:val="0"/>
          <w:szCs w:val="24"/>
        </w:rPr>
        <w:t>函式，對所有連續數值型欄位（如</w:t>
      </w:r>
      <w:r w:rsidRPr="00CC6CE5">
        <w:rPr>
          <w:rFonts w:ascii="Times New Roman" w:eastAsia="標楷體" w:hAnsi="Times New Roman" w:cs="Times New Roman"/>
          <w:color w:val="0070C0"/>
          <w:kern w:val="0"/>
          <w:szCs w:val="24"/>
        </w:rPr>
        <w:t xml:space="preserve"> age, debt_ratio, monthly_inc, rev_util, open_credit </w:t>
      </w:r>
      <w:r w:rsidRPr="00CC6CE5">
        <w:rPr>
          <w:rFonts w:ascii="Times New Roman" w:eastAsia="標楷體" w:hAnsi="Times New Roman" w:cs="Times New Roman"/>
          <w:color w:val="0070C0"/>
          <w:kern w:val="0"/>
          <w:szCs w:val="24"/>
        </w:rPr>
        <w:t>等）進行轉換。值得注意的是，分箱後變數（如</w:t>
      </w:r>
      <w:r w:rsidRPr="00CC6CE5">
        <w:rPr>
          <w:rFonts w:ascii="Times New Roman" w:eastAsia="標楷體" w:hAnsi="Times New Roman" w:cs="Times New Roman"/>
          <w:color w:val="0070C0"/>
          <w:kern w:val="0"/>
          <w:szCs w:val="24"/>
        </w:rPr>
        <w:t xml:space="preserve"> age_binned</w:t>
      </w:r>
      <w:r w:rsidRPr="00CC6CE5">
        <w:rPr>
          <w:rFonts w:ascii="Times New Roman" w:eastAsia="標楷體" w:hAnsi="Times New Roman" w:cs="Times New Roman"/>
          <w:color w:val="0070C0"/>
          <w:kern w:val="0"/>
          <w:szCs w:val="24"/>
        </w:rPr>
        <w:t>）為區間型資料，</w:t>
      </w:r>
      <w:r w:rsidRPr="00CC6CE5">
        <w:rPr>
          <w:rFonts w:ascii="Times New Roman" w:eastAsia="標楷體" w:hAnsi="Times New Roman" w:cs="Times New Roman"/>
          <w:b/>
          <w:bCs/>
          <w:color w:val="0070C0"/>
          <w:kern w:val="0"/>
          <w:szCs w:val="24"/>
        </w:rPr>
        <w:t>不適合納入標準化處理範圍</w:t>
      </w:r>
      <w:r w:rsidRPr="00CC6CE5">
        <w:rPr>
          <w:rFonts w:ascii="Times New Roman" w:eastAsia="標楷體" w:hAnsi="Times New Roman" w:cs="Times New Roman"/>
          <w:color w:val="0070C0"/>
          <w:kern w:val="0"/>
          <w:szCs w:val="24"/>
        </w:rPr>
        <w:t>，因此未包含在內。此標準化處理對於以下模型尤為重要：</w:t>
      </w:r>
    </w:p>
    <w:p w14:paraId="090F68E7" w14:textId="77777777" w:rsidR="00CC6CE5" w:rsidRPr="00CC6CE5" w:rsidRDefault="00CC6CE5" w:rsidP="00CC6CE5">
      <w:pPr>
        <w:widowControl/>
        <w:numPr>
          <w:ilvl w:val="0"/>
          <w:numId w:val="60"/>
        </w:numPr>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梯度下降類模型（如</w:t>
      </w:r>
      <w:r w:rsidRPr="00CC6CE5">
        <w:rPr>
          <w:rFonts w:ascii="Times New Roman" w:eastAsia="標楷體" w:hAnsi="Times New Roman" w:cs="Times New Roman"/>
          <w:color w:val="0070C0"/>
          <w:kern w:val="0"/>
          <w:szCs w:val="24"/>
        </w:rPr>
        <w:t xml:space="preserve"> Logistic Regression</w:t>
      </w:r>
      <w:r w:rsidRPr="00CC6CE5">
        <w:rPr>
          <w:rFonts w:ascii="Times New Roman" w:eastAsia="標楷體" w:hAnsi="Times New Roman" w:cs="Times New Roman"/>
          <w:color w:val="0070C0"/>
          <w:kern w:val="0"/>
          <w:szCs w:val="24"/>
        </w:rPr>
        <w:t>）</w:t>
      </w:r>
    </w:p>
    <w:p w14:paraId="2F382A8E" w14:textId="77777777" w:rsidR="00CC6CE5" w:rsidRPr="00CC6CE5" w:rsidRDefault="00CC6CE5" w:rsidP="00CC6CE5">
      <w:pPr>
        <w:widowControl/>
        <w:numPr>
          <w:ilvl w:val="0"/>
          <w:numId w:val="60"/>
        </w:numPr>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距離敏感模型（如</w:t>
      </w:r>
      <w:r w:rsidRPr="00CC6CE5">
        <w:rPr>
          <w:rFonts w:ascii="Times New Roman" w:eastAsia="標楷體" w:hAnsi="Times New Roman" w:cs="Times New Roman"/>
          <w:color w:val="0070C0"/>
          <w:kern w:val="0"/>
          <w:szCs w:val="24"/>
        </w:rPr>
        <w:t xml:space="preserve"> K-Nearest Neighbors, </w:t>
      </w:r>
      <w:r w:rsidRPr="00CC6CE5">
        <w:rPr>
          <w:rFonts w:ascii="Times New Roman" w:eastAsia="標楷體" w:hAnsi="Times New Roman" w:cs="Times New Roman"/>
          <w:color w:val="0070C0"/>
          <w:kern w:val="0"/>
          <w:szCs w:val="24"/>
        </w:rPr>
        <w:t>支持向量機</w:t>
      </w:r>
      <w:r w:rsidRPr="00CC6CE5">
        <w:rPr>
          <w:rFonts w:ascii="Times New Roman" w:eastAsia="標楷體" w:hAnsi="Times New Roman" w:cs="Times New Roman"/>
          <w:color w:val="0070C0"/>
          <w:kern w:val="0"/>
          <w:szCs w:val="24"/>
        </w:rPr>
        <w:t xml:space="preserve"> SVM</w:t>
      </w:r>
      <w:r w:rsidRPr="00CC6CE5">
        <w:rPr>
          <w:rFonts w:ascii="Times New Roman" w:eastAsia="標楷體" w:hAnsi="Times New Roman" w:cs="Times New Roman"/>
          <w:color w:val="0070C0"/>
          <w:kern w:val="0"/>
          <w:szCs w:val="24"/>
        </w:rPr>
        <w:t>）</w:t>
      </w:r>
    </w:p>
    <w:p w14:paraId="18C54BC0" w14:textId="77777777" w:rsidR="00CC6CE5" w:rsidRPr="00CC6CE5" w:rsidRDefault="00CC6CE5" w:rsidP="00CC6CE5">
      <w:pPr>
        <w:widowControl/>
        <w:numPr>
          <w:ilvl w:val="0"/>
          <w:numId w:val="60"/>
        </w:numPr>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對數值尺度敏感的演算法（如</w:t>
      </w:r>
      <w:r w:rsidRPr="00CC6CE5">
        <w:rPr>
          <w:rFonts w:ascii="Times New Roman" w:eastAsia="標楷體" w:hAnsi="Times New Roman" w:cs="Times New Roman"/>
          <w:color w:val="0070C0"/>
          <w:kern w:val="0"/>
          <w:szCs w:val="24"/>
        </w:rPr>
        <w:t xml:space="preserve"> PCA</w:t>
      </w:r>
      <w:r w:rsidRPr="00CC6CE5">
        <w:rPr>
          <w:rFonts w:ascii="Times New Roman" w:eastAsia="標楷體" w:hAnsi="Times New Roman" w:cs="Times New Roman"/>
          <w:color w:val="0070C0"/>
          <w:kern w:val="0"/>
          <w:szCs w:val="24"/>
        </w:rPr>
        <w:t>、</w:t>
      </w:r>
      <w:r w:rsidRPr="00CC6CE5">
        <w:rPr>
          <w:rFonts w:ascii="Times New Roman" w:eastAsia="標楷體" w:hAnsi="Times New Roman" w:cs="Times New Roman"/>
          <w:color w:val="0070C0"/>
          <w:kern w:val="0"/>
          <w:szCs w:val="24"/>
        </w:rPr>
        <w:t>K-means</w:t>
      </w:r>
      <w:r w:rsidRPr="00CC6CE5">
        <w:rPr>
          <w:rFonts w:ascii="Times New Roman" w:eastAsia="標楷體" w:hAnsi="Times New Roman" w:cs="Times New Roman"/>
          <w:color w:val="0070C0"/>
          <w:kern w:val="0"/>
          <w:szCs w:val="24"/>
        </w:rPr>
        <w:t>）</w:t>
      </w:r>
    </w:p>
    <w:p w14:paraId="63F7C722" w14:textId="77777777" w:rsidR="00CC6CE5" w:rsidRPr="00CC6CE5" w:rsidRDefault="00CC6CE5" w:rsidP="00CC6CE5">
      <w:pPr>
        <w:widowControl/>
        <w:spacing w:after="240"/>
        <w:rPr>
          <w:rFonts w:ascii="Times New Roman" w:eastAsia="標楷體" w:hAnsi="Times New Roman" w:cs="Times New Roman"/>
          <w:color w:val="0070C0"/>
          <w:kern w:val="0"/>
          <w:szCs w:val="24"/>
        </w:rPr>
      </w:pPr>
      <w:r w:rsidRPr="00CC6CE5">
        <w:rPr>
          <w:rFonts w:ascii="Times New Roman" w:eastAsia="標楷體" w:hAnsi="Times New Roman" w:cs="Times New Roman"/>
          <w:color w:val="0070C0"/>
          <w:kern w:val="0"/>
          <w:szCs w:val="24"/>
        </w:rPr>
        <w:t>整體而言，透過系統性的異常值偵測與標準化流程，本研究得以將原始金融資料轉換為模型可用的特徵格式，</w:t>
      </w:r>
      <w:r w:rsidRPr="00CC6CE5">
        <w:rPr>
          <w:rFonts w:ascii="Times New Roman" w:eastAsia="標楷體" w:hAnsi="Times New Roman" w:cs="Times New Roman"/>
          <w:b/>
          <w:bCs/>
          <w:color w:val="0070C0"/>
          <w:kern w:val="0"/>
          <w:szCs w:val="24"/>
        </w:rPr>
        <w:t>提升模型的穩健性、收斂速度與泛化能力</w:t>
      </w:r>
      <w:r w:rsidRPr="00CC6CE5">
        <w:rPr>
          <w:rFonts w:ascii="Times New Roman" w:eastAsia="標楷體" w:hAnsi="Times New Roman" w:cs="Times New Roman"/>
          <w:color w:val="0070C0"/>
          <w:kern w:val="0"/>
          <w:szCs w:val="24"/>
        </w:rPr>
        <w:t>，為後續風險評估模型奠定穩固基礎。</w:t>
      </w:r>
    </w:p>
    <w:p w14:paraId="7918446C" w14:textId="06E787AB" w:rsidR="0076626F" w:rsidRPr="00AD1544" w:rsidRDefault="00FC28A0" w:rsidP="00B93FD1">
      <w:pPr>
        <w:pStyle w:val="af"/>
      </w:pPr>
      <w:r w:rsidRPr="00AD1544">
        <w:t>第</w:t>
      </w:r>
      <w:r w:rsidR="00B93FD1" w:rsidRPr="00AD1544">
        <w:t>四</w:t>
      </w:r>
      <w:r w:rsidR="00DA5B07" w:rsidRPr="00AD1544">
        <w:t>節</w:t>
      </w:r>
      <w:r w:rsidR="0076626F" w:rsidRPr="00AD1544">
        <w:t xml:space="preserve"> </w:t>
      </w:r>
      <w:r w:rsidR="0076626F" w:rsidRPr="00AD1544">
        <w:t>特徵工程與轉換</w:t>
      </w:r>
    </w:p>
    <w:p w14:paraId="52D7980B" w14:textId="6D673518" w:rsidR="00074979" w:rsidRPr="00AD1544" w:rsidRDefault="00074979" w:rsidP="00DA5B07">
      <w:pPr>
        <w:widowControl/>
        <w:spacing w:before="240"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為提升模型效能，我們對資料進行了以下特徵處理：</w:t>
      </w:r>
    </w:p>
    <w:p w14:paraId="7F1AED19" w14:textId="77777777" w:rsidR="00074979" w:rsidRPr="00AD1544" w:rsidRDefault="00074979" w:rsidP="00074979">
      <w:pPr>
        <w:widowControl/>
        <w:spacing w:before="240" w:after="240"/>
        <w:rPr>
          <w:rFonts w:ascii="Times New Roman" w:eastAsia="標楷體" w:hAnsi="Times New Roman" w:cs="Times New Roman"/>
          <w:b/>
          <w:bCs/>
          <w:color w:val="0070C0"/>
          <w:kern w:val="0"/>
          <w:szCs w:val="24"/>
        </w:rPr>
      </w:pPr>
      <w:r w:rsidRPr="00AD1544">
        <w:rPr>
          <w:rFonts w:ascii="Times New Roman" w:eastAsia="標楷體" w:hAnsi="Times New Roman" w:cs="Times New Roman"/>
          <w:b/>
          <w:bCs/>
          <w:color w:val="0070C0"/>
          <w:kern w:val="0"/>
          <w:szCs w:val="24"/>
        </w:rPr>
        <w:t>資料集特性說明：無需類別變數編碼</w:t>
      </w:r>
    </w:p>
    <w:p w14:paraId="75EC8E5F" w14:textId="0F95C814" w:rsidR="00074979" w:rsidRPr="00AD1544" w:rsidRDefault="00AD1544" w:rsidP="00DA5B07">
      <w:pPr>
        <w:widowControl/>
        <w:spacing w:before="240" w:after="24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在進行特徵工程時，我們首先評估了資料集的欄位型態。根據</w:t>
      </w:r>
      <w:r w:rsidRPr="00AD1544">
        <w:rPr>
          <w:rFonts w:ascii="Times New Roman" w:eastAsia="標楷體" w:hAnsi="Times New Roman" w:cs="Times New Roman"/>
          <w:color w:val="0070C0"/>
          <w:kern w:val="0"/>
          <w:szCs w:val="24"/>
        </w:rPr>
        <w:t xml:space="preserve"> df.dtypes </w:t>
      </w:r>
      <w:r w:rsidRPr="00AD1544">
        <w:rPr>
          <w:rFonts w:ascii="Times New Roman" w:eastAsia="標楷體" w:hAnsi="Times New Roman" w:cs="Times New Roman"/>
          <w:color w:val="0070C0"/>
          <w:kern w:val="0"/>
          <w:szCs w:val="24"/>
        </w:rPr>
        <w:t>和</w:t>
      </w:r>
      <w:r w:rsidRPr="00AD1544">
        <w:rPr>
          <w:rFonts w:ascii="Times New Roman" w:eastAsia="標楷體" w:hAnsi="Times New Roman" w:cs="Times New Roman"/>
          <w:color w:val="0070C0"/>
          <w:kern w:val="0"/>
          <w:szCs w:val="24"/>
        </w:rPr>
        <w:t xml:space="preserve"> df.describe() </w:t>
      </w:r>
      <w:r w:rsidRPr="00AD1544">
        <w:rPr>
          <w:rFonts w:ascii="Times New Roman" w:eastAsia="標楷體" w:hAnsi="Times New Roman" w:cs="Times New Roman"/>
          <w:color w:val="0070C0"/>
          <w:kern w:val="0"/>
          <w:szCs w:val="24"/>
        </w:rPr>
        <w:t>的輸出結果，本資料集（</w:t>
      </w:r>
      <w:r w:rsidRPr="00AD1544">
        <w:rPr>
          <w:rFonts w:ascii="Times New Roman" w:eastAsia="標楷體" w:hAnsi="Times New Roman" w:cs="Times New Roman"/>
          <w:color w:val="0070C0"/>
          <w:kern w:val="0"/>
          <w:szCs w:val="24"/>
        </w:rPr>
        <w:t>"Credit Risk Benchmark Dataset.csv"</w:t>
      </w:r>
      <w:r w:rsidRPr="00AD1544">
        <w:rPr>
          <w:rFonts w:ascii="Times New Roman" w:eastAsia="標楷體" w:hAnsi="Times New Roman" w:cs="Times New Roman"/>
          <w:color w:val="0070C0"/>
          <w:kern w:val="0"/>
          <w:szCs w:val="24"/>
        </w:rPr>
        <w:t>）的所有欄位（</w:t>
      </w:r>
      <w:r w:rsidRPr="00AD1544">
        <w:rPr>
          <w:rFonts w:ascii="Times New Roman" w:eastAsia="標楷體" w:hAnsi="Times New Roman" w:cs="Times New Roman"/>
          <w:color w:val="0070C0"/>
          <w:kern w:val="0"/>
          <w:szCs w:val="24"/>
        </w:rPr>
        <w:t>rev_util, age, late_30_59, debt_ratio, monthly_inc, open_credit, late_90, real_estate, late_60_89, dependents, dlq_2yrs</w:t>
      </w:r>
      <w:r w:rsidRPr="00AD1544">
        <w:rPr>
          <w:rFonts w:ascii="Times New Roman" w:eastAsia="標楷體" w:hAnsi="Times New Roman" w:cs="Times New Roman"/>
          <w:color w:val="0070C0"/>
          <w:kern w:val="0"/>
          <w:szCs w:val="24"/>
        </w:rPr>
        <w:t>）均為數值型（</w:t>
      </w:r>
      <w:r w:rsidRPr="00AD1544">
        <w:rPr>
          <w:rFonts w:ascii="Times New Roman" w:eastAsia="標楷體" w:hAnsi="Times New Roman" w:cs="Times New Roman"/>
          <w:color w:val="0070C0"/>
          <w:kern w:val="0"/>
          <w:szCs w:val="24"/>
        </w:rPr>
        <w:t xml:space="preserve">int64 </w:t>
      </w:r>
      <w:r w:rsidRPr="00AD1544">
        <w:rPr>
          <w:rFonts w:ascii="Times New Roman" w:eastAsia="標楷體" w:hAnsi="Times New Roman" w:cs="Times New Roman"/>
          <w:color w:val="0070C0"/>
          <w:kern w:val="0"/>
          <w:szCs w:val="24"/>
        </w:rPr>
        <w:t>或</w:t>
      </w:r>
      <w:r w:rsidRPr="00AD1544">
        <w:rPr>
          <w:rFonts w:ascii="Times New Roman" w:eastAsia="標楷體" w:hAnsi="Times New Roman" w:cs="Times New Roman"/>
          <w:color w:val="0070C0"/>
          <w:kern w:val="0"/>
          <w:szCs w:val="24"/>
        </w:rPr>
        <w:t xml:space="preserve"> float64</w:t>
      </w:r>
      <w:r w:rsidRPr="00AD1544">
        <w:rPr>
          <w:rFonts w:ascii="Times New Roman" w:eastAsia="標楷體" w:hAnsi="Times New Roman" w:cs="Times New Roman"/>
          <w:color w:val="0070C0"/>
          <w:kern w:val="0"/>
          <w:szCs w:val="24"/>
        </w:rPr>
        <w:t>），並無類別型變數。因此，傳統上用於處理類別特徵的</w:t>
      </w:r>
      <w:r w:rsidRPr="00AD1544">
        <w:rPr>
          <w:rFonts w:ascii="Times New Roman" w:eastAsia="標楷體" w:hAnsi="Times New Roman" w:cs="Times New Roman"/>
          <w:color w:val="0070C0"/>
          <w:kern w:val="0"/>
          <w:szCs w:val="24"/>
        </w:rPr>
        <w:t xml:space="preserve"> One-Hot Encoding </w:t>
      </w:r>
      <w:r w:rsidRPr="00AD1544">
        <w:rPr>
          <w:rFonts w:ascii="Times New Roman" w:eastAsia="標楷體" w:hAnsi="Times New Roman" w:cs="Times New Roman"/>
          <w:color w:val="0070C0"/>
          <w:kern w:val="0"/>
          <w:szCs w:val="24"/>
        </w:rPr>
        <w:t>等編碼方法在此資料集中無需應用。</w:t>
      </w:r>
      <w:r w:rsidR="00074979" w:rsidRPr="00AD1544">
        <w:rPr>
          <w:rFonts w:ascii="Times New Roman" w:eastAsia="標楷體" w:hAnsi="Times New Roman" w:cs="Times New Roman"/>
          <w:color w:val="0070C0"/>
          <w:kern w:val="0"/>
          <w:szCs w:val="24"/>
        </w:rPr>
        <w:t>我們將重點放在其他數值型特徵的處理上，例如</w:t>
      </w:r>
      <w:r w:rsidR="00074979" w:rsidRPr="00AD1544">
        <w:rPr>
          <w:rFonts w:ascii="Times New Roman" w:eastAsia="標楷體" w:hAnsi="Times New Roman" w:cs="Times New Roman"/>
          <w:color w:val="0070C0"/>
          <w:kern w:val="0"/>
          <w:szCs w:val="24"/>
        </w:rPr>
        <w:t xml:space="preserve"> WOE </w:t>
      </w:r>
      <w:r w:rsidR="00074979" w:rsidRPr="00AD1544">
        <w:rPr>
          <w:rFonts w:ascii="Times New Roman" w:eastAsia="標楷體" w:hAnsi="Times New Roman" w:cs="Times New Roman"/>
          <w:color w:val="0070C0"/>
          <w:kern w:val="0"/>
          <w:szCs w:val="24"/>
        </w:rPr>
        <w:t>轉換和</w:t>
      </w:r>
      <w:r w:rsidR="00074979" w:rsidRPr="00AD1544">
        <w:rPr>
          <w:rFonts w:ascii="Times New Roman" w:eastAsia="標楷體" w:hAnsi="Times New Roman" w:cs="Times New Roman"/>
          <w:color w:val="0070C0"/>
          <w:kern w:val="0"/>
          <w:szCs w:val="24"/>
        </w:rPr>
        <w:t xml:space="preserve"> IV </w:t>
      </w:r>
      <w:r w:rsidR="00074979" w:rsidRPr="00AD1544">
        <w:rPr>
          <w:rFonts w:ascii="Times New Roman" w:eastAsia="標楷體" w:hAnsi="Times New Roman" w:cs="Times New Roman"/>
          <w:color w:val="0070C0"/>
          <w:kern w:val="0"/>
          <w:szCs w:val="24"/>
        </w:rPr>
        <w:t>分析。</w:t>
      </w:r>
    </w:p>
    <w:p w14:paraId="25889B35" w14:textId="0CB6BD47" w:rsidR="00510C7B" w:rsidRPr="00510C7B" w:rsidRDefault="00AD1544" w:rsidP="00510C7B">
      <w:pPr>
        <w:widowControl/>
        <w:spacing w:before="240" w:after="240"/>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 xml:space="preserve">1. </w:t>
      </w:r>
      <w:r w:rsidR="00510C7B" w:rsidRPr="00510C7B">
        <w:rPr>
          <w:rFonts w:ascii="Times New Roman" w:eastAsia="標楷體" w:hAnsi="Times New Roman" w:cs="Times New Roman"/>
          <w:b/>
          <w:bCs/>
          <w:color w:val="0070C0"/>
          <w:kern w:val="0"/>
          <w:szCs w:val="24"/>
        </w:rPr>
        <w:t>特徵分箱（</w:t>
      </w:r>
      <w:r w:rsidR="00510C7B" w:rsidRPr="00510C7B">
        <w:rPr>
          <w:rFonts w:ascii="Times New Roman" w:eastAsia="標楷體" w:hAnsi="Times New Roman" w:cs="Times New Roman"/>
          <w:b/>
          <w:bCs/>
          <w:color w:val="0070C0"/>
          <w:kern w:val="0"/>
          <w:szCs w:val="24"/>
        </w:rPr>
        <w:t>Binning</w:t>
      </w:r>
      <w:r w:rsidR="00510C7B" w:rsidRPr="00510C7B">
        <w:rPr>
          <w:rFonts w:ascii="Times New Roman" w:eastAsia="標楷體" w:hAnsi="Times New Roman" w:cs="Times New Roman"/>
          <w:b/>
          <w:bCs/>
          <w:color w:val="0070C0"/>
          <w:kern w:val="0"/>
          <w:szCs w:val="24"/>
        </w:rPr>
        <w:t>）</w:t>
      </w:r>
    </w:p>
    <w:p w14:paraId="04B71201" w14:textId="016F8C67" w:rsid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為解決連續變數在</w:t>
      </w:r>
      <w:r w:rsidRPr="00510C7B">
        <w:rPr>
          <w:rFonts w:ascii="Times New Roman" w:eastAsia="標楷體" w:hAnsi="Times New Roman" w:cs="Times New Roman"/>
          <w:bCs/>
          <w:color w:val="0070C0"/>
          <w:kern w:val="0"/>
          <w:szCs w:val="24"/>
        </w:rPr>
        <w:t xml:space="preserve"> WOE </w:t>
      </w:r>
      <w:r w:rsidRPr="00510C7B">
        <w:rPr>
          <w:rFonts w:ascii="Times New Roman" w:eastAsia="標楷體" w:hAnsi="Times New Roman" w:cs="Times New Roman"/>
          <w:bCs/>
          <w:color w:val="0070C0"/>
          <w:kern w:val="0"/>
          <w:szCs w:val="24"/>
        </w:rPr>
        <w:t>與</w:t>
      </w:r>
      <w:r w:rsidRPr="00510C7B">
        <w:rPr>
          <w:rFonts w:ascii="Times New Roman" w:eastAsia="標楷體" w:hAnsi="Times New Roman" w:cs="Times New Roman"/>
          <w:bCs/>
          <w:color w:val="0070C0"/>
          <w:kern w:val="0"/>
          <w:szCs w:val="24"/>
        </w:rPr>
        <w:t xml:space="preserve"> IV </w:t>
      </w:r>
      <w:r w:rsidRPr="00510C7B">
        <w:rPr>
          <w:rFonts w:ascii="Times New Roman" w:eastAsia="標楷體" w:hAnsi="Times New Roman" w:cs="Times New Roman"/>
          <w:bCs/>
          <w:color w:val="0070C0"/>
          <w:kern w:val="0"/>
          <w:szCs w:val="24"/>
        </w:rPr>
        <w:t>計算中「過細分組」造成的數據稀疏問題，我們先將</w:t>
      </w:r>
      <w:r w:rsidRPr="00510C7B">
        <w:rPr>
          <w:rFonts w:ascii="Times New Roman" w:eastAsia="標楷體" w:hAnsi="Times New Roman" w:cs="Times New Roman"/>
          <w:bCs/>
          <w:color w:val="0070C0"/>
          <w:kern w:val="0"/>
          <w:szCs w:val="24"/>
        </w:rPr>
        <w:t xml:space="preserve"> age, debt_ratio, rev_util, monthly_inc </w:t>
      </w:r>
      <w:r w:rsidRPr="00510C7B">
        <w:rPr>
          <w:rFonts w:ascii="Times New Roman" w:eastAsia="標楷體" w:hAnsi="Times New Roman" w:cs="Times New Roman"/>
          <w:bCs/>
          <w:color w:val="0070C0"/>
          <w:kern w:val="0"/>
          <w:szCs w:val="24"/>
        </w:rPr>
        <w:t>等變數進行等頻分箱（</w:t>
      </w:r>
      <w:r w:rsidRPr="00510C7B">
        <w:rPr>
          <w:rFonts w:ascii="Times New Roman" w:eastAsia="標楷體" w:hAnsi="Times New Roman" w:cs="Times New Roman"/>
          <w:bCs/>
          <w:color w:val="0070C0"/>
          <w:kern w:val="0"/>
          <w:szCs w:val="24"/>
        </w:rPr>
        <w:t>pd.qcut</w:t>
      </w:r>
      <w:r w:rsidRPr="00510C7B">
        <w:rPr>
          <w:rFonts w:ascii="Times New Roman" w:eastAsia="標楷體" w:hAnsi="Times New Roman" w:cs="Times New Roman"/>
          <w:bCs/>
          <w:color w:val="0070C0"/>
          <w:kern w:val="0"/>
          <w:szCs w:val="24"/>
        </w:rPr>
        <w:t>）與區間切分（</w:t>
      </w:r>
      <w:r w:rsidRPr="00510C7B">
        <w:rPr>
          <w:rFonts w:ascii="Times New Roman" w:eastAsia="標楷體" w:hAnsi="Times New Roman" w:cs="Times New Roman"/>
          <w:bCs/>
          <w:color w:val="0070C0"/>
          <w:kern w:val="0"/>
          <w:szCs w:val="24"/>
        </w:rPr>
        <w:t>pd.cut</w:t>
      </w:r>
      <w:r w:rsidRPr="00510C7B">
        <w:rPr>
          <w:rFonts w:ascii="Times New Roman" w:eastAsia="標楷體" w:hAnsi="Times New Roman" w:cs="Times New Roman"/>
          <w:bCs/>
          <w:color w:val="0070C0"/>
          <w:kern w:val="0"/>
          <w:szCs w:val="24"/>
        </w:rPr>
        <w:t>）操作。此舉能提升</w:t>
      </w:r>
      <w:r w:rsidRPr="00510C7B">
        <w:rPr>
          <w:rFonts w:ascii="Times New Roman" w:eastAsia="標楷體" w:hAnsi="Times New Roman" w:cs="Times New Roman"/>
          <w:bCs/>
          <w:color w:val="0070C0"/>
          <w:kern w:val="0"/>
          <w:szCs w:val="24"/>
        </w:rPr>
        <w:t xml:space="preserve"> WOE/IV </w:t>
      </w:r>
      <w:r w:rsidRPr="00510C7B">
        <w:rPr>
          <w:rFonts w:ascii="Times New Roman" w:eastAsia="標楷體" w:hAnsi="Times New Roman" w:cs="Times New Roman"/>
          <w:bCs/>
          <w:color w:val="0070C0"/>
          <w:kern w:val="0"/>
          <w:szCs w:val="24"/>
        </w:rPr>
        <w:t>計算穩定性與模型解釋能力。</w:t>
      </w:r>
    </w:p>
    <w:tbl>
      <w:tblPr>
        <w:tblStyle w:val="ab"/>
        <w:tblW w:w="0" w:type="auto"/>
        <w:jc w:val="center"/>
        <w:tblLook w:val="04A0" w:firstRow="1" w:lastRow="0" w:firstColumn="1" w:lastColumn="0" w:noHBand="0" w:noVBand="1"/>
      </w:tblPr>
      <w:tblGrid>
        <w:gridCol w:w="2350"/>
        <w:gridCol w:w="1047"/>
        <w:gridCol w:w="1843"/>
      </w:tblGrid>
      <w:tr w:rsidR="00510C7B" w:rsidRPr="00510C7B" w14:paraId="4F5570AD" w14:textId="77777777" w:rsidTr="00510C7B">
        <w:trPr>
          <w:jc w:val="center"/>
        </w:trPr>
        <w:tc>
          <w:tcPr>
            <w:tcW w:w="2350" w:type="dxa"/>
            <w:hideMark/>
          </w:tcPr>
          <w:p w14:paraId="5EA5AA5A" w14:textId="77777777" w:rsidR="00510C7B" w:rsidRPr="00510C7B" w:rsidRDefault="00510C7B" w:rsidP="00510C7B">
            <w:pPr>
              <w:widowControl/>
              <w:spacing w:before="240" w:after="240"/>
              <w:rPr>
                <w:rFonts w:ascii="Times New Roman" w:eastAsia="標楷體" w:hAnsi="Times New Roman" w:cs="Times New Roman"/>
                <w:b/>
                <w:bCs/>
                <w:color w:val="0070C0"/>
                <w:kern w:val="0"/>
                <w:szCs w:val="24"/>
              </w:rPr>
            </w:pPr>
            <w:r w:rsidRPr="00510C7B">
              <w:rPr>
                <w:rFonts w:ascii="Times New Roman" w:eastAsia="標楷體" w:hAnsi="Times New Roman" w:cs="Times New Roman"/>
                <w:b/>
                <w:bCs/>
                <w:color w:val="0070C0"/>
                <w:kern w:val="0"/>
                <w:szCs w:val="24"/>
              </w:rPr>
              <w:t>特徵</w:t>
            </w:r>
          </w:p>
        </w:tc>
        <w:tc>
          <w:tcPr>
            <w:tcW w:w="1047" w:type="dxa"/>
            <w:hideMark/>
          </w:tcPr>
          <w:p w14:paraId="148539F5" w14:textId="77777777" w:rsidR="00510C7B" w:rsidRPr="00510C7B" w:rsidRDefault="00510C7B" w:rsidP="00510C7B">
            <w:pPr>
              <w:widowControl/>
              <w:spacing w:before="240" w:after="240"/>
              <w:rPr>
                <w:rFonts w:ascii="Times New Roman" w:eastAsia="標楷體" w:hAnsi="Times New Roman" w:cs="Times New Roman"/>
                <w:b/>
                <w:bCs/>
                <w:color w:val="0070C0"/>
                <w:kern w:val="0"/>
                <w:szCs w:val="24"/>
              </w:rPr>
            </w:pPr>
            <w:r w:rsidRPr="00510C7B">
              <w:rPr>
                <w:rFonts w:ascii="Times New Roman" w:eastAsia="標楷體" w:hAnsi="Times New Roman" w:cs="Times New Roman"/>
                <w:b/>
                <w:bCs/>
                <w:color w:val="0070C0"/>
                <w:kern w:val="0"/>
                <w:szCs w:val="24"/>
              </w:rPr>
              <w:t xml:space="preserve">IV </w:t>
            </w:r>
            <w:r w:rsidRPr="00510C7B">
              <w:rPr>
                <w:rFonts w:ascii="Times New Roman" w:eastAsia="標楷體" w:hAnsi="Times New Roman" w:cs="Times New Roman"/>
                <w:b/>
                <w:bCs/>
                <w:color w:val="0070C0"/>
                <w:kern w:val="0"/>
                <w:szCs w:val="24"/>
              </w:rPr>
              <w:t>值</w:t>
            </w:r>
          </w:p>
        </w:tc>
        <w:tc>
          <w:tcPr>
            <w:tcW w:w="1843" w:type="dxa"/>
            <w:hideMark/>
          </w:tcPr>
          <w:p w14:paraId="560D17C3" w14:textId="43904C46" w:rsidR="00510C7B" w:rsidRPr="00510C7B" w:rsidRDefault="00510C7B" w:rsidP="00510C7B">
            <w:pPr>
              <w:widowControl/>
              <w:spacing w:before="240" w:after="240"/>
              <w:rPr>
                <w:rFonts w:ascii="Times New Roman" w:eastAsia="標楷體" w:hAnsi="Times New Roman" w:cs="Times New Roman"/>
                <w:b/>
                <w:bCs/>
                <w:color w:val="0070C0"/>
                <w:kern w:val="0"/>
                <w:szCs w:val="24"/>
              </w:rPr>
            </w:pPr>
            <w:r w:rsidRPr="00510C7B">
              <w:rPr>
                <w:rFonts w:ascii="Times New Roman" w:eastAsia="標楷體" w:hAnsi="Times New Roman" w:cs="Times New Roman"/>
                <w:b/>
                <w:bCs/>
                <w:color w:val="0070C0"/>
                <w:kern w:val="0"/>
                <w:szCs w:val="24"/>
              </w:rPr>
              <w:t>解釋力分類</w:t>
            </w:r>
          </w:p>
        </w:tc>
      </w:tr>
      <w:tr w:rsidR="00510C7B" w:rsidRPr="00510C7B" w14:paraId="2A158284" w14:textId="77777777" w:rsidTr="00510C7B">
        <w:trPr>
          <w:jc w:val="center"/>
        </w:trPr>
        <w:tc>
          <w:tcPr>
            <w:tcW w:w="2350" w:type="dxa"/>
            <w:hideMark/>
          </w:tcPr>
          <w:p w14:paraId="1BD078B6"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age_binned</w:t>
            </w:r>
          </w:p>
        </w:tc>
        <w:tc>
          <w:tcPr>
            <w:tcW w:w="1047" w:type="dxa"/>
            <w:hideMark/>
          </w:tcPr>
          <w:p w14:paraId="27B3AC1F"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0.1912</w:t>
            </w:r>
          </w:p>
        </w:tc>
        <w:tc>
          <w:tcPr>
            <w:tcW w:w="1843" w:type="dxa"/>
            <w:hideMark/>
          </w:tcPr>
          <w:p w14:paraId="32DED81C"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中等預測力</w:t>
            </w:r>
          </w:p>
        </w:tc>
      </w:tr>
      <w:tr w:rsidR="00510C7B" w:rsidRPr="00510C7B" w14:paraId="695176C4" w14:textId="77777777" w:rsidTr="00510C7B">
        <w:trPr>
          <w:jc w:val="center"/>
        </w:trPr>
        <w:tc>
          <w:tcPr>
            <w:tcW w:w="2350" w:type="dxa"/>
            <w:hideMark/>
          </w:tcPr>
          <w:p w14:paraId="163CBB5A"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monthly_inc_binned</w:t>
            </w:r>
          </w:p>
        </w:tc>
        <w:tc>
          <w:tcPr>
            <w:tcW w:w="1047" w:type="dxa"/>
            <w:hideMark/>
          </w:tcPr>
          <w:p w14:paraId="32EC246B"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0.0778</w:t>
            </w:r>
          </w:p>
        </w:tc>
        <w:tc>
          <w:tcPr>
            <w:tcW w:w="1843" w:type="dxa"/>
            <w:hideMark/>
          </w:tcPr>
          <w:p w14:paraId="283DE39B"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弱預測力</w:t>
            </w:r>
          </w:p>
        </w:tc>
      </w:tr>
      <w:tr w:rsidR="00510C7B" w:rsidRPr="00510C7B" w14:paraId="67C13E39" w14:textId="77777777" w:rsidTr="00510C7B">
        <w:trPr>
          <w:jc w:val="center"/>
        </w:trPr>
        <w:tc>
          <w:tcPr>
            <w:tcW w:w="2350" w:type="dxa"/>
            <w:hideMark/>
          </w:tcPr>
          <w:p w14:paraId="754625A6"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debt_ratio_binned</w:t>
            </w:r>
          </w:p>
        </w:tc>
        <w:tc>
          <w:tcPr>
            <w:tcW w:w="1047" w:type="dxa"/>
            <w:hideMark/>
          </w:tcPr>
          <w:p w14:paraId="1F1F5974"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0.0617</w:t>
            </w:r>
          </w:p>
        </w:tc>
        <w:tc>
          <w:tcPr>
            <w:tcW w:w="1843" w:type="dxa"/>
            <w:hideMark/>
          </w:tcPr>
          <w:p w14:paraId="10B76C45"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弱預測力</w:t>
            </w:r>
          </w:p>
        </w:tc>
      </w:tr>
      <w:tr w:rsidR="00510C7B" w:rsidRPr="00510C7B" w14:paraId="57A930F6" w14:textId="77777777" w:rsidTr="00510C7B">
        <w:trPr>
          <w:jc w:val="center"/>
        </w:trPr>
        <w:tc>
          <w:tcPr>
            <w:tcW w:w="2350" w:type="dxa"/>
            <w:hideMark/>
          </w:tcPr>
          <w:p w14:paraId="7B7D0285"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rev_util_binned</w:t>
            </w:r>
          </w:p>
        </w:tc>
        <w:tc>
          <w:tcPr>
            <w:tcW w:w="1047" w:type="dxa"/>
            <w:hideMark/>
          </w:tcPr>
          <w:p w14:paraId="05D6A527"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0.0003</w:t>
            </w:r>
          </w:p>
        </w:tc>
        <w:tc>
          <w:tcPr>
            <w:tcW w:w="1843" w:type="dxa"/>
            <w:hideMark/>
          </w:tcPr>
          <w:p w14:paraId="168A6DF6" w14:textId="51F7B6B2"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幾乎無預測力</w:t>
            </w:r>
          </w:p>
        </w:tc>
      </w:tr>
    </w:tbl>
    <w:p w14:paraId="4F14A8E5" w14:textId="54F01874" w:rsidR="00510C7B" w:rsidRPr="00510C7B" w:rsidRDefault="00510C7B" w:rsidP="00510C7B">
      <w:pPr>
        <w:widowControl/>
        <w:spacing w:before="240" w:after="240"/>
        <w:jc w:val="center"/>
        <w:rPr>
          <w:rFonts w:ascii="Times New Roman" w:eastAsia="標楷體" w:hAnsi="Times New Roman" w:cs="Times New Roman"/>
          <w:bCs/>
          <w:color w:val="0070C0"/>
          <w:kern w:val="0"/>
          <w:sz w:val="20"/>
          <w:szCs w:val="24"/>
        </w:rPr>
      </w:pPr>
      <w:r>
        <w:rPr>
          <w:rFonts w:ascii="Times New Roman" w:eastAsia="標楷體" w:hAnsi="Times New Roman" w:cs="Times New Roman" w:hint="eastAsia"/>
          <w:bCs/>
          <w:color w:val="0070C0"/>
          <w:kern w:val="0"/>
          <w:sz w:val="20"/>
          <w:szCs w:val="24"/>
        </w:rPr>
        <w:t>表</w:t>
      </w:r>
      <w:r>
        <w:rPr>
          <w:rFonts w:ascii="Times New Roman" w:eastAsia="標楷體" w:hAnsi="Times New Roman" w:cs="Times New Roman" w:hint="eastAsia"/>
          <w:bCs/>
          <w:color w:val="0070C0"/>
          <w:kern w:val="0"/>
          <w:sz w:val="20"/>
          <w:szCs w:val="24"/>
        </w:rPr>
        <w:t xml:space="preserve"> 2</w:t>
      </w:r>
      <w:r>
        <w:rPr>
          <w:rFonts w:ascii="Times New Roman" w:eastAsia="標楷體" w:hAnsi="Times New Roman" w:cs="Times New Roman"/>
          <w:bCs/>
          <w:color w:val="0070C0"/>
          <w:kern w:val="0"/>
          <w:sz w:val="20"/>
          <w:szCs w:val="24"/>
        </w:rPr>
        <w:t>-4-1</w:t>
      </w:r>
    </w:p>
    <w:p w14:paraId="2F69F05C" w14:textId="34377873" w:rsid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顯示</w:t>
      </w:r>
      <w:r w:rsidRPr="00510C7B">
        <w:rPr>
          <w:rFonts w:ascii="Times New Roman" w:eastAsia="標楷體" w:hAnsi="Times New Roman" w:cs="Times New Roman"/>
          <w:bCs/>
          <w:color w:val="0070C0"/>
          <w:kern w:val="0"/>
          <w:szCs w:val="24"/>
        </w:rPr>
        <w:t xml:space="preserve"> age </w:t>
      </w:r>
      <w:r w:rsidRPr="00510C7B">
        <w:rPr>
          <w:rFonts w:ascii="Times New Roman" w:eastAsia="標楷體" w:hAnsi="Times New Roman" w:cs="Times New Roman"/>
          <w:bCs/>
          <w:color w:val="0070C0"/>
          <w:kern w:val="0"/>
          <w:szCs w:val="24"/>
        </w:rPr>
        <w:t>為預測力最佳特徵，而部分欄位在未分箱時</w:t>
      </w:r>
      <w:r w:rsidRPr="00510C7B">
        <w:rPr>
          <w:rFonts w:ascii="Times New Roman" w:eastAsia="標楷體" w:hAnsi="Times New Roman" w:cs="Times New Roman"/>
          <w:bCs/>
          <w:color w:val="0070C0"/>
          <w:kern w:val="0"/>
          <w:szCs w:val="24"/>
        </w:rPr>
        <w:t xml:space="preserve"> IV </w:t>
      </w:r>
      <w:r w:rsidRPr="00510C7B">
        <w:rPr>
          <w:rFonts w:ascii="Times New Roman" w:eastAsia="標楷體" w:hAnsi="Times New Roman" w:cs="Times New Roman"/>
          <w:bCs/>
          <w:color w:val="0070C0"/>
          <w:kern w:val="0"/>
          <w:szCs w:val="24"/>
        </w:rPr>
        <w:t>異常偏高（如</w:t>
      </w:r>
      <w:r w:rsidRPr="00510C7B">
        <w:rPr>
          <w:rFonts w:ascii="Times New Roman" w:eastAsia="標楷體" w:hAnsi="Times New Roman" w:cs="Times New Roman"/>
          <w:bCs/>
          <w:color w:val="0070C0"/>
          <w:kern w:val="0"/>
          <w:szCs w:val="24"/>
        </w:rPr>
        <w:t xml:space="preserve"> rev_util ≈ 15</w:t>
      </w:r>
      <w:r w:rsidRPr="00510C7B">
        <w:rPr>
          <w:rFonts w:ascii="Times New Roman" w:eastAsia="標楷體" w:hAnsi="Times New Roman" w:cs="Times New Roman"/>
          <w:bCs/>
          <w:color w:val="0070C0"/>
          <w:kern w:val="0"/>
          <w:szCs w:val="24"/>
        </w:rPr>
        <w:t>），表示需先分箱再計算</w:t>
      </w:r>
      <w:r w:rsidRPr="00510C7B">
        <w:rPr>
          <w:rFonts w:ascii="Times New Roman" w:eastAsia="標楷體" w:hAnsi="Times New Roman" w:cs="Times New Roman"/>
          <w:bCs/>
          <w:color w:val="0070C0"/>
          <w:kern w:val="0"/>
          <w:szCs w:val="24"/>
        </w:rPr>
        <w:t xml:space="preserve"> IV</w:t>
      </w:r>
      <w:r w:rsidRPr="00510C7B">
        <w:rPr>
          <w:rFonts w:ascii="Times New Roman" w:eastAsia="標楷體" w:hAnsi="Times New Roman" w:cs="Times New Roman"/>
          <w:bCs/>
          <w:color w:val="0070C0"/>
          <w:kern w:val="0"/>
          <w:szCs w:val="24"/>
        </w:rPr>
        <w:t>，才能得出穩定且有意義的數值。</w:t>
      </w:r>
    </w:p>
    <w:p w14:paraId="453F90C4" w14:textId="550D2F21" w:rsidR="00510C7B" w:rsidRPr="00510C7B" w:rsidRDefault="00510C7B" w:rsidP="00510C7B">
      <w:pPr>
        <w:widowControl/>
        <w:spacing w:before="240" w:after="240"/>
        <w:rPr>
          <w:rFonts w:ascii="Times New Roman" w:eastAsia="標楷體" w:hAnsi="Times New Roman" w:cs="Times New Roman"/>
          <w:b/>
          <w:bCs/>
          <w:color w:val="0070C0"/>
          <w:kern w:val="0"/>
          <w:szCs w:val="24"/>
        </w:rPr>
      </w:pPr>
      <w:r>
        <w:rPr>
          <w:rFonts w:ascii="Times New Roman" w:eastAsia="標楷體" w:hAnsi="Times New Roman" w:cs="Times New Roman" w:hint="eastAsia"/>
          <w:b/>
          <w:bCs/>
          <w:color w:val="0070C0"/>
          <w:kern w:val="0"/>
          <w:szCs w:val="24"/>
        </w:rPr>
        <w:t>2</w:t>
      </w:r>
      <w:r>
        <w:rPr>
          <w:rFonts w:ascii="Times New Roman" w:eastAsia="標楷體" w:hAnsi="Times New Roman" w:cs="Times New Roman"/>
          <w:b/>
          <w:bCs/>
          <w:color w:val="0070C0"/>
          <w:kern w:val="0"/>
          <w:szCs w:val="24"/>
        </w:rPr>
        <w:t xml:space="preserve">. </w:t>
      </w:r>
      <w:r w:rsidRPr="00510C7B">
        <w:rPr>
          <w:rFonts w:ascii="Times New Roman" w:eastAsia="標楷體" w:hAnsi="Times New Roman" w:cs="Times New Roman"/>
          <w:b/>
          <w:bCs/>
          <w:color w:val="0070C0"/>
          <w:kern w:val="0"/>
          <w:szCs w:val="24"/>
        </w:rPr>
        <w:t xml:space="preserve">Information Value (IV) </w:t>
      </w:r>
      <w:r w:rsidRPr="00510C7B">
        <w:rPr>
          <w:rFonts w:ascii="Times New Roman" w:eastAsia="標楷體" w:hAnsi="Times New Roman" w:cs="Times New Roman"/>
          <w:b/>
          <w:bCs/>
          <w:color w:val="0070C0"/>
          <w:kern w:val="0"/>
          <w:szCs w:val="24"/>
        </w:rPr>
        <w:t>分析</w:t>
      </w:r>
    </w:p>
    <w:p w14:paraId="32A17B55"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r w:rsidRPr="00510C7B">
        <w:rPr>
          <w:rFonts w:ascii="Times New Roman" w:eastAsia="標楷體" w:hAnsi="Times New Roman" w:cs="Times New Roman"/>
          <w:bCs/>
          <w:color w:val="0070C0"/>
          <w:kern w:val="0"/>
          <w:szCs w:val="24"/>
        </w:rPr>
        <w:t xml:space="preserve">IV </w:t>
      </w:r>
      <w:r w:rsidRPr="00510C7B">
        <w:rPr>
          <w:rFonts w:ascii="Times New Roman" w:eastAsia="標楷體" w:hAnsi="Times New Roman" w:cs="Times New Roman"/>
          <w:bCs/>
          <w:color w:val="0070C0"/>
          <w:kern w:val="0"/>
          <w:szCs w:val="24"/>
        </w:rPr>
        <w:t>是衡量特徵對目標變數（是否違約）區別能力的重要指標，我們針對分箱後的變數計算</w:t>
      </w:r>
      <w:r w:rsidRPr="00510C7B">
        <w:rPr>
          <w:rFonts w:ascii="Times New Roman" w:eastAsia="標楷體" w:hAnsi="Times New Roman" w:cs="Times New Roman"/>
          <w:bCs/>
          <w:color w:val="0070C0"/>
          <w:kern w:val="0"/>
          <w:szCs w:val="24"/>
        </w:rPr>
        <w:t xml:space="preserve"> IV </w:t>
      </w:r>
      <w:r w:rsidRPr="00510C7B">
        <w:rPr>
          <w:rFonts w:ascii="Times New Roman" w:eastAsia="標楷體" w:hAnsi="Times New Roman" w:cs="Times New Roman"/>
          <w:bCs/>
          <w:color w:val="0070C0"/>
          <w:kern w:val="0"/>
          <w:szCs w:val="24"/>
        </w:rPr>
        <w:t>值，其結果如下：</w:t>
      </w:r>
    </w:p>
    <w:p w14:paraId="1644F79B" w14:textId="77777777" w:rsidR="00510C7B" w:rsidRPr="00510C7B" w:rsidRDefault="00510C7B" w:rsidP="00510C7B">
      <w:pPr>
        <w:widowControl/>
        <w:spacing w:before="240" w:after="240"/>
        <w:rPr>
          <w:rFonts w:ascii="Times New Roman" w:eastAsia="標楷體" w:hAnsi="Times New Roman" w:cs="Times New Roman"/>
          <w:bCs/>
          <w:color w:val="0070C0"/>
          <w:kern w:val="0"/>
          <w:szCs w:val="24"/>
        </w:rPr>
      </w:pPr>
    </w:p>
    <w:p w14:paraId="15FF1999" w14:textId="2C2B4EAF" w:rsidR="0076626F" w:rsidRPr="00CD2BA1" w:rsidRDefault="00DA5B07" w:rsidP="00DA5B07">
      <w:pPr>
        <w:widowControl/>
        <w:spacing w:before="240" w:after="240"/>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2.</w:t>
      </w:r>
      <w:r w:rsidR="00E66368" w:rsidRPr="00CD2BA1">
        <w:rPr>
          <w:rFonts w:ascii="Times New Roman" w:eastAsia="標楷體" w:hAnsi="Times New Roman" w:cs="Times New Roman"/>
          <w:b/>
          <w:bCs/>
          <w:color w:val="0070C0"/>
          <w:kern w:val="0"/>
          <w:szCs w:val="24"/>
        </w:rPr>
        <w:t xml:space="preserve"> </w:t>
      </w:r>
      <w:r w:rsidR="0076626F" w:rsidRPr="00CD2BA1">
        <w:rPr>
          <w:rFonts w:ascii="Times New Roman" w:eastAsia="標楷體" w:hAnsi="Times New Roman" w:cs="Times New Roman"/>
          <w:b/>
          <w:bCs/>
          <w:color w:val="0070C0"/>
          <w:kern w:val="0"/>
          <w:szCs w:val="24"/>
        </w:rPr>
        <w:t>WOE</w:t>
      </w:r>
      <w:r w:rsidR="0076626F" w:rsidRPr="00CD2BA1">
        <w:rPr>
          <w:rFonts w:ascii="Times New Roman" w:eastAsia="標楷體" w:hAnsi="Times New Roman" w:cs="Times New Roman"/>
          <w:b/>
          <w:bCs/>
          <w:color w:val="0070C0"/>
          <w:kern w:val="0"/>
          <w:szCs w:val="24"/>
        </w:rPr>
        <w:t>（</w:t>
      </w:r>
      <w:r w:rsidR="0076626F" w:rsidRPr="00CD2BA1">
        <w:rPr>
          <w:rFonts w:ascii="Times New Roman" w:eastAsia="標楷體" w:hAnsi="Times New Roman" w:cs="Times New Roman"/>
          <w:b/>
          <w:bCs/>
          <w:color w:val="0070C0"/>
          <w:kern w:val="0"/>
          <w:szCs w:val="24"/>
        </w:rPr>
        <w:t>Weight of Evidence</w:t>
      </w:r>
      <w:r w:rsidR="0076626F" w:rsidRPr="00CD2BA1">
        <w:rPr>
          <w:rFonts w:ascii="Times New Roman" w:eastAsia="標楷體" w:hAnsi="Times New Roman" w:cs="Times New Roman"/>
          <w:b/>
          <w:bCs/>
          <w:color w:val="0070C0"/>
          <w:kern w:val="0"/>
          <w:szCs w:val="24"/>
        </w:rPr>
        <w:t>）轉換</w:t>
      </w:r>
      <w:r w:rsidR="00E66368" w:rsidRPr="00CD2BA1">
        <w:rPr>
          <w:rFonts w:ascii="Times New Roman" w:eastAsia="標楷體" w:hAnsi="Times New Roman" w:cs="Times New Roman"/>
          <w:b/>
          <w:bCs/>
          <w:color w:val="0070C0"/>
          <w:kern w:val="0"/>
          <w:szCs w:val="24"/>
        </w:rPr>
        <w:t>與應用</w:t>
      </w:r>
      <w:r w:rsidR="0076626F" w:rsidRPr="00CD2BA1">
        <w:rPr>
          <w:rFonts w:ascii="Times New Roman" w:eastAsia="標楷體" w:hAnsi="Times New Roman" w:cs="Times New Roman"/>
          <w:b/>
          <w:bCs/>
          <w:color w:val="0070C0"/>
          <w:kern w:val="0"/>
          <w:szCs w:val="24"/>
        </w:rPr>
        <w:t>（針對邏輯迴歸）</w:t>
      </w:r>
    </w:p>
    <w:p w14:paraId="1F056B68" w14:textId="495C66C2" w:rsidR="00AD1544" w:rsidRPr="00CD2BA1" w:rsidRDefault="00AD154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WOE </w:t>
      </w:r>
      <w:r w:rsidRPr="00CD2BA1">
        <w:rPr>
          <w:rFonts w:ascii="Times New Roman" w:eastAsia="標楷體" w:hAnsi="Times New Roman" w:cs="Times New Roman"/>
          <w:color w:val="0070C0"/>
          <w:kern w:val="0"/>
          <w:szCs w:val="24"/>
        </w:rPr>
        <w:t>是一種廣泛應用於金融風控的特徵轉換技術，特別適用於邏輯迴歸模型。它透過計算每個分組的違約率與非違約率的對數比值，將特徵轉換為與風險相關的數值，提升模型的可解釋性和收斂性。</w:t>
      </w:r>
    </w:p>
    <w:p w14:paraId="3DD50170" w14:textId="77777777" w:rsidR="00E66368" w:rsidRPr="00CD2BA1" w:rsidRDefault="00E66368" w:rsidP="00DA5B07">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WOE</w:t>
      </w:r>
      <w:r w:rsidRPr="00CD2BA1">
        <w:rPr>
          <w:rFonts w:ascii="Times New Roman" w:eastAsia="標楷體" w:hAnsi="Times New Roman" w:cs="Times New Roman"/>
          <w:color w:val="0070C0"/>
          <w:kern w:val="0"/>
          <w:szCs w:val="24"/>
        </w:rPr>
        <w:t>計算公式如下：</w:t>
      </w:r>
    </w:p>
    <w:p w14:paraId="2FA4FDA8" w14:textId="77777777" w:rsidR="00E66368" w:rsidRPr="00CD2BA1" w:rsidRDefault="000D1FAE" w:rsidP="00DA5B07">
      <w:pPr>
        <w:widowControl/>
        <w:spacing w:after="240"/>
        <w:rPr>
          <w:rFonts w:ascii="Times New Roman" w:eastAsia="標楷體" w:hAnsi="Times New Roman" w:cs="Times New Roman"/>
          <w:color w:val="0070C0"/>
          <w:kern w:val="0"/>
          <w:szCs w:val="24"/>
        </w:rPr>
      </w:pPr>
      <m:oMathPara>
        <m:oMath>
          <m:sSub>
            <m:sSubPr>
              <m:ctrlPr>
                <w:rPr>
                  <w:rStyle w:val="mord"/>
                  <w:rFonts w:ascii="Cambria Math" w:eastAsia="標楷體" w:hAnsi="Cambria Math" w:cs="Times New Roman"/>
                  <w:b/>
                  <w:bCs/>
                  <w:color w:val="0070C0"/>
                </w:rPr>
              </m:ctrlPr>
            </m:sSubPr>
            <m:e>
              <m:r>
                <m:rPr>
                  <m:sty m:val="b"/>
                </m:rPr>
                <w:rPr>
                  <w:rStyle w:val="mord"/>
                  <w:rFonts w:ascii="Cambria Math" w:eastAsia="標楷體" w:hAnsi="Cambria Math" w:cs="Times New Roman"/>
                  <w:color w:val="0070C0"/>
                </w:rPr>
                <m:t>WOE</m:t>
              </m:r>
              <m:r>
                <m:rPr>
                  <m:sty m:val="b"/>
                </m:rPr>
                <w:rPr>
                  <w:rStyle w:val="vlist-s"/>
                  <w:rFonts w:ascii="Cambria Math" w:eastAsia="標楷體" w:hAnsi="Cambria Math" w:cs="Times New Roman"/>
                  <w:color w:val="0070C0"/>
                </w:rPr>
                <m:t>​</m:t>
              </m:r>
            </m:e>
            <m:sub>
              <m:r>
                <m:rPr>
                  <m:sty m:val="bi"/>
                </m:rPr>
                <w:rPr>
                  <w:rStyle w:val="mord"/>
                  <w:rFonts w:ascii="Cambria Math" w:eastAsia="標楷體" w:hAnsi="Cambria Math" w:cs="Times New Roman"/>
                  <w:color w:val="0070C0"/>
                </w:rPr>
                <m:t>i</m:t>
              </m:r>
            </m:sub>
          </m:sSub>
          <m:r>
            <m:rPr>
              <m:sty m:val="p"/>
            </m:rPr>
            <w:rPr>
              <w:rStyle w:val="mrel"/>
              <w:rFonts w:ascii="Cambria Math" w:eastAsia="標楷體" w:hAnsi="Cambria Math" w:cs="Times New Roman"/>
              <w:color w:val="0070C0"/>
            </w:rPr>
            <m:t>=</m:t>
          </m:r>
          <m:r>
            <m:rPr>
              <m:sty m:val="p"/>
            </m:rPr>
            <w:rPr>
              <w:rStyle w:val="mop"/>
              <w:rFonts w:ascii="Cambria Math" w:eastAsia="標楷體" w:hAnsi="Cambria Math" w:cs="Times New Roman"/>
              <w:color w:val="0070C0"/>
            </w:rPr>
            <m:t>ln</m:t>
          </m:r>
          <m:r>
            <m:rPr>
              <m:sty m:val="p"/>
            </m:rPr>
            <w:rPr>
              <w:rStyle w:val="delimsizing"/>
              <w:rFonts w:ascii="Cambria Math" w:eastAsia="標楷體" w:hAnsi="Cambria Math" w:cs="Times New Roman"/>
              <w:color w:val="0070C0"/>
            </w:rPr>
            <m:t>(</m:t>
          </m:r>
          <m:f>
            <m:fPr>
              <m:ctrlPr>
                <w:rPr>
                  <w:rStyle w:val="mord"/>
                  <w:rFonts w:ascii="Cambria Math" w:eastAsia="標楷體" w:hAnsi="Cambria Math" w:cs="Times New Roman"/>
                  <w:b/>
                  <w:bCs/>
                  <w:color w:val="0070C0"/>
                </w:rPr>
              </m:ctrlPr>
            </m:fPr>
            <m:num>
              <m:r>
                <m:rPr>
                  <m:sty m:val="b"/>
                </m:rPr>
                <w:rPr>
                  <w:rStyle w:val="mord"/>
                  <w:rFonts w:ascii="Cambria Math" w:eastAsia="標楷體" w:hAnsi="Cambria Math" w:cs="Times New Roman"/>
                  <w:color w:val="0070C0"/>
                </w:rPr>
                <m:t>壞客戶比率</m:t>
              </m:r>
            </m:num>
            <m:den>
              <m:r>
                <m:rPr>
                  <m:sty m:val="b"/>
                </m:rPr>
                <w:rPr>
                  <w:rStyle w:val="mord"/>
                  <w:rFonts w:ascii="Cambria Math" w:eastAsia="標楷體" w:hAnsi="Cambria Math" w:cs="Times New Roman"/>
                  <w:color w:val="0070C0"/>
                </w:rPr>
                <m:t>好客戶比率</m:t>
              </m:r>
            </m:den>
          </m:f>
          <m:r>
            <m:rPr>
              <m:sty m:val="b"/>
            </m:rPr>
            <w:rPr>
              <w:rStyle w:val="vlist-s"/>
              <w:rFonts w:ascii="Cambria Math" w:eastAsia="標楷體" w:hAnsi="Cambria Math" w:cs="Times New Roman"/>
              <w:color w:val="0070C0"/>
            </w:rPr>
            <m:t>​</m:t>
          </m:r>
          <m:r>
            <m:rPr>
              <m:sty m:val="p"/>
            </m:rPr>
            <w:rPr>
              <w:rStyle w:val="delimsizing"/>
              <w:rFonts w:ascii="Cambria Math" w:eastAsia="標楷體" w:hAnsi="Cambria Math" w:cs="Times New Roman"/>
              <w:color w:val="0070C0"/>
            </w:rPr>
            <m:t>)</m:t>
          </m:r>
        </m:oMath>
      </m:oMathPara>
    </w:p>
    <w:p w14:paraId="0BC6C05F" w14:textId="77777777" w:rsidR="00AD1544" w:rsidRPr="00CD2BA1" w:rsidRDefault="00AD154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其中：</w:t>
      </w:r>
    </w:p>
    <w:p w14:paraId="62CEA1C0" w14:textId="77777777" w:rsidR="00AD1544" w:rsidRPr="00CD2BA1" w:rsidRDefault="00AD1544" w:rsidP="00191BBC">
      <w:pPr>
        <w:widowControl/>
        <w:numPr>
          <w:ilvl w:val="0"/>
          <w:numId w:val="50"/>
        </w:numPr>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好客戶比率</w:t>
      </w:r>
      <w:r w:rsidRPr="00CD2BA1">
        <w:rPr>
          <w:rFonts w:ascii="Times New Roman" w:eastAsia="標楷體" w:hAnsi="Times New Roman" w:cs="Times New Roman"/>
          <w:color w:val="0070C0"/>
          <w:kern w:val="0"/>
          <w:szCs w:val="24"/>
        </w:rPr>
        <w:t xml:space="preserve"> = </w:t>
      </w:r>
      <w:r w:rsidRPr="00CD2BA1">
        <w:rPr>
          <w:rFonts w:ascii="Times New Roman" w:eastAsia="標楷體" w:hAnsi="Times New Roman" w:cs="Times New Roman"/>
          <w:color w:val="0070C0"/>
          <w:kern w:val="0"/>
          <w:szCs w:val="24"/>
        </w:rPr>
        <w:t>非違約樣本數（</w:t>
      </w:r>
      <w:r w:rsidRPr="00CD2BA1">
        <w:rPr>
          <w:rFonts w:ascii="Times New Roman" w:eastAsia="標楷體" w:hAnsi="Times New Roman" w:cs="Times New Roman"/>
          <w:color w:val="0070C0"/>
          <w:kern w:val="0"/>
          <w:szCs w:val="24"/>
        </w:rPr>
        <w:t>good</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color w:val="0070C0"/>
          <w:kern w:val="0"/>
          <w:szCs w:val="24"/>
        </w:rPr>
        <w:t>總非違約樣本數。</w:t>
      </w:r>
    </w:p>
    <w:p w14:paraId="2C202728" w14:textId="77777777" w:rsidR="00AD1544" w:rsidRPr="00CD2BA1" w:rsidRDefault="00AD1544" w:rsidP="00191BBC">
      <w:pPr>
        <w:widowControl/>
        <w:numPr>
          <w:ilvl w:val="0"/>
          <w:numId w:val="50"/>
        </w:numPr>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壞客戶比率</w:t>
      </w:r>
      <w:r w:rsidRPr="00CD2BA1">
        <w:rPr>
          <w:rFonts w:ascii="Times New Roman" w:eastAsia="標楷體" w:hAnsi="Times New Roman" w:cs="Times New Roman"/>
          <w:color w:val="0070C0"/>
          <w:kern w:val="0"/>
          <w:szCs w:val="24"/>
        </w:rPr>
        <w:t xml:space="preserve"> = </w:t>
      </w:r>
      <w:r w:rsidRPr="00CD2BA1">
        <w:rPr>
          <w:rFonts w:ascii="Times New Roman" w:eastAsia="標楷體" w:hAnsi="Times New Roman" w:cs="Times New Roman"/>
          <w:color w:val="0070C0"/>
          <w:kern w:val="0"/>
          <w:szCs w:val="24"/>
        </w:rPr>
        <w:t>違約樣本數（</w:t>
      </w:r>
      <w:r w:rsidRPr="00CD2BA1">
        <w:rPr>
          <w:rFonts w:ascii="Times New Roman" w:eastAsia="標楷體" w:hAnsi="Times New Roman" w:cs="Times New Roman"/>
          <w:color w:val="0070C0"/>
          <w:kern w:val="0"/>
          <w:szCs w:val="24"/>
        </w:rPr>
        <w:t>bad</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color w:val="0070C0"/>
          <w:kern w:val="0"/>
          <w:szCs w:val="24"/>
        </w:rPr>
        <w:t>總違約樣本數。</w:t>
      </w:r>
    </w:p>
    <w:p w14:paraId="40B42417" w14:textId="494F6AA4" w:rsidR="00AD1544" w:rsidRPr="00CD2BA1" w:rsidRDefault="00AD1544" w:rsidP="00E66368">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為避免分母為</w:t>
      </w:r>
      <w:r w:rsidRPr="00CD2BA1">
        <w:rPr>
          <w:rFonts w:ascii="Times New Roman" w:eastAsia="標楷體" w:hAnsi="Times New Roman" w:cs="Times New Roman"/>
          <w:color w:val="0070C0"/>
          <w:kern w:val="0"/>
          <w:szCs w:val="24"/>
        </w:rPr>
        <w:t xml:space="preserve"> 0 </w:t>
      </w:r>
      <w:r w:rsidRPr="00CD2BA1">
        <w:rPr>
          <w:rFonts w:ascii="Times New Roman" w:eastAsia="標楷體" w:hAnsi="Times New Roman" w:cs="Times New Roman"/>
          <w:color w:val="0070C0"/>
          <w:kern w:val="0"/>
          <w:szCs w:val="24"/>
        </w:rPr>
        <w:t>或</w:t>
      </w:r>
      <w:r w:rsidRPr="00CD2BA1">
        <w:rPr>
          <w:rFonts w:ascii="Times New Roman" w:eastAsia="標楷體" w:hAnsi="Times New Roman" w:cs="Times New Roman"/>
          <w:color w:val="0070C0"/>
          <w:kern w:val="0"/>
          <w:szCs w:val="24"/>
        </w:rPr>
        <w:t xml:space="preserve"> WOE </w:t>
      </w:r>
      <w:r w:rsidRPr="00CD2BA1">
        <w:rPr>
          <w:rFonts w:ascii="Times New Roman" w:eastAsia="標楷體" w:hAnsi="Times New Roman" w:cs="Times New Roman"/>
          <w:color w:val="0070C0"/>
          <w:kern w:val="0"/>
          <w:szCs w:val="24"/>
        </w:rPr>
        <w:t>計算產生無限值，我們在計算中加入拉普拉斯平滑（例如，分子分母加</w:t>
      </w:r>
      <w:r w:rsidRPr="00CD2BA1">
        <w:rPr>
          <w:rFonts w:ascii="Times New Roman" w:eastAsia="標楷體" w:hAnsi="Times New Roman" w:cs="Times New Roman"/>
          <w:color w:val="0070C0"/>
          <w:kern w:val="0"/>
          <w:szCs w:val="24"/>
        </w:rPr>
        <w:t xml:space="preserve"> 0.5</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b/>
          <w:color w:val="0070C0"/>
          <w:kern w:val="0"/>
          <w:szCs w:val="24"/>
        </w:rPr>
        <w:t>範例</w:t>
      </w:r>
      <w:r w:rsidRPr="00CD2BA1">
        <w:rPr>
          <w:rFonts w:ascii="Times New Roman" w:eastAsia="標楷體" w:hAnsi="Times New Roman" w:cs="Times New Roman"/>
          <w:color w:val="0070C0"/>
          <w:kern w:val="0"/>
          <w:szCs w:val="24"/>
        </w:rPr>
        <w:t>程式碼如下：</w:t>
      </w:r>
    </w:p>
    <w:p w14:paraId="7B5FA816"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def calculate_woe(df, feature, target):</w:t>
      </w:r>
    </w:p>
    <w:p w14:paraId="1FC05B17"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total_good = df[target].value_counts()[0]</w:t>
      </w:r>
    </w:p>
    <w:p w14:paraId="31734804"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total_bad = df[target].value_counts()[1]</w:t>
      </w:r>
    </w:p>
    <w:p w14:paraId="2E9E7FF2"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 = df.groupby(feature)[target].agg(['count', 'sum'])</w:t>
      </w:r>
    </w:p>
    <w:p w14:paraId="119F2D20"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groups['good'] = groups['count'] - groups['sum']</w:t>
      </w:r>
    </w:p>
    <w:p w14:paraId="2292DFAC"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groups['bad'] = groups['sum']</w:t>
      </w:r>
    </w:p>
    <w:p w14:paraId="779B820D"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groups['good_dist'] = (groups['good'] + 0.5) / (total_good + 0.5 * len(groups))</w:t>
      </w:r>
    </w:p>
    <w:p w14:paraId="23D9323F"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groups['bad_dist'] = (groups['bad'] + 0.5) / (total_bad + 0.5 * len(groups))</w:t>
      </w:r>
    </w:p>
    <w:p w14:paraId="5E6968BC"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groups['WOE'] = np.log(groups['good_dist'] / groups['bad_dist']).replace([np.inf, -np.inf], 0)</w:t>
      </w:r>
    </w:p>
    <w:p w14:paraId="580CA062" w14:textId="434D8233" w:rsidR="00AD1544" w:rsidRPr="00CD2BA1" w:rsidRDefault="00AD154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return groups['WOE']</w:t>
      </w:r>
    </w:p>
    <w:p w14:paraId="511CA998" w14:textId="22ACA291" w:rsidR="00AD1544" w:rsidRPr="00CD2BA1" w:rsidRDefault="00AD1544" w:rsidP="00AD1544">
      <w:pPr>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WOE </w:t>
      </w:r>
      <w:r w:rsidRPr="00CD2BA1">
        <w:rPr>
          <w:rFonts w:ascii="Times New Roman" w:eastAsia="標楷體" w:hAnsi="Times New Roman" w:cs="Times New Roman"/>
          <w:color w:val="0070C0"/>
          <w:kern w:val="0"/>
          <w:szCs w:val="24"/>
        </w:rPr>
        <w:t>轉換後的數值可直接用於邏輯迴歸模型，使特徵更具可解釋性並捕捉非線性關係。</w:t>
      </w:r>
    </w:p>
    <w:p w14:paraId="2D5F0B5F" w14:textId="27369965" w:rsidR="00204714" w:rsidRPr="00CD2BA1" w:rsidRDefault="00204714" w:rsidP="0020471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以下為貸款用途的</w:t>
      </w:r>
      <w:r w:rsidRPr="00CD2BA1">
        <w:rPr>
          <w:rFonts w:ascii="Times New Roman" w:eastAsia="標楷體" w:hAnsi="Times New Roman" w:cs="Times New Roman"/>
          <w:color w:val="0070C0"/>
          <w:kern w:val="0"/>
          <w:szCs w:val="24"/>
        </w:rPr>
        <w:t xml:space="preserve"> WOE </w:t>
      </w:r>
      <w:r w:rsidRPr="00CD2BA1">
        <w:rPr>
          <w:rFonts w:ascii="Times New Roman" w:eastAsia="標楷體" w:hAnsi="Times New Roman" w:cs="Times New Roman"/>
          <w:color w:val="0070C0"/>
          <w:kern w:val="0"/>
          <w:szCs w:val="24"/>
        </w:rPr>
        <w:t>轉換</w:t>
      </w:r>
      <w:r w:rsidRPr="00CD2BA1">
        <w:rPr>
          <w:rFonts w:ascii="Times New Roman" w:eastAsia="標楷體" w:hAnsi="Times New Roman" w:cs="Times New Roman"/>
          <w:b/>
          <w:color w:val="0070C0"/>
          <w:kern w:val="0"/>
          <w:szCs w:val="24"/>
        </w:rPr>
        <w:t>範例</w:t>
      </w:r>
      <w:r w:rsidRPr="00CD2BA1">
        <w:rPr>
          <w:rFonts w:ascii="Times New Roman" w:eastAsia="標楷體" w:hAnsi="Times New Roman" w:cs="Times New Roman"/>
          <w:color w:val="0070C0"/>
          <w:kern w:val="0"/>
          <w:szCs w:val="24"/>
        </w:rPr>
        <w:t>：</w:t>
      </w:r>
    </w:p>
    <w:tbl>
      <w:tblPr>
        <w:tblStyle w:val="ab"/>
        <w:tblW w:w="0" w:type="auto"/>
        <w:jc w:val="center"/>
        <w:tblLook w:val="04A0" w:firstRow="1" w:lastRow="0" w:firstColumn="1" w:lastColumn="0" w:noHBand="0" w:noVBand="1"/>
      </w:tblPr>
      <w:tblGrid>
        <w:gridCol w:w="1026"/>
        <w:gridCol w:w="1263"/>
        <w:gridCol w:w="1263"/>
        <w:gridCol w:w="1263"/>
      </w:tblGrid>
      <w:tr w:rsidR="00CD2BA1" w:rsidRPr="00CD2BA1" w14:paraId="25BC0AED" w14:textId="77777777" w:rsidTr="00F63FCE">
        <w:trPr>
          <w:trHeight w:val="618"/>
          <w:jc w:val="center"/>
        </w:trPr>
        <w:tc>
          <w:tcPr>
            <w:tcW w:w="1026" w:type="dxa"/>
            <w:vAlign w:val="center"/>
            <w:hideMark/>
          </w:tcPr>
          <w:p w14:paraId="3243FAC1" w14:textId="77777777" w:rsidR="00204714" w:rsidRPr="00CD2BA1" w:rsidRDefault="00204714" w:rsidP="00F63FCE">
            <w:pPr>
              <w:widowControl/>
              <w:jc w:val="center"/>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用途</w:t>
            </w:r>
          </w:p>
        </w:tc>
        <w:tc>
          <w:tcPr>
            <w:tcW w:w="1263" w:type="dxa"/>
            <w:vAlign w:val="center"/>
            <w:hideMark/>
          </w:tcPr>
          <w:p w14:paraId="74F77D46" w14:textId="77777777" w:rsidR="00204714" w:rsidRPr="00CD2BA1" w:rsidRDefault="00204714" w:rsidP="00F63FCE">
            <w:pPr>
              <w:widowControl/>
              <w:jc w:val="center"/>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違約率</w:t>
            </w:r>
          </w:p>
        </w:tc>
        <w:tc>
          <w:tcPr>
            <w:tcW w:w="1263" w:type="dxa"/>
            <w:vAlign w:val="center"/>
            <w:hideMark/>
          </w:tcPr>
          <w:p w14:paraId="558DEB5A" w14:textId="77777777" w:rsidR="00204714" w:rsidRPr="00CD2BA1" w:rsidRDefault="00204714" w:rsidP="00F63FCE">
            <w:pPr>
              <w:widowControl/>
              <w:jc w:val="center"/>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非違約率</w:t>
            </w:r>
          </w:p>
        </w:tc>
        <w:tc>
          <w:tcPr>
            <w:tcW w:w="1263" w:type="dxa"/>
            <w:vAlign w:val="center"/>
            <w:hideMark/>
          </w:tcPr>
          <w:p w14:paraId="408ABE87" w14:textId="77777777" w:rsidR="00204714" w:rsidRPr="00CD2BA1" w:rsidRDefault="00204714" w:rsidP="00F63FCE">
            <w:pPr>
              <w:widowControl/>
              <w:jc w:val="center"/>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WOE</w:t>
            </w:r>
          </w:p>
        </w:tc>
      </w:tr>
      <w:tr w:rsidR="00CD2BA1" w:rsidRPr="00CD2BA1" w14:paraId="5AC52528" w14:textId="77777777" w:rsidTr="00F63FCE">
        <w:trPr>
          <w:trHeight w:val="618"/>
          <w:jc w:val="center"/>
        </w:trPr>
        <w:tc>
          <w:tcPr>
            <w:tcW w:w="1026" w:type="dxa"/>
            <w:vAlign w:val="center"/>
            <w:hideMark/>
          </w:tcPr>
          <w:p w14:paraId="39FBDD52"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教育</w:t>
            </w:r>
          </w:p>
        </w:tc>
        <w:tc>
          <w:tcPr>
            <w:tcW w:w="1263" w:type="dxa"/>
            <w:vAlign w:val="center"/>
            <w:hideMark/>
          </w:tcPr>
          <w:p w14:paraId="0E66679C"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0.20</w:t>
            </w:r>
          </w:p>
        </w:tc>
        <w:tc>
          <w:tcPr>
            <w:tcW w:w="1263" w:type="dxa"/>
            <w:vAlign w:val="center"/>
            <w:hideMark/>
          </w:tcPr>
          <w:p w14:paraId="09A196D4"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0.80</w:t>
            </w:r>
          </w:p>
        </w:tc>
        <w:tc>
          <w:tcPr>
            <w:tcW w:w="1263" w:type="dxa"/>
            <w:vAlign w:val="center"/>
            <w:hideMark/>
          </w:tcPr>
          <w:p w14:paraId="1723FD9D"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-1.39</w:t>
            </w:r>
          </w:p>
        </w:tc>
      </w:tr>
      <w:tr w:rsidR="00CD2BA1" w:rsidRPr="00CD2BA1" w14:paraId="4AC5C939" w14:textId="77777777" w:rsidTr="00F63FCE">
        <w:trPr>
          <w:trHeight w:val="618"/>
          <w:jc w:val="center"/>
        </w:trPr>
        <w:tc>
          <w:tcPr>
            <w:tcW w:w="1026" w:type="dxa"/>
            <w:vAlign w:val="center"/>
            <w:hideMark/>
          </w:tcPr>
          <w:p w14:paraId="582F676A"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醫療</w:t>
            </w:r>
          </w:p>
        </w:tc>
        <w:tc>
          <w:tcPr>
            <w:tcW w:w="1263" w:type="dxa"/>
            <w:vAlign w:val="center"/>
            <w:hideMark/>
          </w:tcPr>
          <w:p w14:paraId="2D9F3F53"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0.10</w:t>
            </w:r>
          </w:p>
        </w:tc>
        <w:tc>
          <w:tcPr>
            <w:tcW w:w="1263" w:type="dxa"/>
            <w:vAlign w:val="center"/>
            <w:hideMark/>
          </w:tcPr>
          <w:p w14:paraId="514D299E"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0.90</w:t>
            </w:r>
          </w:p>
        </w:tc>
        <w:tc>
          <w:tcPr>
            <w:tcW w:w="1263" w:type="dxa"/>
            <w:vAlign w:val="center"/>
            <w:hideMark/>
          </w:tcPr>
          <w:p w14:paraId="184283C5"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-2.20</w:t>
            </w:r>
          </w:p>
        </w:tc>
      </w:tr>
    </w:tbl>
    <w:p w14:paraId="53E54DD8" w14:textId="203141EB" w:rsidR="00204714" w:rsidRPr="00CD2BA1" w:rsidRDefault="00204714" w:rsidP="00204714">
      <w:pPr>
        <w:widowControl/>
        <w:spacing w:before="240" w:after="240"/>
        <w:jc w:val="center"/>
        <w:rPr>
          <w:rFonts w:ascii="Times New Roman" w:eastAsia="標楷體" w:hAnsi="Times New Roman" w:cs="Times New Roman"/>
          <w:bCs/>
          <w:color w:val="0070C0"/>
          <w:kern w:val="0"/>
          <w:sz w:val="20"/>
          <w:szCs w:val="20"/>
        </w:rPr>
      </w:pPr>
      <w:r w:rsidRPr="00CD2BA1">
        <w:rPr>
          <w:rFonts w:ascii="Times New Roman" w:eastAsia="標楷體" w:hAnsi="Times New Roman" w:cs="Times New Roman" w:hint="eastAsia"/>
          <w:bCs/>
          <w:color w:val="0070C0"/>
          <w:kern w:val="0"/>
          <w:sz w:val="20"/>
          <w:szCs w:val="20"/>
        </w:rPr>
        <w:t>表</w:t>
      </w:r>
      <w:r w:rsidRPr="00CD2BA1">
        <w:rPr>
          <w:rFonts w:ascii="Times New Roman" w:eastAsia="標楷體" w:hAnsi="Times New Roman" w:cs="Times New Roman" w:hint="eastAsia"/>
          <w:bCs/>
          <w:color w:val="0070C0"/>
          <w:kern w:val="0"/>
          <w:sz w:val="20"/>
          <w:szCs w:val="20"/>
        </w:rPr>
        <w:t xml:space="preserve"> 2</w:t>
      </w:r>
      <w:r w:rsidR="00510C7B">
        <w:rPr>
          <w:rFonts w:ascii="Times New Roman" w:eastAsia="標楷體" w:hAnsi="Times New Roman" w:cs="Times New Roman"/>
          <w:bCs/>
          <w:color w:val="0070C0"/>
          <w:kern w:val="0"/>
          <w:sz w:val="20"/>
          <w:szCs w:val="20"/>
        </w:rPr>
        <w:t xml:space="preserve">-4-2 </w:t>
      </w:r>
      <w:r w:rsidRPr="00CD2BA1">
        <w:rPr>
          <w:rFonts w:ascii="Times New Roman" w:eastAsia="標楷體" w:hAnsi="Times New Roman" w:cs="Times New Roman" w:hint="eastAsia"/>
          <w:bCs/>
          <w:color w:val="0070C0"/>
          <w:kern w:val="0"/>
          <w:sz w:val="20"/>
          <w:szCs w:val="20"/>
        </w:rPr>
        <w:t>貸款用途</w:t>
      </w:r>
      <w:r w:rsidRPr="00CD2BA1">
        <w:rPr>
          <w:rFonts w:ascii="Times New Roman" w:eastAsia="標楷體" w:hAnsi="Times New Roman" w:cs="Times New Roman" w:hint="eastAsia"/>
          <w:bCs/>
          <w:color w:val="0070C0"/>
          <w:kern w:val="0"/>
          <w:sz w:val="20"/>
          <w:szCs w:val="20"/>
        </w:rPr>
        <w:t xml:space="preserve"> WOE </w:t>
      </w:r>
      <w:r w:rsidRPr="00CD2BA1">
        <w:rPr>
          <w:rFonts w:ascii="Times New Roman" w:eastAsia="標楷體" w:hAnsi="Times New Roman" w:cs="Times New Roman" w:hint="eastAsia"/>
          <w:bCs/>
          <w:color w:val="0070C0"/>
          <w:kern w:val="0"/>
          <w:sz w:val="20"/>
          <w:szCs w:val="20"/>
        </w:rPr>
        <w:t>轉換範例</w:t>
      </w:r>
    </w:p>
    <w:p w14:paraId="404B1861" w14:textId="19CD9F27" w:rsidR="00AD1544" w:rsidRPr="00CD2BA1" w:rsidRDefault="00DA5B07" w:rsidP="00DA5B07">
      <w:pPr>
        <w:widowControl/>
        <w:spacing w:before="240" w:after="240"/>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3.</w:t>
      </w:r>
      <w:r w:rsidR="00E66368" w:rsidRPr="00CD2BA1">
        <w:rPr>
          <w:rFonts w:ascii="Times New Roman" w:eastAsia="標楷體" w:hAnsi="Times New Roman" w:cs="Times New Roman"/>
          <w:b/>
          <w:bCs/>
          <w:color w:val="0070C0"/>
          <w:kern w:val="0"/>
          <w:szCs w:val="24"/>
        </w:rPr>
        <w:t xml:space="preserve"> </w:t>
      </w:r>
      <w:r w:rsidR="0076626F" w:rsidRPr="00CD2BA1">
        <w:rPr>
          <w:rFonts w:ascii="Times New Roman" w:eastAsia="標楷體" w:hAnsi="Times New Roman" w:cs="Times New Roman"/>
          <w:b/>
          <w:bCs/>
          <w:color w:val="0070C0"/>
          <w:kern w:val="0"/>
          <w:szCs w:val="24"/>
        </w:rPr>
        <w:t>IV</w:t>
      </w:r>
      <w:r w:rsidR="0076626F" w:rsidRPr="00CD2BA1">
        <w:rPr>
          <w:rFonts w:ascii="Times New Roman" w:eastAsia="標楷體" w:hAnsi="Times New Roman" w:cs="Times New Roman"/>
          <w:b/>
          <w:bCs/>
          <w:color w:val="0070C0"/>
          <w:kern w:val="0"/>
          <w:szCs w:val="24"/>
        </w:rPr>
        <w:t>（</w:t>
      </w:r>
      <w:r w:rsidR="0076626F" w:rsidRPr="00CD2BA1">
        <w:rPr>
          <w:rFonts w:ascii="Times New Roman" w:eastAsia="標楷體" w:hAnsi="Times New Roman" w:cs="Times New Roman"/>
          <w:b/>
          <w:bCs/>
          <w:color w:val="0070C0"/>
          <w:kern w:val="0"/>
          <w:szCs w:val="24"/>
        </w:rPr>
        <w:t>Information Value</w:t>
      </w:r>
      <w:r w:rsidR="0076626F" w:rsidRPr="00CD2BA1">
        <w:rPr>
          <w:rFonts w:ascii="Times New Roman" w:eastAsia="標楷體" w:hAnsi="Times New Roman" w:cs="Times New Roman"/>
          <w:b/>
          <w:bCs/>
          <w:color w:val="0070C0"/>
          <w:kern w:val="0"/>
          <w:szCs w:val="24"/>
        </w:rPr>
        <w:t>）分析</w:t>
      </w:r>
      <w:r w:rsidR="00E66368" w:rsidRPr="00CD2BA1">
        <w:rPr>
          <w:rFonts w:ascii="Times New Roman" w:eastAsia="標楷體" w:hAnsi="Times New Roman" w:cs="Times New Roman"/>
          <w:b/>
          <w:bCs/>
          <w:color w:val="0070C0"/>
          <w:kern w:val="0"/>
          <w:szCs w:val="24"/>
        </w:rPr>
        <w:t>與特徵選擇</w:t>
      </w:r>
    </w:p>
    <w:p w14:paraId="2AD6A251" w14:textId="77777777" w:rsidR="00E66368" w:rsidRPr="00CD2BA1" w:rsidRDefault="005D7DA8" w:rsidP="005D7DA8">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在信用風險評估中，選擇具有高度預測能力的特徵是構建有效模型的關鍵步驟。為了量化各個特徵對於區分違約與非違約借款人的能力，本研究採用了</w:t>
      </w:r>
      <w:r w:rsidRPr="00CD2BA1">
        <w:rPr>
          <w:rFonts w:ascii="Times New Roman" w:eastAsia="標楷體" w:hAnsi="Times New Roman" w:cs="Times New Roman"/>
          <w:color w:val="0070C0"/>
          <w:kern w:val="0"/>
          <w:szCs w:val="24"/>
        </w:rPr>
        <w:t xml:space="preserve"> Information Value (IV) </w:t>
      </w:r>
      <w:r w:rsidRPr="00CD2BA1">
        <w:rPr>
          <w:rFonts w:ascii="Times New Roman" w:eastAsia="標楷體" w:hAnsi="Times New Roman" w:cs="Times New Roman"/>
          <w:color w:val="0070C0"/>
          <w:kern w:val="0"/>
          <w:szCs w:val="24"/>
        </w:rPr>
        <w:t>分析方法。</w:t>
      </w:r>
      <w:r w:rsidRPr="00CD2BA1">
        <w:rPr>
          <w:rFonts w:ascii="Times New Roman" w:eastAsia="標楷體" w:hAnsi="Times New Roman" w:cs="Times New Roman"/>
          <w:color w:val="0070C0"/>
          <w:kern w:val="0"/>
          <w:szCs w:val="24"/>
        </w:rPr>
        <w:t xml:space="preserve">IV </w:t>
      </w:r>
      <w:r w:rsidRPr="00CD2BA1">
        <w:rPr>
          <w:rFonts w:ascii="Times New Roman" w:eastAsia="標楷體" w:hAnsi="Times New Roman" w:cs="Times New Roman"/>
          <w:color w:val="0070C0"/>
          <w:kern w:val="0"/>
          <w:szCs w:val="24"/>
        </w:rPr>
        <w:t>值越高，表示該特徵所包含的與目標變數（是否違約）相關的信息量越大，其判別能力也越強。</w:t>
      </w:r>
      <w:r w:rsidR="00E66368" w:rsidRPr="00CD2BA1">
        <w:rPr>
          <w:rFonts w:ascii="Times New Roman" w:eastAsia="標楷體" w:hAnsi="Times New Roman" w:cs="Times New Roman"/>
          <w:color w:val="0070C0"/>
          <w:kern w:val="0"/>
          <w:szCs w:val="24"/>
        </w:rPr>
        <w:t>：</w:t>
      </w:r>
    </w:p>
    <w:p w14:paraId="071DC058" w14:textId="77777777" w:rsidR="00E66368" w:rsidRPr="00CD2BA1" w:rsidRDefault="00E66368" w:rsidP="00191BBC">
      <w:pPr>
        <w:widowControl/>
        <w:numPr>
          <w:ilvl w:val="0"/>
          <w:numId w:val="8"/>
        </w:numPr>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IV &gt; 0.3</w:t>
      </w:r>
      <w:r w:rsidRPr="00CD2BA1">
        <w:rPr>
          <w:rFonts w:ascii="Times New Roman" w:eastAsia="標楷體" w:hAnsi="Times New Roman" w:cs="Times New Roman"/>
          <w:color w:val="0070C0"/>
          <w:kern w:val="0"/>
          <w:szCs w:val="24"/>
        </w:rPr>
        <w:t>：強預測力</w:t>
      </w:r>
    </w:p>
    <w:p w14:paraId="1B689356" w14:textId="77777777" w:rsidR="00E66368" w:rsidRPr="00CD2BA1" w:rsidRDefault="00E66368" w:rsidP="00191BBC">
      <w:pPr>
        <w:widowControl/>
        <w:numPr>
          <w:ilvl w:val="0"/>
          <w:numId w:val="8"/>
        </w:numPr>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IV </w:t>
      </w:r>
      <w:r w:rsidRPr="00CD2BA1">
        <w:rPr>
          <w:rFonts w:ascii="Times New Roman" w:eastAsia="標楷體" w:hAnsi="Times New Roman" w:cs="Times New Roman"/>
          <w:color w:val="0070C0"/>
          <w:kern w:val="0"/>
          <w:szCs w:val="24"/>
        </w:rPr>
        <w:t>介於</w:t>
      </w:r>
      <w:r w:rsidRPr="00CD2BA1">
        <w:rPr>
          <w:rFonts w:ascii="Times New Roman" w:eastAsia="標楷體" w:hAnsi="Times New Roman" w:cs="Times New Roman"/>
          <w:color w:val="0070C0"/>
          <w:kern w:val="0"/>
          <w:szCs w:val="24"/>
        </w:rPr>
        <w:t xml:space="preserve"> 0.1</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color w:val="0070C0"/>
          <w:kern w:val="0"/>
          <w:szCs w:val="24"/>
        </w:rPr>
        <w:t>0.3</w:t>
      </w:r>
      <w:r w:rsidRPr="00CD2BA1">
        <w:rPr>
          <w:rFonts w:ascii="Times New Roman" w:eastAsia="標楷體" w:hAnsi="Times New Roman" w:cs="Times New Roman"/>
          <w:color w:val="0070C0"/>
          <w:kern w:val="0"/>
          <w:szCs w:val="24"/>
        </w:rPr>
        <w:t>：中等預測力</w:t>
      </w:r>
    </w:p>
    <w:p w14:paraId="15E919E5" w14:textId="77777777" w:rsidR="00E66368" w:rsidRPr="00CD2BA1" w:rsidRDefault="00E66368" w:rsidP="00191BBC">
      <w:pPr>
        <w:widowControl/>
        <w:numPr>
          <w:ilvl w:val="0"/>
          <w:numId w:val="8"/>
        </w:numPr>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IV &lt; 0.1</w:t>
      </w:r>
      <w:r w:rsidRPr="00CD2BA1">
        <w:rPr>
          <w:rFonts w:ascii="Times New Roman" w:eastAsia="標楷體" w:hAnsi="Times New Roman" w:cs="Times New Roman"/>
          <w:color w:val="0070C0"/>
          <w:kern w:val="0"/>
          <w:szCs w:val="24"/>
        </w:rPr>
        <w:t>：弱預測力，可考慮剃除</w:t>
      </w:r>
    </w:p>
    <w:p w14:paraId="64E0F402" w14:textId="77777777" w:rsidR="00AD1544" w:rsidRPr="00CD2BA1" w:rsidRDefault="00AD154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我們對分箱後的特徵進行</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計算，程式碼如下：</w:t>
      </w:r>
    </w:p>
    <w:p w14:paraId="6D982AF3"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def calculate_iv(df, feature, target):</w:t>
      </w:r>
    </w:p>
    <w:p w14:paraId="01B48CCA"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total_good = df[target].value_counts()[0]</w:t>
      </w:r>
    </w:p>
    <w:p w14:paraId="0689D310"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total_bad = df[target].value_counts()[1]</w:t>
      </w:r>
    </w:p>
    <w:p w14:paraId="7072D0B2"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 = df.groupby(feature)[target].agg(['count', 'sum'])</w:t>
      </w:r>
    </w:p>
    <w:p w14:paraId="7FBD4339"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groups['good'] = groups['count'] - groups['sum']</w:t>
      </w:r>
    </w:p>
    <w:p w14:paraId="1AC8DB78"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groups['bad'] = groups['sum']</w:t>
      </w:r>
    </w:p>
    <w:p w14:paraId="26984484"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groups['good_dist'] = (groups['good'] + 0.5) / (total_good + 0.5 * len(groups))</w:t>
      </w:r>
    </w:p>
    <w:p w14:paraId="3A893F17"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groups['bad_dist'] = (groups['bad'] + 0.5) / (total_bad + 0.5 * len(groups))</w:t>
      </w:r>
    </w:p>
    <w:p w14:paraId="3E46259B"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groups['WOE'] = np.log(groups['good_dist'] / groups['bad_dist']).replace([np.inf, -np.inf], 0)</w:t>
      </w:r>
    </w:p>
    <w:p w14:paraId="241D7364"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groups['IV'] = (groups['good_dist'] - groups['bad_dist']) * groups['WOE']</w:t>
      </w:r>
    </w:p>
    <w:p w14:paraId="170C2342" w14:textId="77777777" w:rsidR="00AD1544" w:rsidRPr="00CD2BA1"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return groups['IV'].sum()</w:t>
      </w:r>
    </w:p>
    <w:p w14:paraId="2CB70326" w14:textId="10689440" w:rsidR="00AD1544" w:rsidRPr="00CD2BA1"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0070C0"/>
          <w:kern w:val="0"/>
          <w:szCs w:val="20"/>
        </w:rPr>
      </w:pPr>
      <w:r w:rsidRPr="00CD2BA1">
        <w:rPr>
          <w:rFonts w:ascii="Times New Roman" w:eastAsia="標楷體" w:hAnsi="Times New Roman" w:cs="Times New Roman"/>
          <w:color w:val="0070C0"/>
          <w:kern w:val="0"/>
          <w:szCs w:val="24"/>
        </w:rPr>
        <w:t>對特徵</w:t>
      </w:r>
      <w:r w:rsidRPr="00CD2BA1">
        <w:rPr>
          <w:rFonts w:ascii="Times New Roman" w:eastAsia="標楷體" w:hAnsi="Times New Roman" w:cs="Times New Roman"/>
          <w:color w:val="0070C0"/>
          <w:kern w:val="0"/>
          <w:szCs w:val="24"/>
        </w:rPr>
        <w:t xml:space="preserve"> age, debt_ratio, rev_util, monthly_inc </w:t>
      </w:r>
      <w:r w:rsidRPr="00CD2BA1">
        <w:rPr>
          <w:rFonts w:ascii="Times New Roman" w:eastAsia="標楷體" w:hAnsi="Times New Roman" w:cs="Times New Roman"/>
          <w:color w:val="0070C0"/>
          <w:kern w:val="0"/>
          <w:szCs w:val="24"/>
        </w:rPr>
        <w:t>分箱後的</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計算結果如下：</w:t>
      </w:r>
    </w:p>
    <w:p w14:paraId="167D2AC8" w14:textId="4DE3A1B3" w:rsidR="00A04913" w:rsidRPr="00CD2BA1" w:rsidRDefault="00A04913" w:rsidP="00191BBC">
      <w:pPr>
        <w:widowControl/>
        <w:numPr>
          <w:ilvl w:val="0"/>
          <w:numId w:val="46"/>
        </w:numPr>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age_binned (IV = 0.1912)</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b/>
          <w:color w:val="0070C0"/>
          <w:kern w:val="0"/>
          <w:szCs w:val="24"/>
        </w:rPr>
        <w:t>中等預測力</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color w:val="0070C0"/>
          <w:kern w:val="0"/>
          <w:szCs w:val="24"/>
        </w:rPr>
        <w:t>0.1 ≤ IV &lt; 0.3</w:t>
      </w:r>
      <w:r w:rsidRPr="00CD2BA1">
        <w:rPr>
          <w:rFonts w:ascii="Times New Roman" w:eastAsia="標楷體" w:hAnsi="Times New Roman" w:cs="Times New Roman" w:hint="eastAsia"/>
          <w:color w:val="0070C0"/>
          <w:kern w:val="0"/>
          <w:szCs w:val="24"/>
        </w:rPr>
        <w:t>），對區分違約與非違約有一定幫助。</w:t>
      </w:r>
    </w:p>
    <w:p w14:paraId="37848774" w14:textId="201EB2AB" w:rsidR="00A04913" w:rsidRPr="00CD2BA1" w:rsidRDefault="00A04913" w:rsidP="00191BBC">
      <w:pPr>
        <w:widowControl/>
        <w:numPr>
          <w:ilvl w:val="0"/>
          <w:numId w:val="46"/>
        </w:numPr>
        <w:rPr>
          <w:rFonts w:ascii="Times New Roman" w:eastAsia="標楷體" w:hAnsi="Times New Roman" w:cs="Times New Roman"/>
          <w:color w:val="0070C0"/>
          <w:kern w:val="0"/>
          <w:szCs w:val="24"/>
        </w:rPr>
      </w:pPr>
      <w:r w:rsidRPr="00CD2BA1">
        <w:rPr>
          <w:rFonts w:ascii="Times New Roman" w:eastAsia="標楷體" w:hAnsi="Times New Roman" w:cs="Times New Roman" w:hint="eastAsia"/>
          <w:color w:val="0070C0"/>
          <w:kern w:val="0"/>
          <w:szCs w:val="24"/>
        </w:rPr>
        <w:t>debt_ratio_binned (IV = 0.0617)</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b/>
          <w:color w:val="0070C0"/>
          <w:kern w:val="0"/>
          <w:szCs w:val="24"/>
        </w:rPr>
        <w:t>弱預測力</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color w:val="0070C0"/>
          <w:kern w:val="0"/>
          <w:szCs w:val="24"/>
        </w:rPr>
        <w:t>IV &lt; 0.1</w:t>
      </w:r>
      <w:r w:rsidRPr="00CD2BA1">
        <w:rPr>
          <w:rFonts w:ascii="Times New Roman" w:eastAsia="標楷體" w:hAnsi="Times New Roman" w:cs="Times New Roman" w:hint="eastAsia"/>
          <w:color w:val="0070C0"/>
          <w:kern w:val="0"/>
          <w:szCs w:val="24"/>
        </w:rPr>
        <w:t>），可能考慮剔除或進一步分析。</w:t>
      </w:r>
    </w:p>
    <w:p w14:paraId="173BF8CB" w14:textId="3B1F3CAB" w:rsidR="00A04913" w:rsidRPr="00CD2BA1" w:rsidRDefault="00A04913" w:rsidP="00191BBC">
      <w:pPr>
        <w:widowControl/>
        <w:numPr>
          <w:ilvl w:val="0"/>
          <w:numId w:val="46"/>
        </w:numPr>
        <w:rPr>
          <w:rFonts w:ascii="Times New Roman" w:eastAsia="標楷體" w:hAnsi="Times New Roman" w:cs="Times New Roman"/>
          <w:color w:val="0070C0"/>
          <w:kern w:val="0"/>
          <w:szCs w:val="24"/>
        </w:rPr>
      </w:pPr>
      <w:r w:rsidRPr="00CD2BA1">
        <w:rPr>
          <w:rFonts w:ascii="Times New Roman" w:eastAsia="標楷體" w:hAnsi="Times New Roman" w:cs="Times New Roman" w:hint="eastAsia"/>
          <w:color w:val="0070C0"/>
          <w:kern w:val="0"/>
          <w:szCs w:val="24"/>
        </w:rPr>
        <w:t>monthly_inc_binned (IV = 0.0778)</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b/>
          <w:color w:val="0070C0"/>
          <w:kern w:val="0"/>
          <w:szCs w:val="24"/>
        </w:rPr>
        <w:t>弱預測力</w:t>
      </w:r>
      <w:r w:rsidRPr="00CD2BA1">
        <w:rPr>
          <w:rFonts w:ascii="Times New Roman" w:eastAsia="標楷體" w:hAnsi="Times New Roman" w:cs="Times New Roman" w:hint="eastAsia"/>
          <w:color w:val="0070C0"/>
          <w:kern w:val="0"/>
          <w:szCs w:val="24"/>
        </w:rPr>
        <w:t>，類似</w:t>
      </w:r>
      <w:r w:rsidRPr="00CD2BA1">
        <w:rPr>
          <w:rFonts w:ascii="Times New Roman" w:eastAsia="標楷體" w:hAnsi="Times New Roman" w:cs="Times New Roman" w:hint="eastAsia"/>
          <w:color w:val="0070C0"/>
          <w:kern w:val="0"/>
          <w:szCs w:val="24"/>
        </w:rPr>
        <w:t xml:space="preserve"> debt_ratio_binned</w:t>
      </w:r>
      <w:r w:rsidRPr="00CD2BA1">
        <w:rPr>
          <w:rFonts w:ascii="Times New Roman" w:eastAsia="標楷體" w:hAnsi="Times New Roman" w:cs="Times New Roman" w:hint="eastAsia"/>
          <w:color w:val="0070C0"/>
          <w:kern w:val="0"/>
          <w:szCs w:val="24"/>
        </w:rPr>
        <w:t>，預測能力有限。</w:t>
      </w:r>
    </w:p>
    <w:p w14:paraId="72C43EB6" w14:textId="1328BAD2" w:rsidR="00A04913" w:rsidRPr="00CD2BA1" w:rsidRDefault="00A04913" w:rsidP="00191BBC">
      <w:pPr>
        <w:widowControl/>
        <w:numPr>
          <w:ilvl w:val="0"/>
          <w:numId w:val="46"/>
        </w:numPr>
        <w:rPr>
          <w:rFonts w:ascii="Times New Roman" w:eastAsia="標楷體" w:hAnsi="Times New Roman" w:cs="Times New Roman"/>
          <w:color w:val="0070C0"/>
          <w:kern w:val="0"/>
          <w:szCs w:val="24"/>
        </w:rPr>
      </w:pPr>
      <w:r w:rsidRPr="00CD2BA1">
        <w:rPr>
          <w:rFonts w:ascii="Times New Roman" w:eastAsia="標楷體" w:hAnsi="Times New Roman" w:cs="Times New Roman" w:hint="eastAsia"/>
          <w:color w:val="0070C0"/>
          <w:kern w:val="0"/>
          <w:szCs w:val="24"/>
        </w:rPr>
        <w:t xml:space="preserve">rev_util_binned (IV = </w:t>
      </w:r>
      <w:r w:rsidR="004C7AF9" w:rsidRPr="00CD2BA1">
        <w:rPr>
          <w:rFonts w:ascii="Times New Roman" w:eastAsia="標楷體" w:hAnsi="Times New Roman" w:cs="Times New Roman"/>
          <w:bCs/>
          <w:color w:val="0070C0"/>
          <w:kern w:val="0"/>
          <w:szCs w:val="24"/>
        </w:rPr>
        <w:t>0.0003</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color w:val="0070C0"/>
          <w:kern w:val="0"/>
          <w:szCs w:val="24"/>
        </w:rPr>
        <w:t>：</w:t>
      </w:r>
      <w:r w:rsidR="004C7AF9" w:rsidRPr="00CD2BA1">
        <w:rPr>
          <w:rFonts w:ascii="Times New Roman" w:eastAsia="標楷體" w:hAnsi="Times New Roman" w:cs="Times New Roman"/>
          <w:color w:val="0070C0"/>
          <w:kern w:val="0"/>
          <w:szCs w:val="24"/>
        </w:rPr>
        <w:t>屬於</w:t>
      </w:r>
      <w:r w:rsidR="004C7AF9" w:rsidRPr="00CD2BA1">
        <w:rPr>
          <w:rFonts w:ascii="Times New Roman" w:eastAsia="標楷體" w:hAnsi="Times New Roman" w:cs="Times New Roman"/>
          <w:b/>
          <w:bCs/>
          <w:color w:val="0070C0"/>
          <w:kern w:val="0"/>
          <w:szCs w:val="24"/>
        </w:rPr>
        <w:t>弱預測力</w:t>
      </w:r>
      <w:r w:rsidR="004C7AF9" w:rsidRPr="00CD2BA1">
        <w:rPr>
          <w:rFonts w:ascii="Times New Roman" w:eastAsia="標楷體" w:hAnsi="Times New Roman" w:cs="Times New Roman"/>
          <w:color w:val="0070C0"/>
          <w:kern w:val="0"/>
          <w:szCs w:val="24"/>
        </w:rPr>
        <w:t>。這個</w:t>
      </w:r>
      <w:r w:rsidR="004C7AF9" w:rsidRPr="00CD2BA1">
        <w:rPr>
          <w:rFonts w:ascii="Times New Roman" w:eastAsia="標楷體" w:hAnsi="Times New Roman" w:cs="Times New Roman"/>
          <w:color w:val="0070C0"/>
          <w:kern w:val="0"/>
          <w:szCs w:val="24"/>
        </w:rPr>
        <w:t xml:space="preserve"> IV </w:t>
      </w:r>
      <w:r w:rsidR="004C7AF9" w:rsidRPr="00CD2BA1">
        <w:rPr>
          <w:rFonts w:ascii="Times New Roman" w:eastAsia="標楷體" w:hAnsi="Times New Roman" w:cs="Times New Roman"/>
          <w:color w:val="0070C0"/>
          <w:kern w:val="0"/>
          <w:szCs w:val="24"/>
        </w:rPr>
        <w:t>值明顯過低，表明該特徵在經過分箱後幾乎不具備區分能力，應考慮剔除。</w:t>
      </w:r>
    </w:p>
    <w:p w14:paraId="746C834A" w14:textId="77777777" w:rsidR="004C7AF9" w:rsidRPr="00CD2BA1" w:rsidRDefault="004C7AF9"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hint="eastAsia"/>
          <w:color w:val="0070C0"/>
          <w:kern w:val="0"/>
          <w:szCs w:val="24"/>
        </w:rPr>
        <w:t>原始計算中，</w:t>
      </w:r>
      <w:r w:rsidRPr="00CD2BA1">
        <w:rPr>
          <w:rFonts w:ascii="Times New Roman" w:eastAsia="標楷體" w:hAnsi="Times New Roman" w:cs="Times New Roman" w:hint="eastAsia"/>
          <w:color w:val="0070C0"/>
          <w:kern w:val="0"/>
          <w:szCs w:val="24"/>
        </w:rPr>
        <w:t xml:space="preserve">rev_util (IV = 15.5447) </w:t>
      </w:r>
      <w:r w:rsidRPr="00CD2BA1">
        <w:rPr>
          <w:rFonts w:ascii="Times New Roman" w:eastAsia="標楷體" w:hAnsi="Times New Roman" w:cs="Times New Roman" w:hint="eastAsia"/>
          <w:color w:val="0070C0"/>
          <w:kern w:val="0"/>
          <w:szCs w:val="24"/>
        </w:rPr>
        <w:t>和</w:t>
      </w:r>
      <w:r w:rsidRPr="00CD2BA1">
        <w:rPr>
          <w:rFonts w:ascii="Times New Roman" w:eastAsia="標楷體" w:hAnsi="Times New Roman" w:cs="Times New Roman" w:hint="eastAsia"/>
          <w:color w:val="0070C0"/>
          <w:kern w:val="0"/>
          <w:szCs w:val="24"/>
        </w:rPr>
        <w:t xml:space="preserve"> monthly_inc (IV = 5.5274) </w:t>
      </w:r>
      <w:r w:rsidRPr="00CD2BA1">
        <w:rPr>
          <w:rFonts w:ascii="Times New Roman" w:eastAsia="標楷體" w:hAnsi="Times New Roman" w:cs="Times New Roman" w:hint="eastAsia"/>
          <w:color w:val="0070C0"/>
          <w:kern w:val="0"/>
          <w:szCs w:val="24"/>
        </w:rPr>
        <w:t>的</w:t>
      </w:r>
      <w:r w:rsidRPr="00CD2BA1">
        <w:rPr>
          <w:rFonts w:ascii="Times New Roman" w:eastAsia="標楷體" w:hAnsi="Times New Roman" w:cs="Times New Roman" w:hint="eastAsia"/>
          <w:color w:val="0070C0"/>
          <w:kern w:val="0"/>
          <w:szCs w:val="24"/>
        </w:rPr>
        <w:t xml:space="preserve"> IV </w:t>
      </w:r>
      <w:r w:rsidRPr="00CD2BA1">
        <w:rPr>
          <w:rFonts w:ascii="Times New Roman" w:eastAsia="標楷體" w:hAnsi="Times New Roman" w:cs="Times New Roman" w:hint="eastAsia"/>
          <w:color w:val="0070C0"/>
          <w:kern w:val="0"/>
          <w:szCs w:val="24"/>
        </w:rPr>
        <w:t>值異常高，這主要是由於當時未對這些連續變數進行分箱處理，導致分組過細或分佈極度不均。經過適當分箱並重新計算後，這些特徵的</w:t>
      </w:r>
      <w:r w:rsidRPr="00CD2BA1">
        <w:rPr>
          <w:rFonts w:ascii="Times New Roman" w:eastAsia="標楷體" w:hAnsi="Times New Roman" w:cs="Times New Roman" w:hint="eastAsia"/>
          <w:color w:val="0070C0"/>
          <w:kern w:val="0"/>
          <w:szCs w:val="24"/>
        </w:rPr>
        <w:t xml:space="preserve"> IV </w:t>
      </w:r>
      <w:r w:rsidRPr="00CD2BA1">
        <w:rPr>
          <w:rFonts w:ascii="Times New Roman" w:eastAsia="標楷體" w:hAnsi="Times New Roman" w:cs="Times New Roman" w:hint="eastAsia"/>
          <w:color w:val="0070C0"/>
          <w:kern w:val="0"/>
          <w:szCs w:val="24"/>
        </w:rPr>
        <w:t>值已趨於合理範圍（通常</w:t>
      </w:r>
      <w:r w:rsidRPr="00CD2BA1">
        <w:rPr>
          <w:rFonts w:ascii="Times New Roman" w:eastAsia="標楷體" w:hAnsi="Times New Roman" w:cs="Times New Roman" w:hint="eastAsia"/>
          <w:color w:val="0070C0"/>
          <w:kern w:val="0"/>
          <w:szCs w:val="24"/>
        </w:rPr>
        <w:t xml:space="preserve"> IV </w:t>
      </w:r>
      <w:r w:rsidRPr="00CD2BA1">
        <w:rPr>
          <w:rFonts w:ascii="Times New Roman" w:eastAsia="標楷體" w:hAnsi="Times New Roman" w:cs="Times New Roman" w:hint="eastAsia"/>
          <w:color w:val="0070C0"/>
          <w:kern w:val="0"/>
          <w:szCs w:val="24"/>
        </w:rPr>
        <w:t>值很少會超過</w:t>
      </w:r>
      <w:r w:rsidRPr="00CD2BA1">
        <w:rPr>
          <w:rFonts w:ascii="Times New Roman" w:eastAsia="標楷體" w:hAnsi="Times New Roman" w:cs="Times New Roman" w:hint="eastAsia"/>
          <w:color w:val="0070C0"/>
          <w:kern w:val="0"/>
          <w:szCs w:val="24"/>
        </w:rPr>
        <w:t xml:space="preserve"> 0.5</w:t>
      </w:r>
      <w:r w:rsidRPr="00CD2BA1">
        <w:rPr>
          <w:rFonts w:ascii="Times New Roman" w:eastAsia="標楷體" w:hAnsi="Times New Roman" w:cs="Times New Roman" w:hint="eastAsia"/>
          <w:color w:val="0070C0"/>
          <w:kern w:val="0"/>
          <w:szCs w:val="24"/>
        </w:rPr>
        <w:t>），這驗證了分箱在</w:t>
      </w:r>
      <w:r w:rsidRPr="00CD2BA1">
        <w:rPr>
          <w:rFonts w:ascii="Times New Roman" w:eastAsia="標楷體" w:hAnsi="Times New Roman" w:cs="Times New Roman" w:hint="eastAsia"/>
          <w:color w:val="0070C0"/>
          <w:kern w:val="0"/>
          <w:szCs w:val="24"/>
        </w:rPr>
        <w:t xml:space="preserve"> IV </w:t>
      </w:r>
      <w:r w:rsidRPr="00CD2BA1">
        <w:rPr>
          <w:rFonts w:ascii="Times New Roman" w:eastAsia="標楷體" w:hAnsi="Times New Roman" w:cs="Times New Roman" w:hint="eastAsia"/>
          <w:color w:val="0070C0"/>
          <w:kern w:val="0"/>
          <w:szCs w:val="24"/>
        </w:rPr>
        <w:t>分析中的重要性，確保結果穩定且具有實際參考價值</w:t>
      </w:r>
    </w:p>
    <w:p w14:paraId="72B980F9" w14:textId="5347614C" w:rsidR="00AD1544" w:rsidRPr="00CD2BA1" w:rsidRDefault="00AD1544" w:rsidP="00AD1544">
      <w:pPr>
        <w:widowControl/>
        <w:spacing w:after="240"/>
        <w:rPr>
          <w:rFonts w:ascii="Times New Roman" w:eastAsia="標楷體" w:hAnsi="Times New Roman" w:cs="Times New Roman"/>
          <w:b/>
          <w:color w:val="0070C0"/>
          <w:kern w:val="0"/>
          <w:szCs w:val="24"/>
        </w:rPr>
      </w:pPr>
      <w:r w:rsidRPr="00CD2BA1">
        <w:rPr>
          <w:rFonts w:ascii="Times New Roman" w:eastAsia="標楷體" w:hAnsi="Times New Roman" w:cs="Times New Roman"/>
          <w:b/>
          <w:color w:val="0070C0"/>
          <w:kern w:val="0"/>
          <w:szCs w:val="24"/>
        </w:rPr>
        <w:t xml:space="preserve">4. </w:t>
      </w:r>
      <w:r w:rsidRPr="00CD2BA1">
        <w:rPr>
          <w:rFonts w:ascii="Times New Roman" w:eastAsia="標楷體" w:hAnsi="Times New Roman" w:cs="Times New Roman"/>
          <w:b/>
          <w:color w:val="0070C0"/>
          <w:kern w:val="0"/>
          <w:szCs w:val="24"/>
        </w:rPr>
        <w:t>數值特徵標準化</w:t>
      </w:r>
    </w:p>
    <w:p w14:paraId="6EDC981F" w14:textId="77777777" w:rsidR="004C7AF9" w:rsidRPr="00CD2BA1" w:rsidRDefault="004C7AF9" w:rsidP="004C7AF9">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為準備後續模型訓練（如邏輯迴歸或其他機器學習模型），我們對所有數值型特徵進行了</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b/>
          <w:bCs/>
          <w:color w:val="0070C0"/>
          <w:kern w:val="0"/>
          <w:szCs w:val="24"/>
        </w:rPr>
        <w:t>標準化處理</w:t>
      </w:r>
      <w:r w:rsidRPr="00CD2BA1">
        <w:rPr>
          <w:rFonts w:ascii="Times New Roman" w:eastAsia="標楷體" w:hAnsi="Times New Roman" w:cs="Times New Roman"/>
          <w:color w:val="0070C0"/>
          <w:kern w:val="0"/>
          <w:szCs w:val="24"/>
        </w:rPr>
        <w:t>。透過使用</w:t>
      </w:r>
      <w:r w:rsidRPr="00CD2BA1">
        <w:rPr>
          <w:rFonts w:ascii="Times New Roman" w:eastAsia="標楷體" w:hAnsi="Times New Roman" w:cs="Times New Roman"/>
          <w:color w:val="0070C0"/>
          <w:kern w:val="0"/>
          <w:szCs w:val="24"/>
        </w:rPr>
        <w:t xml:space="preserve"> StandardScaler</w:t>
      </w:r>
      <w:r w:rsidRPr="00CD2BA1">
        <w:rPr>
          <w:rFonts w:ascii="Times New Roman" w:eastAsia="標楷體" w:hAnsi="Times New Roman" w:cs="Times New Roman"/>
          <w:color w:val="0070C0"/>
          <w:kern w:val="0"/>
          <w:szCs w:val="24"/>
        </w:rPr>
        <w:t>，我們將特徵轉換為均值為</w:t>
      </w:r>
      <w:r w:rsidRPr="00CD2BA1">
        <w:rPr>
          <w:rFonts w:ascii="Times New Roman" w:eastAsia="標楷體" w:hAnsi="Times New Roman" w:cs="Times New Roman"/>
          <w:color w:val="0070C0"/>
          <w:kern w:val="0"/>
          <w:szCs w:val="24"/>
        </w:rPr>
        <w:t xml:space="preserve"> 0</w:t>
      </w:r>
      <w:r w:rsidRPr="00CD2BA1">
        <w:rPr>
          <w:rFonts w:ascii="Times New Roman" w:eastAsia="標楷體" w:hAnsi="Times New Roman" w:cs="Times New Roman"/>
          <w:color w:val="0070C0"/>
          <w:kern w:val="0"/>
          <w:szCs w:val="24"/>
        </w:rPr>
        <w:t>、標準差為</w:t>
      </w:r>
      <w:r w:rsidRPr="00CD2BA1">
        <w:rPr>
          <w:rFonts w:ascii="Times New Roman" w:eastAsia="標楷體" w:hAnsi="Times New Roman" w:cs="Times New Roman"/>
          <w:color w:val="0070C0"/>
          <w:kern w:val="0"/>
          <w:szCs w:val="24"/>
        </w:rPr>
        <w:t xml:space="preserve"> 1 </w:t>
      </w:r>
      <w:r w:rsidRPr="00CD2BA1">
        <w:rPr>
          <w:rFonts w:ascii="Times New Roman" w:eastAsia="標楷體" w:hAnsi="Times New Roman" w:cs="Times New Roman"/>
          <w:color w:val="0070C0"/>
          <w:kern w:val="0"/>
          <w:szCs w:val="24"/>
        </w:rPr>
        <w:t>的分佈。這能確保不同尺度的特徵（例如</w:t>
      </w:r>
      <w:r w:rsidRPr="00CD2BA1">
        <w:rPr>
          <w:rFonts w:ascii="Times New Roman" w:eastAsia="標楷體" w:hAnsi="Times New Roman" w:cs="Times New Roman"/>
          <w:color w:val="0070C0"/>
          <w:kern w:val="0"/>
          <w:szCs w:val="24"/>
        </w:rPr>
        <w:t xml:space="preserve"> monthly_inc </w:t>
      </w:r>
      <w:r w:rsidRPr="00CD2BA1">
        <w:rPr>
          <w:rFonts w:ascii="Times New Roman" w:eastAsia="標楷體" w:hAnsi="Times New Roman" w:cs="Times New Roman"/>
          <w:color w:val="0070C0"/>
          <w:kern w:val="0"/>
          <w:szCs w:val="24"/>
        </w:rPr>
        <w:t>和</w:t>
      </w:r>
      <w:r w:rsidRPr="00CD2BA1">
        <w:rPr>
          <w:rFonts w:ascii="Times New Roman" w:eastAsia="標楷體" w:hAnsi="Times New Roman" w:cs="Times New Roman"/>
          <w:color w:val="0070C0"/>
          <w:kern w:val="0"/>
          <w:szCs w:val="24"/>
        </w:rPr>
        <w:t xml:space="preserve"> late_30_59</w:t>
      </w:r>
      <w:r w:rsidRPr="00CD2BA1">
        <w:rPr>
          <w:rFonts w:ascii="Times New Roman" w:eastAsia="標楷體" w:hAnsi="Times New Roman" w:cs="Times New Roman"/>
          <w:color w:val="0070C0"/>
          <w:kern w:val="0"/>
          <w:szCs w:val="24"/>
        </w:rPr>
        <w:t>）在模型中具有一致的影響力，有助於模型的收斂和穩定性。</w:t>
      </w:r>
    </w:p>
    <w:p w14:paraId="1FC4E1AA" w14:textId="77777777" w:rsidR="004C7AF9" w:rsidRPr="00CD2BA1" w:rsidRDefault="004C7AF9" w:rsidP="004C7AF9">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需特別注意的是，</w:t>
      </w:r>
      <w:r w:rsidRPr="00CD2BA1">
        <w:rPr>
          <w:rFonts w:ascii="Times New Roman" w:eastAsia="標楷體" w:hAnsi="Times New Roman" w:cs="Times New Roman"/>
          <w:b/>
          <w:bCs/>
          <w:color w:val="0070C0"/>
          <w:kern w:val="0"/>
          <w:szCs w:val="24"/>
        </w:rPr>
        <w:t>分箱後的欄位（如</w:t>
      </w:r>
      <w:r w:rsidRPr="00CD2BA1">
        <w:rPr>
          <w:rFonts w:ascii="Times New Roman" w:eastAsia="標楷體" w:hAnsi="Times New Roman" w:cs="Times New Roman"/>
          <w:b/>
          <w:bCs/>
          <w:color w:val="0070C0"/>
          <w:kern w:val="0"/>
          <w:szCs w:val="24"/>
        </w:rPr>
        <w:t xml:space="preserve"> age_binned</w:t>
      </w:r>
      <w:r w:rsidRPr="00CD2BA1">
        <w:rPr>
          <w:rFonts w:ascii="Times New Roman" w:eastAsia="標楷體" w:hAnsi="Times New Roman" w:cs="Times New Roman"/>
          <w:b/>
          <w:bCs/>
          <w:color w:val="0070C0"/>
          <w:kern w:val="0"/>
          <w:szCs w:val="24"/>
        </w:rPr>
        <w:t>）為區間型（</w:t>
      </w:r>
      <w:r w:rsidRPr="00CD2BA1">
        <w:rPr>
          <w:rFonts w:ascii="Times New Roman" w:eastAsia="標楷體" w:hAnsi="Times New Roman" w:cs="Times New Roman"/>
          <w:b/>
          <w:bCs/>
          <w:color w:val="0070C0"/>
          <w:kern w:val="0"/>
          <w:szCs w:val="24"/>
        </w:rPr>
        <w:t>Interval</w:t>
      </w:r>
      <w:r w:rsidRPr="00CD2BA1">
        <w:rPr>
          <w:rFonts w:ascii="Times New Roman" w:eastAsia="標楷體" w:hAnsi="Times New Roman" w:cs="Times New Roman"/>
          <w:b/>
          <w:bCs/>
          <w:color w:val="0070C0"/>
          <w:kern w:val="0"/>
          <w:szCs w:val="24"/>
        </w:rPr>
        <w:t>）而非純數值，因此不可直接進行標準化</w:t>
      </w:r>
      <w:r w:rsidRPr="00CD2BA1">
        <w:rPr>
          <w:rFonts w:ascii="Times New Roman" w:eastAsia="標楷體" w:hAnsi="Times New Roman" w:cs="Times New Roman"/>
          <w:color w:val="0070C0"/>
          <w:kern w:val="0"/>
          <w:szCs w:val="24"/>
        </w:rPr>
        <w:t>。我們僅對原始數值欄位進行了此處理。</w:t>
      </w:r>
    </w:p>
    <w:p w14:paraId="4901A945" w14:textId="493BAB94"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from sklearn.preprocessing import StandardScaler</w:t>
      </w:r>
    </w:p>
    <w:p w14:paraId="11323BD0" w14:textId="77777777" w:rsidR="004C7AF9" w:rsidRPr="00CD2BA1" w:rsidRDefault="004C7AF9" w:rsidP="00AD1544">
      <w:pPr>
        <w:widowControl/>
        <w:rPr>
          <w:rFonts w:ascii="Times New Roman" w:eastAsia="標楷體" w:hAnsi="Times New Roman" w:cs="Times New Roman"/>
          <w:color w:val="0070C0"/>
          <w:kern w:val="0"/>
          <w:szCs w:val="24"/>
        </w:rPr>
      </w:pPr>
    </w:p>
    <w:p w14:paraId="5FC7AAA9"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numeric_columns = df.select_dtypes(include=['float64', 'int64']).columns.drop('dlq_2yrs')</w:t>
      </w:r>
    </w:p>
    <w:p w14:paraId="09EAF322"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scaler = StandardScaler()</w:t>
      </w:r>
    </w:p>
    <w:p w14:paraId="7E967846" w14:textId="157E1BBF" w:rsidR="00AD1544" w:rsidRPr="00CD2BA1" w:rsidRDefault="00AD1544" w:rsidP="00A04913">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df[numeric_columns] = scaler.fit_transform(df[numeric_columns])</w:t>
      </w:r>
    </w:p>
    <w:p w14:paraId="37B2F339" w14:textId="3259124C" w:rsidR="004C7AF9" w:rsidRPr="00CD2BA1" w:rsidRDefault="0020471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標準化後的資料前幾筆</w:t>
      </w:r>
      <w:r w:rsidR="004C7AF9" w:rsidRPr="00CD2BA1">
        <w:rPr>
          <w:rFonts w:ascii="Times New Roman" w:eastAsia="標楷體" w:hAnsi="Times New Roman" w:cs="Times New Roman"/>
          <w:color w:val="0070C0"/>
          <w:kern w:val="0"/>
          <w:szCs w:val="24"/>
        </w:rPr>
        <w:t>：</w:t>
      </w:r>
    </w:p>
    <w:tbl>
      <w:tblPr>
        <w:tblStyle w:val="aa"/>
        <w:tblW w:w="10430" w:type="dxa"/>
        <w:jc w:val="center"/>
        <w:tblLayout w:type="fixed"/>
        <w:tblLook w:val="04A0" w:firstRow="1" w:lastRow="0" w:firstColumn="1" w:lastColumn="0" w:noHBand="0" w:noVBand="1"/>
      </w:tblPr>
      <w:tblGrid>
        <w:gridCol w:w="992"/>
        <w:gridCol w:w="992"/>
        <w:gridCol w:w="992"/>
        <w:gridCol w:w="992"/>
        <w:gridCol w:w="1077"/>
        <w:gridCol w:w="992"/>
        <w:gridCol w:w="992"/>
        <w:gridCol w:w="992"/>
        <w:gridCol w:w="992"/>
        <w:gridCol w:w="1417"/>
      </w:tblGrid>
      <w:tr w:rsidR="00CD2BA1" w:rsidRPr="00CD2BA1" w14:paraId="1B3FFAF9" w14:textId="77777777" w:rsidTr="00204714">
        <w:trPr>
          <w:trHeight w:val="838"/>
          <w:jc w:val="center"/>
        </w:trPr>
        <w:tc>
          <w:tcPr>
            <w:tcW w:w="992" w:type="dxa"/>
            <w:vAlign w:val="center"/>
          </w:tcPr>
          <w:p w14:paraId="463E3E19" w14:textId="0ED849AB"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rev_util</w:t>
            </w:r>
          </w:p>
        </w:tc>
        <w:tc>
          <w:tcPr>
            <w:tcW w:w="992" w:type="dxa"/>
            <w:vAlign w:val="center"/>
          </w:tcPr>
          <w:p w14:paraId="5CE13074" w14:textId="1A8ED18E"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age</w:t>
            </w:r>
          </w:p>
        </w:tc>
        <w:tc>
          <w:tcPr>
            <w:tcW w:w="992" w:type="dxa"/>
            <w:vAlign w:val="center"/>
          </w:tcPr>
          <w:p w14:paraId="69BABB79" w14:textId="77777777" w:rsidR="00204714" w:rsidRPr="00CD2BA1" w:rsidRDefault="004C7AF9" w:rsidP="00204714">
            <w:pPr>
              <w:widowControl/>
              <w:jc w:val="center"/>
              <w:rPr>
                <w:b/>
                <w:bCs/>
                <w:color w:val="0070C0"/>
              </w:rPr>
            </w:pPr>
            <w:r w:rsidRPr="00CD2BA1">
              <w:rPr>
                <w:b/>
                <w:bCs/>
                <w:color w:val="0070C0"/>
              </w:rPr>
              <w:t>late_</w:t>
            </w:r>
          </w:p>
          <w:p w14:paraId="460CB725" w14:textId="3A22F26B"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30_59</w:t>
            </w:r>
          </w:p>
        </w:tc>
        <w:tc>
          <w:tcPr>
            <w:tcW w:w="992" w:type="dxa"/>
            <w:vAlign w:val="center"/>
          </w:tcPr>
          <w:p w14:paraId="6899DC1A" w14:textId="77777777" w:rsidR="00204714" w:rsidRPr="00CD2BA1" w:rsidRDefault="004C7AF9" w:rsidP="00204714">
            <w:pPr>
              <w:widowControl/>
              <w:jc w:val="center"/>
              <w:rPr>
                <w:b/>
                <w:bCs/>
                <w:color w:val="0070C0"/>
              </w:rPr>
            </w:pPr>
            <w:r w:rsidRPr="00CD2BA1">
              <w:rPr>
                <w:b/>
                <w:bCs/>
                <w:color w:val="0070C0"/>
              </w:rPr>
              <w:t>debt_</w:t>
            </w:r>
          </w:p>
          <w:p w14:paraId="70DADA95" w14:textId="7CF1F03A"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ratio</w:t>
            </w:r>
          </w:p>
        </w:tc>
        <w:tc>
          <w:tcPr>
            <w:tcW w:w="1077" w:type="dxa"/>
            <w:vAlign w:val="center"/>
          </w:tcPr>
          <w:p w14:paraId="170085A9" w14:textId="70448B9A"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monthly_inc</w:t>
            </w:r>
          </w:p>
        </w:tc>
        <w:tc>
          <w:tcPr>
            <w:tcW w:w="992" w:type="dxa"/>
            <w:vAlign w:val="center"/>
          </w:tcPr>
          <w:p w14:paraId="28720551" w14:textId="77777777" w:rsidR="00204714" w:rsidRPr="00CD2BA1" w:rsidRDefault="004C7AF9" w:rsidP="00204714">
            <w:pPr>
              <w:widowControl/>
              <w:jc w:val="center"/>
              <w:rPr>
                <w:b/>
                <w:bCs/>
                <w:color w:val="0070C0"/>
              </w:rPr>
            </w:pPr>
            <w:r w:rsidRPr="00CD2BA1">
              <w:rPr>
                <w:b/>
                <w:bCs/>
                <w:color w:val="0070C0"/>
              </w:rPr>
              <w:t>open_</w:t>
            </w:r>
          </w:p>
          <w:p w14:paraId="0A145DDE" w14:textId="376E95B5"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credit</w:t>
            </w:r>
          </w:p>
        </w:tc>
        <w:tc>
          <w:tcPr>
            <w:tcW w:w="992" w:type="dxa"/>
            <w:vAlign w:val="center"/>
          </w:tcPr>
          <w:p w14:paraId="4A61CD56" w14:textId="4462AF7C"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late_90</w:t>
            </w:r>
          </w:p>
        </w:tc>
        <w:tc>
          <w:tcPr>
            <w:tcW w:w="992" w:type="dxa"/>
            <w:vAlign w:val="center"/>
          </w:tcPr>
          <w:p w14:paraId="7EE20A7F" w14:textId="77777777" w:rsidR="00204714" w:rsidRPr="00CD2BA1" w:rsidRDefault="004C7AF9" w:rsidP="00204714">
            <w:pPr>
              <w:widowControl/>
              <w:jc w:val="center"/>
              <w:rPr>
                <w:b/>
                <w:bCs/>
                <w:color w:val="0070C0"/>
              </w:rPr>
            </w:pPr>
            <w:r w:rsidRPr="00CD2BA1">
              <w:rPr>
                <w:b/>
                <w:bCs/>
                <w:color w:val="0070C0"/>
              </w:rPr>
              <w:t>real_</w:t>
            </w:r>
          </w:p>
          <w:p w14:paraId="250F4538" w14:textId="337DDF08"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estate</w:t>
            </w:r>
          </w:p>
        </w:tc>
        <w:tc>
          <w:tcPr>
            <w:tcW w:w="992" w:type="dxa"/>
            <w:vAlign w:val="center"/>
          </w:tcPr>
          <w:p w14:paraId="0AAD95CF" w14:textId="77777777" w:rsidR="00204714" w:rsidRPr="00CD2BA1" w:rsidRDefault="004C7AF9" w:rsidP="00204714">
            <w:pPr>
              <w:widowControl/>
              <w:jc w:val="center"/>
              <w:rPr>
                <w:b/>
                <w:bCs/>
                <w:color w:val="0070C0"/>
              </w:rPr>
            </w:pPr>
            <w:r w:rsidRPr="00CD2BA1">
              <w:rPr>
                <w:b/>
                <w:bCs/>
                <w:color w:val="0070C0"/>
              </w:rPr>
              <w:t>late_</w:t>
            </w:r>
          </w:p>
          <w:p w14:paraId="55DF3B2D" w14:textId="6E31E1BA"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60_89</w:t>
            </w:r>
          </w:p>
        </w:tc>
        <w:tc>
          <w:tcPr>
            <w:tcW w:w="1417" w:type="dxa"/>
            <w:vAlign w:val="center"/>
          </w:tcPr>
          <w:p w14:paraId="6FEE1246" w14:textId="59B596F6"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dependents</w:t>
            </w:r>
          </w:p>
        </w:tc>
      </w:tr>
      <w:tr w:rsidR="00CD2BA1" w:rsidRPr="00CD2BA1" w14:paraId="0A0926F0" w14:textId="77777777" w:rsidTr="00204714">
        <w:trPr>
          <w:trHeight w:val="600"/>
          <w:jc w:val="center"/>
        </w:trPr>
        <w:tc>
          <w:tcPr>
            <w:tcW w:w="992" w:type="dxa"/>
            <w:vAlign w:val="center"/>
          </w:tcPr>
          <w:p w14:paraId="008BD989" w14:textId="0E81C855"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0.0235</w:t>
            </w:r>
          </w:p>
        </w:tc>
        <w:tc>
          <w:tcPr>
            <w:tcW w:w="992" w:type="dxa"/>
            <w:vAlign w:val="center"/>
          </w:tcPr>
          <w:p w14:paraId="1024FD4B" w14:textId="4EBA14A6"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0.776</w:t>
            </w:r>
            <w:r w:rsidR="00204714" w:rsidRPr="00CD2BA1">
              <w:rPr>
                <w:color w:val="0070C0"/>
              </w:rPr>
              <w:t>6</w:t>
            </w:r>
          </w:p>
        </w:tc>
        <w:tc>
          <w:tcPr>
            <w:tcW w:w="992" w:type="dxa"/>
            <w:vAlign w:val="center"/>
          </w:tcPr>
          <w:p w14:paraId="7615D347" w14:textId="11C12EA9"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0.154</w:t>
            </w:r>
            <w:r w:rsidR="00204714" w:rsidRPr="00CD2BA1">
              <w:rPr>
                <w:color w:val="0070C0"/>
              </w:rPr>
              <w:t>8</w:t>
            </w:r>
          </w:p>
        </w:tc>
        <w:tc>
          <w:tcPr>
            <w:tcW w:w="992" w:type="dxa"/>
            <w:vAlign w:val="center"/>
          </w:tcPr>
          <w:p w14:paraId="3E573681" w14:textId="45BB2C80"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0.0426</w:t>
            </w:r>
          </w:p>
        </w:tc>
        <w:tc>
          <w:tcPr>
            <w:tcW w:w="1077" w:type="dxa"/>
            <w:vAlign w:val="center"/>
          </w:tcPr>
          <w:p w14:paraId="32D2BDB8" w14:textId="5617CCB2"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0.1143</w:t>
            </w:r>
          </w:p>
        </w:tc>
        <w:tc>
          <w:tcPr>
            <w:tcW w:w="992" w:type="dxa"/>
            <w:vAlign w:val="center"/>
          </w:tcPr>
          <w:p w14:paraId="59C500ED" w14:textId="42B18331"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0.8386</w:t>
            </w:r>
          </w:p>
        </w:tc>
        <w:tc>
          <w:tcPr>
            <w:tcW w:w="992" w:type="dxa"/>
            <w:vAlign w:val="center"/>
          </w:tcPr>
          <w:p w14:paraId="75C17011" w14:textId="166B9889"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0.1205</w:t>
            </w:r>
          </w:p>
        </w:tc>
        <w:tc>
          <w:tcPr>
            <w:tcW w:w="992" w:type="dxa"/>
            <w:vAlign w:val="center"/>
          </w:tcPr>
          <w:p w14:paraId="18F53291" w14:textId="55B2F958"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0.0373</w:t>
            </w:r>
          </w:p>
        </w:tc>
        <w:tc>
          <w:tcPr>
            <w:tcW w:w="992" w:type="dxa"/>
            <w:vAlign w:val="center"/>
          </w:tcPr>
          <w:p w14:paraId="11A197DB" w14:textId="33BB6400"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0.1029</w:t>
            </w:r>
          </w:p>
        </w:tc>
        <w:tc>
          <w:tcPr>
            <w:tcW w:w="1417" w:type="dxa"/>
            <w:vAlign w:val="center"/>
          </w:tcPr>
          <w:p w14:paraId="7F4B625B" w14:textId="2E9039C2"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1.7148</w:t>
            </w:r>
          </w:p>
        </w:tc>
      </w:tr>
      <w:tr w:rsidR="00CD2BA1" w:rsidRPr="00CD2BA1" w14:paraId="5C9027F4" w14:textId="77777777" w:rsidTr="00204714">
        <w:trPr>
          <w:trHeight w:val="600"/>
          <w:jc w:val="center"/>
        </w:trPr>
        <w:tc>
          <w:tcPr>
            <w:tcW w:w="992" w:type="dxa"/>
            <w:vAlign w:val="center"/>
          </w:tcPr>
          <w:p w14:paraId="1C276BA1" w14:textId="7E25C1EB"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0.020</w:t>
            </w:r>
            <w:r w:rsidR="00204714" w:rsidRPr="00CD2BA1">
              <w:rPr>
                <w:color w:val="0070C0"/>
              </w:rPr>
              <w:t>1</w:t>
            </w:r>
          </w:p>
        </w:tc>
        <w:tc>
          <w:tcPr>
            <w:tcW w:w="992" w:type="dxa"/>
            <w:vAlign w:val="center"/>
          </w:tcPr>
          <w:p w14:paraId="2F58B9EF" w14:textId="3F55FFF0"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1.021</w:t>
            </w:r>
            <w:r w:rsidR="00204714" w:rsidRPr="00CD2BA1">
              <w:rPr>
                <w:color w:val="0070C0"/>
              </w:rPr>
              <w:t>3</w:t>
            </w:r>
          </w:p>
        </w:tc>
        <w:tc>
          <w:tcPr>
            <w:tcW w:w="992" w:type="dxa"/>
            <w:vAlign w:val="center"/>
          </w:tcPr>
          <w:p w14:paraId="79E1D35F" w14:textId="6CD61ACD"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0.154</w:t>
            </w:r>
            <w:r w:rsidR="00204714" w:rsidRPr="00CD2BA1">
              <w:rPr>
                <w:color w:val="0070C0"/>
              </w:rPr>
              <w:t>8</w:t>
            </w:r>
          </w:p>
        </w:tc>
        <w:tc>
          <w:tcPr>
            <w:tcW w:w="992" w:type="dxa"/>
            <w:vAlign w:val="center"/>
          </w:tcPr>
          <w:p w14:paraId="6776E3A3" w14:textId="54357F05"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0.042</w:t>
            </w:r>
            <w:r w:rsidR="00204714" w:rsidRPr="00CD2BA1">
              <w:rPr>
                <w:color w:val="0070C0"/>
              </w:rPr>
              <w:t>4</w:t>
            </w:r>
          </w:p>
        </w:tc>
        <w:tc>
          <w:tcPr>
            <w:tcW w:w="1077" w:type="dxa"/>
            <w:vAlign w:val="center"/>
          </w:tcPr>
          <w:p w14:paraId="5707D56E" w14:textId="524417F6"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0.3173</w:t>
            </w:r>
          </w:p>
        </w:tc>
        <w:tc>
          <w:tcPr>
            <w:tcW w:w="992" w:type="dxa"/>
            <w:vAlign w:val="center"/>
          </w:tcPr>
          <w:p w14:paraId="6293C868" w14:textId="15017349"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0.0924</w:t>
            </w:r>
          </w:p>
        </w:tc>
        <w:tc>
          <w:tcPr>
            <w:tcW w:w="992" w:type="dxa"/>
            <w:vAlign w:val="center"/>
          </w:tcPr>
          <w:p w14:paraId="5A7C29C0" w14:textId="657CB28D"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0.1205</w:t>
            </w:r>
          </w:p>
        </w:tc>
        <w:tc>
          <w:tcPr>
            <w:tcW w:w="992" w:type="dxa"/>
            <w:vAlign w:val="center"/>
          </w:tcPr>
          <w:p w14:paraId="685AA122" w14:textId="565CBFA7"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0.0373</w:t>
            </w:r>
          </w:p>
        </w:tc>
        <w:tc>
          <w:tcPr>
            <w:tcW w:w="992" w:type="dxa"/>
            <w:vAlign w:val="center"/>
          </w:tcPr>
          <w:p w14:paraId="77E49540" w14:textId="445BE1B9"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0.1029</w:t>
            </w:r>
          </w:p>
        </w:tc>
        <w:tc>
          <w:tcPr>
            <w:tcW w:w="1417" w:type="dxa"/>
            <w:vAlign w:val="center"/>
          </w:tcPr>
          <w:p w14:paraId="173EBAC7" w14:textId="760AD458"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0.7878</w:t>
            </w:r>
          </w:p>
        </w:tc>
      </w:tr>
      <w:tr w:rsidR="00CD2BA1" w:rsidRPr="00CD2BA1" w14:paraId="70822E5A" w14:textId="77777777" w:rsidTr="00204714">
        <w:trPr>
          <w:trHeight w:val="600"/>
          <w:jc w:val="center"/>
        </w:trPr>
        <w:tc>
          <w:tcPr>
            <w:tcW w:w="992" w:type="dxa"/>
            <w:vAlign w:val="center"/>
          </w:tcPr>
          <w:p w14:paraId="2159964E" w14:textId="13DA0A9A"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0.0232</w:t>
            </w:r>
          </w:p>
        </w:tc>
        <w:tc>
          <w:tcPr>
            <w:tcW w:w="992" w:type="dxa"/>
            <w:vAlign w:val="center"/>
          </w:tcPr>
          <w:p w14:paraId="04E7FFF0" w14:textId="20F740E7"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0.589</w:t>
            </w:r>
            <w:r w:rsidR="00204714" w:rsidRPr="00CD2BA1">
              <w:rPr>
                <w:color w:val="0070C0"/>
              </w:rPr>
              <w:t>8</w:t>
            </w:r>
          </w:p>
        </w:tc>
        <w:tc>
          <w:tcPr>
            <w:tcW w:w="992" w:type="dxa"/>
            <w:vAlign w:val="center"/>
          </w:tcPr>
          <w:p w14:paraId="5352463F" w14:textId="6F0EDB0B"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0.154</w:t>
            </w:r>
            <w:r w:rsidR="00204714" w:rsidRPr="00CD2BA1">
              <w:rPr>
                <w:color w:val="0070C0"/>
              </w:rPr>
              <w:t>8</w:t>
            </w:r>
          </w:p>
        </w:tc>
        <w:tc>
          <w:tcPr>
            <w:tcW w:w="992" w:type="dxa"/>
            <w:vAlign w:val="center"/>
          </w:tcPr>
          <w:p w14:paraId="165DB13C" w14:textId="72190535"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0.043</w:t>
            </w:r>
          </w:p>
        </w:tc>
        <w:tc>
          <w:tcPr>
            <w:tcW w:w="1077" w:type="dxa"/>
            <w:vAlign w:val="center"/>
          </w:tcPr>
          <w:p w14:paraId="2365162D" w14:textId="34E5B3F5"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0.1885</w:t>
            </w:r>
          </w:p>
        </w:tc>
        <w:tc>
          <w:tcPr>
            <w:tcW w:w="992" w:type="dxa"/>
            <w:vAlign w:val="center"/>
          </w:tcPr>
          <w:p w14:paraId="78108BD8" w14:textId="2797D837"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1.5819</w:t>
            </w:r>
          </w:p>
        </w:tc>
        <w:tc>
          <w:tcPr>
            <w:tcW w:w="992" w:type="dxa"/>
            <w:vAlign w:val="center"/>
          </w:tcPr>
          <w:p w14:paraId="2DD1D2F5" w14:textId="211669CC"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0.1205</w:t>
            </w:r>
          </w:p>
        </w:tc>
        <w:tc>
          <w:tcPr>
            <w:tcW w:w="992" w:type="dxa"/>
            <w:vAlign w:val="center"/>
          </w:tcPr>
          <w:p w14:paraId="6596D3A6" w14:textId="139C90A8"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0.8231</w:t>
            </w:r>
          </w:p>
        </w:tc>
        <w:tc>
          <w:tcPr>
            <w:tcW w:w="992" w:type="dxa"/>
            <w:vAlign w:val="center"/>
          </w:tcPr>
          <w:p w14:paraId="66426E8E" w14:textId="4BCD97D9"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0.1029</w:t>
            </w:r>
          </w:p>
        </w:tc>
        <w:tc>
          <w:tcPr>
            <w:tcW w:w="1417" w:type="dxa"/>
            <w:vAlign w:val="center"/>
          </w:tcPr>
          <w:p w14:paraId="1D9822F7" w14:textId="5D29B998"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0.7878</w:t>
            </w:r>
          </w:p>
        </w:tc>
      </w:tr>
      <w:tr w:rsidR="00CD2BA1" w:rsidRPr="00CD2BA1" w14:paraId="1DDE8BE8" w14:textId="77777777" w:rsidTr="00204714">
        <w:trPr>
          <w:trHeight w:val="600"/>
          <w:jc w:val="center"/>
        </w:trPr>
        <w:tc>
          <w:tcPr>
            <w:tcW w:w="992" w:type="dxa"/>
            <w:vAlign w:val="center"/>
          </w:tcPr>
          <w:p w14:paraId="4D391D9E" w14:textId="40AED651"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0.0217</w:t>
            </w:r>
          </w:p>
        </w:tc>
        <w:tc>
          <w:tcPr>
            <w:tcW w:w="992" w:type="dxa"/>
            <w:vAlign w:val="center"/>
          </w:tcPr>
          <w:p w14:paraId="23321808" w14:textId="513FD488"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1.3808</w:t>
            </w:r>
          </w:p>
        </w:tc>
        <w:tc>
          <w:tcPr>
            <w:tcW w:w="992" w:type="dxa"/>
            <w:vAlign w:val="center"/>
          </w:tcPr>
          <w:p w14:paraId="53D0B862" w14:textId="30D21ABF"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0.154</w:t>
            </w:r>
            <w:r w:rsidR="00204714" w:rsidRPr="00CD2BA1">
              <w:rPr>
                <w:color w:val="0070C0"/>
              </w:rPr>
              <w:t>8</w:t>
            </w:r>
          </w:p>
        </w:tc>
        <w:tc>
          <w:tcPr>
            <w:tcW w:w="992" w:type="dxa"/>
            <w:vAlign w:val="center"/>
          </w:tcPr>
          <w:p w14:paraId="093E5A67" w14:textId="44FD7CFA"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0.0426</w:t>
            </w:r>
          </w:p>
        </w:tc>
        <w:tc>
          <w:tcPr>
            <w:tcW w:w="1077" w:type="dxa"/>
            <w:vAlign w:val="center"/>
          </w:tcPr>
          <w:p w14:paraId="381EC9E1" w14:textId="13F10C77"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0.0222</w:t>
            </w:r>
          </w:p>
        </w:tc>
        <w:tc>
          <w:tcPr>
            <w:tcW w:w="992" w:type="dxa"/>
            <w:vAlign w:val="center"/>
          </w:tcPr>
          <w:p w14:paraId="103399E1" w14:textId="4721746F"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1.3957</w:t>
            </w:r>
          </w:p>
        </w:tc>
        <w:tc>
          <w:tcPr>
            <w:tcW w:w="992" w:type="dxa"/>
            <w:vAlign w:val="center"/>
          </w:tcPr>
          <w:p w14:paraId="26A2F7C0" w14:textId="454C7075"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0.1205</w:t>
            </w:r>
          </w:p>
        </w:tc>
        <w:tc>
          <w:tcPr>
            <w:tcW w:w="992" w:type="dxa"/>
            <w:vAlign w:val="center"/>
          </w:tcPr>
          <w:p w14:paraId="55073E44" w14:textId="130CED9C"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0.7486</w:t>
            </w:r>
          </w:p>
        </w:tc>
        <w:tc>
          <w:tcPr>
            <w:tcW w:w="992" w:type="dxa"/>
            <w:vAlign w:val="center"/>
          </w:tcPr>
          <w:p w14:paraId="11EC956A" w14:textId="4FB1AE8D"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0.1029</w:t>
            </w:r>
          </w:p>
        </w:tc>
        <w:tc>
          <w:tcPr>
            <w:tcW w:w="1417" w:type="dxa"/>
            <w:vAlign w:val="center"/>
          </w:tcPr>
          <w:p w14:paraId="3C2CCDC3" w14:textId="4020D611"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0.7878</w:t>
            </w:r>
          </w:p>
        </w:tc>
      </w:tr>
    </w:tbl>
    <w:p w14:paraId="6F6813B3" w14:textId="40699950" w:rsidR="004C7AF9" w:rsidRPr="00CD2BA1" w:rsidRDefault="00204714" w:rsidP="00204714">
      <w:pPr>
        <w:widowControl/>
        <w:spacing w:before="240" w:after="240"/>
        <w:jc w:val="center"/>
        <w:rPr>
          <w:rFonts w:ascii="Times New Roman" w:eastAsia="標楷體" w:hAnsi="Times New Roman" w:cs="Times New Roman"/>
          <w:bCs/>
          <w:color w:val="0070C0"/>
          <w:kern w:val="0"/>
          <w:sz w:val="20"/>
          <w:szCs w:val="20"/>
        </w:rPr>
      </w:pPr>
      <w:r w:rsidRPr="00CD2BA1">
        <w:rPr>
          <w:rFonts w:ascii="Times New Roman" w:eastAsia="標楷體" w:hAnsi="Times New Roman" w:cs="Times New Roman" w:hint="eastAsia"/>
          <w:bCs/>
          <w:color w:val="0070C0"/>
          <w:kern w:val="0"/>
          <w:sz w:val="20"/>
          <w:szCs w:val="20"/>
        </w:rPr>
        <w:t>表</w:t>
      </w:r>
      <w:r w:rsidRPr="00CD2BA1">
        <w:rPr>
          <w:rFonts w:ascii="Times New Roman" w:eastAsia="標楷體" w:hAnsi="Times New Roman" w:cs="Times New Roman" w:hint="eastAsia"/>
          <w:bCs/>
          <w:color w:val="0070C0"/>
          <w:kern w:val="0"/>
          <w:sz w:val="20"/>
          <w:szCs w:val="20"/>
        </w:rPr>
        <w:t xml:space="preserve"> 2</w:t>
      </w:r>
      <w:r w:rsidRPr="00CD2BA1">
        <w:rPr>
          <w:rFonts w:ascii="Times New Roman" w:eastAsia="標楷體" w:hAnsi="Times New Roman" w:cs="Times New Roman"/>
          <w:bCs/>
          <w:color w:val="0070C0"/>
          <w:kern w:val="0"/>
          <w:sz w:val="20"/>
          <w:szCs w:val="20"/>
        </w:rPr>
        <w:t>-4-</w:t>
      </w:r>
      <w:r w:rsidR="00510C7B">
        <w:rPr>
          <w:rFonts w:ascii="Times New Roman" w:eastAsia="標楷體" w:hAnsi="Times New Roman" w:cs="Times New Roman"/>
          <w:bCs/>
          <w:color w:val="0070C0"/>
          <w:kern w:val="0"/>
          <w:sz w:val="20"/>
          <w:szCs w:val="20"/>
        </w:rPr>
        <w:t>3</w:t>
      </w:r>
      <w:r w:rsidRPr="00CD2BA1">
        <w:rPr>
          <w:rFonts w:ascii="Times New Roman" w:eastAsia="標楷體" w:hAnsi="Times New Roman" w:cs="Times New Roman"/>
          <w:bCs/>
          <w:color w:val="0070C0"/>
          <w:kern w:val="0"/>
          <w:sz w:val="20"/>
          <w:szCs w:val="20"/>
        </w:rPr>
        <w:t xml:space="preserve"> </w:t>
      </w:r>
      <w:r w:rsidRPr="00CD2BA1">
        <w:rPr>
          <w:rFonts w:ascii="Times New Roman" w:eastAsia="標楷體" w:hAnsi="Times New Roman" w:cs="Times New Roman" w:hint="eastAsia"/>
          <w:bCs/>
          <w:color w:val="0070C0"/>
          <w:kern w:val="0"/>
          <w:sz w:val="20"/>
          <w:szCs w:val="20"/>
        </w:rPr>
        <w:t>數值特徵標準化後資料</w:t>
      </w:r>
    </w:p>
    <w:p w14:paraId="7FC2DCE9" w14:textId="27D34F85" w:rsidR="00AD1544" w:rsidRPr="00CD2BA1" w:rsidRDefault="004C7AF9"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由於資料集無類別變數，本次特徵工程主要聚焦於數值特徵的</w:t>
      </w:r>
      <w:r w:rsidRPr="00CD2BA1">
        <w:rPr>
          <w:rFonts w:ascii="Times New Roman" w:eastAsia="標楷體" w:hAnsi="Times New Roman" w:cs="Times New Roman"/>
          <w:b/>
          <w:bCs/>
          <w:color w:val="0070C0"/>
          <w:kern w:val="0"/>
          <w:szCs w:val="24"/>
        </w:rPr>
        <w:t>分箱處理</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b/>
          <w:bCs/>
          <w:color w:val="0070C0"/>
          <w:kern w:val="0"/>
          <w:szCs w:val="24"/>
        </w:rPr>
        <w:t xml:space="preserve">WOE </w:t>
      </w:r>
      <w:r w:rsidRPr="00CD2BA1">
        <w:rPr>
          <w:rFonts w:ascii="Times New Roman" w:eastAsia="標楷體" w:hAnsi="Times New Roman" w:cs="Times New Roman"/>
          <w:b/>
          <w:bCs/>
          <w:color w:val="0070C0"/>
          <w:kern w:val="0"/>
          <w:szCs w:val="24"/>
        </w:rPr>
        <w:t>轉換</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b/>
          <w:bCs/>
          <w:color w:val="0070C0"/>
          <w:kern w:val="0"/>
          <w:szCs w:val="24"/>
        </w:rPr>
        <w:t xml:space="preserve">IV </w:t>
      </w:r>
      <w:r w:rsidRPr="00CD2BA1">
        <w:rPr>
          <w:rFonts w:ascii="Times New Roman" w:eastAsia="標楷體" w:hAnsi="Times New Roman" w:cs="Times New Roman"/>
          <w:b/>
          <w:bCs/>
          <w:color w:val="0070C0"/>
          <w:kern w:val="0"/>
          <w:szCs w:val="24"/>
        </w:rPr>
        <w:t>分析</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color w:val="0070C0"/>
          <w:kern w:val="0"/>
          <w:szCs w:val="24"/>
        </w:rPr>
        <w:t>和</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b/>
          <w:bCs/>
          <w:color w:val="0070C0"/>
          <w:kern w:val="0"/>
          <w:szCs w:val="24"/>
        </w:rPr>
        <w:t>標準化</w:t>
      </w:r>
      <w:r w:rsidRPr="00CD2BA1">
        <w:rPr>
          <w:rFonts w:ascii="Times New Roman" w:eastAsia="標楷體" w:hAnsi="Times New Roman" w:cs="Times New Roman"/>
          <w:color w:val="0070C0"/>
          <w:kern w:val="0"/>
          <w:szCs w:val="24"/>
        </w:rPr>
        <w:t>。分箱處理解決了連續變數在</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計算上的穩定性問題，</w:t>
      </w:r>
      <w:r w:rsidRPr="00CD2BA1">
        <w:rPr>
          <w:rFonts w:ascii="Times New Roman" w:eastAsia="標楷體" w:hAnsi="Times New Roman" w:cs="Times New Roman"/>
          <w:color w:val="0070C0"/>
          <w:kern w:val="0"/>
          <w:szCs w:val="24"/>
        </w:rPr>
        <w:t xml:space="preserve">WOE </w:t>
      </w:r>
      <w:r w:rsidRPr="00CD2BA1">
        <w:rPr>
          <w:rFonts w:ascii="Times New Roman" w:eastAsia="標楷體" w:hAnsi="Times New Roman" w:cs="Times New Roman"/>
          <w:color w:val="0070C0"/>
          <w:kern w:val="0"/>
          <w:szCs w:val="24"/>
        </w:rPr>
        <w:t>和</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分析幫助我們識別出對目標變數具有預測力的特徵，而標準化則為後續的模型建立和訓練準備了資料。根據</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結果，我們將在模型構建階段進一步篩選重要特徵，並可能考慮處理目標變數</w:t>
      </w:r>
      <w:r w:rsidRPr="00CD2BA1">
        <w:rPr>
          <w:rFonts w:ascii="Times New Roman" w:eastAsia="標楷體" w:hAnsi="Times New Roman" w:cs="Times New Roman"/>
          <w:color w:val="0070C0"/>
          <w:kern w:val="0"/>
          <w:szCs w:val="24"/>
        </w:rPr>
        <w:t xml:space="preserve"> dlq_2yrs </w:t>
      </w:r>
      <w:r w:rsidRPr="00CD2BA1">
        <w:rPr>
          <w:rFonts w:ascii="Times New Roman" w:eastAsia="標楷體" w:hAnsi="Times New Roman" w:cs="Times New Roman"/>
          <w:color w:val="0070C0"/>
          <w:kern w:val="0"/>
          <w:szCs w:val="24"/>
        </w:rPr>
        <w:t>的類別不平衡問題，以期優化模型效能。</w:t>
      </w:r>
    </w:p>
    <w:p w14:paraId="53849816" w14:textId="6B3D723B" w:rsidR="00054079" w:rsidRPr="00AD1544" w:rsidRDefault="00054079" w:rsidP="00054079">
      <w:pPr>
        <w:widowControl/>
        <w:spacing w:after="240"/>
        <w:jc w:val="center"/>
        <w:rPr>
          <w:rFonts w:ascii="Times New Roman" w:eastAsia="標楷體" w:hAnsi="Times New Roman" w:cs="Times New Roman"/>
          <w:kern w:val="0"/>
          <w:szCs w:val="24"/>
        </w:rPr>
      </w:pPr>
      <w:r w:rsidRPr="00AD1544">
        <w:rPr>
          <w:rFonts w:ascii="Times New Roman" w:eastAsia="標楷體" w:hAnsi="Times New Roman" w:cs="Times New Roman"/>
          <w:noProof/>
          <w:kern w:val="0"/>
          <w:szCs w:val="24"/>
        </w:rPr>
        <w:drawing>
          <wp:inline distT="0" distB="0" distL="0" distR="0" wp14:anchorId="2D0A0D61" wp14:editId="162471F9">
            <wp:extent cx="4393095" cy="4393095"/>
            <wp:effectExtent l="0" t="0" r="7620" b="7620"/>
            <wp:docPr id="621138921"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1445" cy="4401445"/>
                    </a:xfrm>
                    <a:prstGeom prst="rect">
                      <a:avLst/>
                    </a:prstGeom>
                    <a:noFill/>
                  </pic:spPr>
                </pic:pic>
              </a:graphicData>
            </a:graphic>
          </wp:inline>
        </w:drawing>
      </w:r>
    </w:p>
    <w:p w14:paraId="2542E6EF" w14:textId="7B8B3281" w:rsidR="00A04913" w:rsidRPr="00F70E69" w:rsidRDefault="00EC4A26" w:rsidP="00A04913">
      <w:pPr>
        <w:widowControl/>
        <w:spacing w:after="240"/>
        <w:jc w:val="center"/>
        <w:rPr>
          <w:rFonts w:ascii="Times New Roman" w:eastAsia="標楷體" w:hAnsi="Times New Roman" w:cs="Times New Roman"/>
          <w:kern w:val="0"/>
          <w:sz w:val="20"/>
          <w:szCs w:val="20"/>
        </w:rPr>
      </w:pPr>
      <w:r w:rsidRPr="00F70E69">
        <w:rPr>
          <w:rFonts w:ascii="Times New Roman" w:eastAsia="標楷體" w:hAnsi="Times New Roman" w:cs="Times New Roman"/>
          <w:kern w:val="0"/>
          <w:sz w:val="20"/>
          <w:szCs w:val="20"/>
        </w:rPr>
        <w:t>圖</w:t>
      </w:r>
      <w:r w:rsidR="00510C7B">
        <w:rPr>
          <w:rFonts w:ascii="Times New Roman" w:eastAsia="標楷體" w:hAnsi="Times New Roman" w:cs="Times New Roman"/>
          <w:kern w:val="0"/>
          <w:sz w:val="20"/>
          <w:szCs w:val="20"/>
        </w:rPr>
        <w:t xml:space="preserve"> 2-4-4</w:t>
      </w:r>
      <w:r w:rsidRPr="00F70E69">
        <w:rPr>
          <w:rFonts w:ascii="Times New Roman" w:eastAsia="標楷體" w:hAnsi="Times New Roman" w:cs="Times New Roman"/>
          <w:kern w:val="0"/>
          <w:sz w:val="20"/>
          <w:szCs w:val="20"/>
        </w:rPr>
        <w:t xml:space="preserve"> </w:t>
      </w:r>
      <w:r w:rsidRPr="00F70E69">
        <w:rPr>
          <w:rFonts w:ascii="Times New Roman" w:eastAsia="標楷體" w:hAnsi="Times New Roman" w:cs="Times New Roman"/>
          <w:kern w:val="0"/>
          <w:sz w:val="20"/>
          <w:szCs w:val="20"/>
        </w:rPr>
        <w:t>連續與離散變數對目標變數（是否違約）之箱型圖比較</w:t>
      </w:r>
    </w:p>
    <w:p w14:paraId="56F4FBDE" w14:textId="6C21DAA1" w:rsidR="00EC4A26" w:rsidRPr="00F70E69" w:rsidRDefault="00EC4A26" w:rsidP="00A04913">
      <w:pPr>
        <w:widowControl/>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本圖呈現數值型特徵變數（如</w:t>
      </w:r>
      <w:r w:rsidRPr="00F70E69">
        <w:rPr>
          <w:rFonts w:ascii="Times New Roman" w:eastAsia="標楷體" w:hAnsi="Times New Roman" w:cs="Times New Roman"/>
          <w:kern w:val="0"/>
          <w:szCs w:val="24"/>
        </w:rPr>
        <w:t xml:space="preserve"> age</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monthly_inc</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 xml:space="preserve">debt_ratio </w:t>
      </w:r>
      <w:r w:rsidRPr="00F70E69">
        <w:rPr>
          <w:rFonts w:ascii="Times New Roman" w:eastAsia="標楷體" w:hAnsi="Times New Roman" w:cs="Times New Roman"/>
          <w:kern w:val="0"/>
          <w:szCs w:val="24"/>
        </w:rPr>
        <w:t>等）在目標變數（</w:t>
      </w:r>
      <w:r w:rsidRPr="00F70E69">
        <w:rPr>
          <w:rFonts w:ascii="Times New Roman" w:eastAsia="標楷體" w:hAnsi="Times New Roman" w:cs="Times New Roman"/>
          <w:kern w:val="0"/>
          <w:szCs w:val="24"/>
        </w:rPr>
        <w:t>dlq_2yrs</w:t>
      </w:r>
      <w:r w:rsidRPr="00F70E69">
        <w:rPr>
          <w:rFonts w:ascii="Times New Roman" w:eastAsia="標楷體" w:hAnsi="Times New Roman" w:cs="Times New Roman"/>
          <w:kern w:val="0"/>
          <w:szCs w:val="24"/>
        </w:rPr>
        <w:t>）為</w:t>
      </w:r>
      <w:r w:rsidRPr="00F70E69">
        <w:rPr>
          <w:rFonts w:ascii="Times New Roman" w:eastAsia="標楷體" w:hAnsi="Times New Roman" w:cs="Times New Roman"/>
          <w:kern w:val="0"/>
          <w:szCs w:val="24"/>
        </w:rPr>
        <w:t xml:space="preserve"> 0</w:t>
      </w:r>
      <w:r w:rsidRPr="00F70E69">
        <w:rPr>
          <w:rFonts w:ascii="Times New Roman" w:eastAsia="標楷體" w:hAnsi="Times New Roman" w:cs="Times New Roman"/>
          <w:kern w:val="0"/>
          <w:szCs w:val="24"/>
        </w:rPr>
        <w:t>（未違約）與</w:t>
      </w:r>
      <w:r w:rsidRPr="00F70E69">
        <w:rPr>
          <w:rFonts w:ascii="Times New Roman" w:eastAsia="標楷體" w:hAnsi="Times New Roman" w:cs="Times New Roman"/>
          <w:kern w:val="0"/>
          <w:szCs w:val="24"/>
        </w:rPr>
        <w:t xml:space="preserve"> 1</w:t>
      </w:r>
      <w:r w:rsidRPr="00F70E69">
        <w:rPr>
          <w:rFonts w:ascii="Times New Roman" w:eastAsia="標楷體" w:hAnsi="Times New Roman" w:cs="Times New Roman"/>
          <w:kern w:val="0"/>
          <w:szCs w:val="24"/>
        </w:rPr>
        <w:t>（曾違約）兩族群下的分布差異，採用</w:t>
      </w:r>
      <w:r w:rsidRPr="00F70E69">
        <w:rPr>
          <w:rFonts w:ascii="Times New Roman" w:eastAsia="標楷體" w:hAnsi="Times New Roman" w:cs="Times New Roman"/>
          <w:kern w:val="0"/>
          <w:szCs w:val="24"/>
        </w:rPr>
        <w:t xml:space="preserve"> Boxplot </w:t>
      </w:r>
      <w:r w:rsidRPr="00F70E69">
        <w:rPr>
          <w:rFonts w:ascii="Times New Roman" w:eastAsia="標楷體" w:hAnsi="Times New Roman" w:cs="Times New Roman"/>
          <w:kern w:val="0"/>
          <w:szCs w:val="24"/>
        </w:rPr>
        <w:t>圖形式呈現，以利觀察各變數對違約與否的潛在影響。</w:t>
      </w:r>
    </w:p>
    <w:p w14:paraId="0F6F4CD1" w14:textId="77777777" w:rsidR="00EC4A26" w:rsidRPr="00F70E69" w:rsidRDefault="00EC4A26" w:rsidP="00EC4A26">
      <w:pPr>
        <w:widowControl/>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主要觀察如下：</w:t>
      </w:r>
    </w:p>
    <w:p w14:paraId="3BE2A73F" w14:textId="77777777" w:rsidR="00EC4A26" w:rsidRPr="00F70E69" w:rsidRDefault="00EC4A26" w:rsidP="00191BBC">
      <w:pPr>
        <w:widowControl/>
        <w:numPr>
          <w:ilvl w:val="0"/>
          <w:numId w:val="46"/>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age</w:t>
      </w:r>
      <w:r w:rsidRPr="00F70E69">
        <w:rPr>
          <w:rFonts w:ascii="Times New Roman" w:eastAsia="標楷體" w:hAnsi="Times New Roman" w:cs="Times New Roman"/>
          <w:kern w:val="0"/>
          <w:szCs w:val="24"/>
        </w:rPr>
        <w:t>（年齡）：違約者年齡中位數略低，顯示年輕族群有較高違約風險。</w:t>
      </w:r>
    </w:p>
    <w:p w14:paraId="0136F402" w14:textId="77777777" w:rsidR="00EC4A26" w:rsidRPr="00F70E69" w:rsidRDefault="00EC4A26" w:rsidP="00191BBC">
      <w:pPr>
        <w:widowControl/>
        <w:numPr>
          <w:ilvl w:val="0"/>
          <w:numId w:val="46"/>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monthly_inc</w:t>
      </w:r>
      <w:r w:rsidRPr="00F70E69">
        <w:rPr>
          <w:rFonts w:ascii="Times New Roman" w:eastAsia="標楷體" w:hAnsi="Times New Roman" w:cs="Times New Roman"/>
          <w:kern w:val="0"/>
          <w:szCs w:val="24"/>
        </w:rPr>
        <w:t>（每月收入）</w:t>
      </w:r>
      <w:r w:rsidRPr="00F70E69">
        <w:rPr>
          <w:rFonts w:ascii="Times New Roman" w:eastAsia="標楷體" w:hAnsi="Times New Roman" w:cs="Times New Roman"/>
          <w:kern w:val="0"/>
          <w:szCs w:val="24"/>
        </w:rPr>
        <w:t xml:space="preserve"> </w:t>
      </w:r>
      <w:r w:rsidRPr="00F70E69">
        <w:rPr>
          <w:rFonts w:ascii="Times New Roman" w:eastAsia="標楷體" w:hAnsi="Times New Roman" w:cs="Times New Roman"/>
          <w:kern w:val="0"/>
          <w:szCs w:val="24"/>
        </w:rPr>
        <w:t>與</w:t>
      </w:r>
      <w:r w:rsidRPr="00F70E69">
        <w:rPr>
          <w:rFonts w:ascii="Times New Roman" w:eastAsia="標楷體" w:hAnsi="Times New Roman" w:cs="Times New Roman"/>
          <w:kern w:val="0"/>
          <w:szCs w:val="24"/>
        </w:rPr>
        <w:t xml:space="preserve"> open_credit</w:t>
      </w:r>
      <w:r w:rsidRPr="00F70E69">
        <w:rPr>
          <w:rFonts w:ascii="Times New Roman" w:eastAsia="標楷體" w:hAnsi="Times New Roman" w:cs="Times New Roman"/>
          <w:kern w:val="0"/>
          <w:szCs w:val="24"/>
        </w:rPr>
        <w:t>（開放性信貸數量）：未違約者的分布較為分散，顯示其財務結構較為穩定。</w:t>
      </w:r>
    </w:p>
    <w:p w14:paraId="343B9538" w14:textId="77777777" w:rsidR="00EC4A26" w:rsidRPr="00F70E69" w:rsidRDefault="00EC4A26" w:rsidP="00191BBC">
      <w:pPr>
        <w:widowControl/>
        <w:numPr>
          <w:ilvl w:val="0"/>
          <w:numId w:val="46"/>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late_30_59</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late_60_89</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 xml:space="preserve">late_90 </w:t>
      </w:r>
      <w:r w:rsidRPr="00F70E69">
        <w:rPr>
          <w:rFonts w:ascii="Times New Roman" w:eastAsia="標楷體" w:hAnsi="Times New Roman" w:cs="Times New Roman"/>
          <w:kern w:val="0"/>
          <w:szCs w:val="24"/>
        </w:rPr>
        <w:t>等遲繳紀錄變數在違約族群中呈現右偏分布，顯示過往逾期行為與未來違約具顯著關聯。</w:t>
      </w:r>
    </w:p>
    <w:p w14:paraId="6CD84A6D" w14:textId="77777777" w:rsidR="00EC4A26" w:rsidRPr="00F70E69" w:rsidRDefault="00EC4A26" w:rsidP="00191BBC">
      <w:pPr>
        <w:widowControl/>
        <w:numPr>
          <w:ilvl w:val="0"/>
          <w:numId w:val="46"/>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debt_ratio</w:t>
      </w:r>
      <w:r w:rsidRPr="00F70E69">
        <w:rPr>
          <w:rFonts w:ascii="Times New Roman" w:eastAsia="標楷體" w:hAnsi="Times New Roman" w:cs="Times New Roman"/>
          <w:kern w:val="0"/>
          <w:szCs w:val="24"/>
        </w:rPr>
        <w:t>（債務比）</w:t>
      </w:r>
      <w:r w:rsidRPr="00F70E69">
        <w:rPr>
          <w:rFonts w:ascii="Times New Roman" w:eastAsia="標楷體" w:hAnsi="Times New Roman" w:cs="Times New Roman"/>
          <w:kern w:val="0"/>
          <w:szCs w:val="24"/>
        </w:rPr>
        <w:t xml:space="preserve"> </w:t>
      </w:r>
      <w:r w:rsidRPr="00F70E69">
        <w:rPr>
          <w:rFonts w:ascii="Times New Roman" w:eastAsia="標楷體" w:hAnsi="Times New Roman" w:cs="Times New Roman"/>
          <w:kern w:val="0"/>
          <w:szCs w:val="24"/>
        </w:rPr>
        <w:t>與</w:t>
      </w:r>
      <w:r w:rsidRPr="00F70E69">
        <w:rPr>
          <w:rFonts w:ascii="Times New Roman" w:eastAsia="標楷體" w:hAnsi="Times New Roman" w:cs="Times New Roman"/>
          <w:kern w:val="0"/>
          <w:szCs w:val="24"/>
        </w:rPr>
        <w:t xml:space="preserve"> rev_util</w:t>
      </w:r>
      <w:r w:rsidRPr="00F70E69">
        <w:rPr>
          <w:rFonts w:ascii="Times New Roman" w:eastAsia="標楷體" w:hAnsi="Times New Roman" w:cs="Times New Roman"/>
          <w:kern w:val="0"/>
          <w:szCs w:val="24"/>
        </w:rPr>
        <w:t>（信用額度使用率）：整體變異性大，違約者在極端值部分明顯拉高，代表風險集中特定高債務人群。</w:t>
      </w:r>
    </w:p>
    <w:p w14:paraId="40AC2F12" w14:textId="77777777" w:rsidR="00EC4A26" w:rsidRPr="00F70E69" w:rsidRDefault="00EC4A26" w:rsidP="00191BBC">
      <w:pPr>
        <w:widowControl/>
        <w:numPr>
          <w:ilvl w:val="0"/>
          <w:numId w:val="46"/>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dependents</w:t>
      </w:r>
      <w:r w:rsidRPr="00F70E69">
        <w:rPr>
          <w:rFonts w:ascii="Times New Roman" w:eastAsia="標楷體" w:hAnsi="Times New Roman" w:cs="Times New Roman"/>
          <w:kern w:val="0"/>
          <w:szCs w:val="24"/>
        </w:rPr>
        <w:t>（撫養人數）：違約者的中位數略高，推測家庭負擔亦為風險因子之一。</w:t>
      </w:r>
    </w:p>
    <w:p w14:paraId="2896A453" w14:textId="77777777" w:rsidR="00EC4A26" w:rsidRPr="00F70E69" w:rsidRDefault="00EC4A26" w:rsidP="00191BBC">
      <w:pPr>
        <w:widowControl/>
        <w:numPr>
          <w:ilvl w:val="0"/>
          <w:numId w:val="46"/>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real_estate</w:t>
      </w:r>
      <w:r w:rsidRPr="00F70E69">
        <w:rPr>
          <w:rFonts w:ascii="Times New Roman" w:eastAsia="標楷體" w:hAnsi="Times New Roman" w:cs="Times New Roman"/>
          <w:kern w:val="0"/>
          <w:szCs w:val="24"/>
        </w:rPr>
        <w:t>：資產類變數中違約者較少擁有房地產資產，顯示無資產者信用風險相對提高。</w:t>
      </w:r>
    </w:p>
    <w:p w14:paraId="362AD560" w14:textId="24D4ECB2" w:rsidR="00EC4A26" w:rsidRPr="00F70E69" w:rsidRDefault="00EC4A26" w:rsidP="00EC4A26">
      <w:pPr>
        <w:widowControl/>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此類視覺化分析有助於釐清數值型特徵對目標變數的影響程度，作為後續特徵篩選與轉換（如</w:t>
      </w:r>
      <w:r w:rsidRPr="00F70E69">
        <w:rPr>
          <w:rFonts w:ascii="Times New Roman" w:eastAsia="標楷體" w:hAnsi="Times New Roman" w:cs="Times New Roman"/>
          <w:kern w:val="0"/>
          <w:szCs w:val="24"/>
        </w:rPr>
        <w:t xml:space="preserve"> IV </w:t>
      </w:r>
      <w:r w:rsidRPr="00F70E69">
        <w:rPr>
          <w:rFonts w:ascii="Times New Roman" w:eastAsia="標楷體" w:hAnsi="Times New Roman" w:cs="Times New Roman"/>
          <w:kern w:val="0"/>
          <w:szCs w:val="24"/>
        </w:rPr>
        <w:t>分析與</w:t>
      </w:r>
      <w:r w:rsidRPr="00F70E69">
        <w:rPr>
          <w:rFonts w:ascii="Times New Roman" w:eastAsia="標楷體" w:hAnsi="Times New Roman" w:cs="Times New Roman"/>
          <w:kern w:val="0"/>
          <w:szCs w:val="24"/>
        </w:rPr>
        <w:t xml:space="preserve"> WOE </w:t>
      </w:r>
      <w:r w:rsidRPr="00F70E69">
        <w:rPr>
          <w:rFonts w:ascii="Times New Roman" w:eastAsia="標楷體" w:hAnsi="Times New Roman" w:cs="Times New Roman"/>
          <w:kern w:val="0"/>
          <w:szCs w:val="24"/>
        </w:rPr>
        <w:t>編碼）的重要依據，能提供初步的風險辨識依據，提升模型建構效率與解釋力。</w:t>
      </w:r>
    </w:p>
    <w:p w14:paraId="175072F7" w14:textId="77777777" w:rsidR="00401ACA" w:rsidRPr="00F70E69" w:rsidRDefault="00401ACA" w:rsidP="00054079">
      <w:pPr>
        <w:widowControl/>
        <w:spacing w:after="240"/>
        <w:jc w:val="center"/>
        <w:rPr>
          <w:rFonts w:ascii="Times New Roman" w:eastAsia="標楷體" w:hAnsi="Times New Roman" w:cs="Times New Roman"/>
          <w:kern w:val="0"/>
          <w:szCs w:val="24"/>
        </w:rPr>
      </w:pPr>
    </w:p>
    <w:p w14:paraId="1A17292A" w14:textId="290169D1" w:rsidR="00054079" w:rsidRPr="00F70E69" w:rsidRDefault="00054079" w:rsidP="00054079">
      <w:pPr>
        <w:widowControl/>
        <w:spacing w:after="240"/>
        <w:jc w:val="center"/>
        <w:rPr>
          <w:rFonts w:ascii="Times New Roman" w:eastAsia="標楷體" w:hAnsi="Times New Roman" w:cs="Times New Roman"/>
          <w:kern w:val="0"/>
          <w:szCs w:val="24"/>
        </w:rPr>
      </w:pPr>
      <w:r w:rsidRPr="00F70E69">
        <w:rPr>
          <w:rFonts w:ascii="Times New Roman" w:eastAsia="標楷體" w:hAnsi="Times New Roman" w:cs="Times New Roman"/>
          <w:noProof/>
          <w:kern w:val="0"/>
          <w:szCs w:val="24"/>
        </w:rPr>
        <w:drawing>
          <wp:inline distT="0" distB="0" distL="0" distR="0" wp14:anchorId="7CD908C6" wp14:editId="4941980D">
            <wp:extent cx="4626758" cy="3557588"/>
            <wp:effectExtent l="0" t="0" r="2540" b="5080"/>
            <wp:docPr id="1704127731"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532" cy="3569717"/>
                    </a:xfrm>
                    <a:prstGeom prst="rect">
                      <a:avLst/>
                    </a:prstGeom>
                    <a:noFill/>
                  </pic:spPr>
                </pic:pic>
              </a:graphicData>
            </a:graphic>
          </wp:inline>
        </w:drawing>
      </w:r>
    </w:p>
    <w:p w14:paraId="74A36A02" w14:textId="09BFA1D2" w:rsidR="00B60503" w:rsidRPr="00F70E69" w:rsidRDefault="00B60503" w:rsidP="00B60503">
      <w:pPr>
        <w:widowControl/>
        <w:spacing w:after="240"/>
        <w:jc w:val="center"/>
        <w:rPr>
          <w:rFonts w:ascii="Times New Roman" w:eastAsia="標楷體" w:hAnsi="Times New Roman" w:cs="Times New Roman"/>
          <w:kern w:val="0"/>
          <w:sz w:val="20"/>
          <w:szCs w:val="20"/>
        </w:rPr>
      </w:pPr>
      <w:r w:rsidRPr="00F70E69">
        <w:rPr>
          <w:rFonts w:ascii="Times New Roman" w:eastAsia="標楷體" w:hAnsi="Times New Roman" w:cs="Times New Roman"/>
          <w:kern w:val="0"/>
          <w:sz w:val="20"/>
          <w:szCs w:val="20"/>
        </w:rPr>
        <w:t>圖</w:t>
      </w:r>
      <w:r w:rsidR="00510C7B">
        <w:rPr>
          <w:rFonts w:ascii="Times New Roman" w:eastAsia="標楷體" w:hAnsi="Times New Roman" w:cs="Times New Roman"/>
          <w:kern w:val="0"/>
          <w:sz w:val="20"/>
          <w:szCs w:val="20"/>
        </w:rPr>
        <w:t xml:space="preserve"> 2-4-5</w:t>
      </w:r>
      <w:r w:rsidRPr="00F70E69">
        <w:rPr>
          <w:rFonts w:ascii="Times New Roman" w:eastAsia="標楷體" w:hAnsi="Times New Roman" w:cs="Times New Roman"/>
          <w:kern w:val="0"/>
          <w:sz w:val="20"/>
          <w:szCs w:val="20"/>
        </w:rPr>
        <w:t xml:space="preserve"> </w:t>
      </w:r>
      <w:r w:rsidRPr="00F70E69">
        <w:rPr>
          <w:rFonts w:ascii="Times New Roman" w:eastAsia="標楷體" w:hAnsi="Times New Roman" w:cs="Times New Roman"/>
          <w:kern w:val="0"/>
          <w:sz w:val="20"/>
          <w:szCs w:val="20"/>
        </w:rPr>
        <w:t>特徵間相關係數熱力圖分析（</w:t>
      </w:r>
      <w:r w:rsidRPr="00F70E69">
        <w:rPr>
          <w:rFonts w:ascii="Times New Roman" w:eastAsia="標楷體" w:hAnsi="Times New Roman" w:cs="Times New Roman"/>
          <w:kern w:val="0"/>
          <w:sz w:val="20"/>
          <w:szCs w:val="20"/>
        </w:rPr>
        <w:t>Correlation Matrix</w:t>
      </w:r>
      <w:r w:rsidRPr="00F70E69">
        <w:rPr>
          <w:rFonts w:ascii="Times New Roman" w:eastAsia="標楷體" w:hAnsi="Times New Roman" w:cs="Times New Roman"/>
          <w:kern w:val="0"/>
          <w:sz w:val="20"/>
          <w:szCs w:val="20"/>
        </w:rPr>
        <w:t>）</w:t>
      </w:r>
    </w:p>
    <w:p w14:paraId="492E5907" w14:textId="06BF516D" w:rsidR="00B60503" w:rsidRPr="00F70E69" w:rsidRDefault="00B60503" w:rsidP="00B60503">
      <w:pPr>
        <w:widowControl/>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本圖呈現數值型特徵之間的皮爾森相關係數（</w:t>
      </w:r>
      <w:r w:rsidRPr="00F70E69">
        <w:rPr>
          <w:rFonts w:ascii="Times New Roman" w:eastAsia="標楷體" w:hAnsi="Times New Roman" w:cs="Times New Roman"/>
          <w:kern w:val="0"/>
          <w:szCs w:val="24"/>
        </w:rPr>
        <w:t>Pearson Correlation Coefficient</w:t>
      </w:r>
      <w:r w:rsidRPr="00F70E69">
        <w:rPr>
          <w:rFonts w:ascii="Times New Roman" w:eastAsia="標楷體" w:hAnsi="Times New Roman" w:cs="Times New Roman"/>
          <w:kern w:val="0"/>
          <w:szCs w:val="24"/>
        </w:rPr>
        <w:t>），透過熱力圖（</w:t>
      </w:r>
      <w:r w:rsidRPr="00F70E69">
        <w:rPr>
          <w:rFonts w:ascii="Times New Roman" w:eastAsia="標楷體" w:hAnsi="Times New Roman" w:cs="Times New Roman"/>
          <w:kern w:val="0"/>
          <w:szCs w:val="24"/>
        </w:rPr>
        <w:t>Heatmap</w:t>
      </w:r>
      <w:r w:rsidRPr="00F70E69">
        <w:rPr>
          <w:rFonts w:ascii="Times New Roman" w:eastAsia="標楷體" w:hAnsi="Times New Roman" w:cs="Times New Roman"/>
          <w:kern w:val="0"/>
          <w:szCs w:val="24"/>
        </w:rPr>
        <w:t>）視覺化方式展示，顏色由紅（正相關）至藍（負相關）表示，數值範圍為</w:t>
      </w:r>
      <w:r w:rsidRPr="00F70E69">
        <w:rPr>
          <w:rFonts w:ascii="Times New Roman" w:eastAsia="標楷體" w:hAnsi="Times New Roman" w:cs="Times New Roman"/>
          <w:kern w:val="0"/>
          <w:szCs w:val="24"/>
        </w:rPr>
        <w:t xml:space="preserve"> -1 </w:t>
      </w:r>
      <w:r w:rsidRPr="00F70E69">
        <w:rPr>
          <w:rFonts w:ascii="Times New Roman" w:eastAsia="標楷體" w:hAnsi="Times New Roman" w:cs="Times New Roman"/>
          <w:kern w:val="0"/>
          <w:szCs w:val="24"/>
        </w:rPr>
        <w:t>至</w:t>
      </w:r>
      <w:r w:rsidRPr="00F70E69">
        <w:rPr>
          <w:rFonts w:ascii="Times New Roman" w:eastAsia="標楷體" w:hAnsi="Times New Roman" w:cs="Times New Roman"/>
          <w:kern w:val="0"/>
          <w:szCs w:val="24"/>
        </w:rPr>
        <w:t xml:space="preserve"> 1</w:t>
      </w:r>
      <w:r w:rsidRPr="00F70E69">
        <w:rPr>
          <w:rFonts w:ascii="Times New Roman" w:eastAsia="標楷體" w:hAnsi="Times New Roman" w:cs="Times New Roman"/>
          <w:kern w:val="0"/>
          <w:szCs w:val="24"/>
        </w:rPr>
        <w:t>，以利辨識特徵間之線性關聯性，作為後續特徵選擇與降維處理之參考。</w:t>
      </w:r>
    </w:p>
    <w:p w14:paraId="121A41C1" w14:textId="77777777" w:rsidR="00B60503" w:rsidRPr="00F70E69" w:rsidRDefault="00B60503" w:rsidP="00B60503">
      <w:pPr>
        <w:widowControl/>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主要觀察如下：</w:t>
      </w:r>
    </w:p>
    <w:p w14:paraId="14594549" w14:textId="77777777" w:rsidR="00B60503" w:rsidRPr="00F70E69" w:rsidRDefault="00B60503" w:rsidP="00191BBC">
      <w:pPr>
        <w:widowControl/>
        <w:numPr>
          <w:ilvl w:val="0"/>
          <w:numId w:val="47"/>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逾期紀錄類變數（</w:t>
      </w:r>
      <w:r w:rsidRPr="00F70E69">
        <w:rPr>
          <w:rFonts w:ascii="Times New Roman" w:eastAsia="標楷體" w:hAnsi="Times New Roman" w:cs="Times New Roman"/>
          <w:kern w:val="0"/>
          <w:szCs w:val="24"/>
        </w:rPr>
        <w:t>late_30_59</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late_60_89</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late_90</w:t>
      </w:r>
      <w:r w:rsidRPr="00F70E69">
        <w:rPr>
          <w:rFonts w:ascii="Times New Roman" w:eastAsia="標楷體" w:hAnsi="Times New Roman" w:cs="Times New Roman"/>
          <w:kern w:val="0"/>
          <w:szCs w:val="24"/>
        </w:rPr>
        <w:t>）間高度正相關，其相關係數接近</w:t>
      </w:r>
      <w:r w:rsidRPr="00F70E69">
        <w:rPr>
          <w:rFonts w:ascii="Times New Roman" w:eastAsia="標楷體" w:hAnsi="Times New Roman" w:cs="Times New Roman"/>
          <w:kern w:val="0"/>
          <w:szCs w:val="24"/>
        </w:rPr>
        <w:t xml:space="preserve"> 1</w:t>
      </w:r>
      <w:r w:rsidRPr="00F70E69">
        <w:rPr>
          <w:rFonts w:ascii="Times New Roman" w:eastAsia="標楷體" w:hAnsi="Times New Roman" w:cs="Times New Roman"/>
          <w:kern w:val="0"/>
          <w:szCs w:val="24"/>
        </w:rPr>
        <w:t>，顯示這些變數記錄的遲繳行為高度重疊，應避免同時納入模型以防共線性問題，建議合併處理或僅保留一項代表性變數。</w:t>
      </w:r>
    </w:p>
    <w:p w14:paraId="3FC3AF87" w14:textId="77777777" w:rsidR="00B60503" w:rsidRPr="00F70E69" w:rsidRDefault="00B60503" w:rsidP="00191BBC">
      <w:pPr>
        <w:widowControl/>
        <w:numPr>
          <w:ilvl w:val="0"/>
          <w:numId w:val="47"/>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age</w:t>
      </w:r>
      <w:r w:rsidRPr="00F70E69">
        <w:rPr>
          <w:rFonts w:ascii="Times New Roman" w:eastAsia="標楷體" w:hAnsi="Times New Roman" w:cs="Times New Roman"/>
          <w:kern w:val="0"/>
          <w:szCs w:val="24"/>
        </w:rPr>
        <w:t>（年齡）與</w:t>
      </w:r>
      <w:r w:rsidRPr="00F70E69">
        <w:rPr>
          <w:rFonts w:ascii="Times New Roman" w:eastAsia="標楷體" w:hAnsi="Times New Roman" w:cs="Times New Roman"/>
          <w:kern w:val="0"/>
          <w:szCs w:val="24"/>
        </w:rPr>
        <w:t xml:space="preserve"> late_60_89</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 xml:space="preserve">late_90 </w:t>
      </w:r>
      <w:r w:rsidRPr="00F70E69">
        <w:rPr>
          <w:rFonts w:ascii="Times New Roman" w:eastAsia="標楷體" w:hAnsi="Times New Roman" w:cs="Times New Roman"/>
          <w:kern w:val="0"/>
          <w:szCs w:val="24"/>
        </w:rPr>
        <w:t>呈強烈正相關（相關係數約</w:t>
      </w:r>
      <w:r w:rsidRPr="00F70E69">
        <w:rPr>
          <w:rFonts w:ascii="Times New Roman" w:eastAsia="標楷體" w:hAnsi="Times New Roman" w:cs="Times New Roman"/>
          <w:kern w:val="0"/>
          <w:szCs w:val="24"/>
        </w:rPr>
        <w:t xml:space="preserve"> 0.98 ~ 0.99</w:t>
      </w:r>
      <w:r w:rsidRPr="00F70E69">
        <w:rPr>
          <w:rFonts w:ascii="Times New Roman" w:eastAsia="標楷體" w:hAnsi="Times New Roman" w:cs="Times New Roman"/>
          <w:kern w:val="0"/>
          <w:szCs w:val="24"/>
        </w:rPr>
        <w:t>），顯示年齡越長者越可能有此類逾期紀錄，需注意資料是否存在重複或偽變數問題。</w:t>
      </w:r>
    </w:p>
    <w:p w14:paraId="513195C0" w14:textId="77777777" w:rsidR="00B60503" w:rsidRPr="00F70E69" w:rsidRDefault="00B60503" w:rsidP="00191BBC">
      <w:pPr>
        <w:widowControl/>
        <w:numPr>
          <w:ilvl w:val="0"/>
          <w:numId w:val="47"/>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open_credit</w:t>
      </w:r>
      <w:r w:rsidRPr="00F70E69">
        <w:rPr>
          <w:rFonts w:ascii="Times New Roman" w:eastAsia="標楷體" w:hAnsi="Times New Roman" w:cs="Times New Roman"/>
          <w:kern w:val="0"/>
          <w:szCs w:val="24"/>
        </w:rPr>
        <w:t>（開放性信貸數量）與</w:t>
      </w:r>
      <w:r w:rsidRPr="00F70E69">
        <w:rPr>
          <w:rFonts w:ascii="Times New Roman" w:eastAsia="標楷體" w:hAnsi="Times New Roman" w:cs="Times New Roman"/>
          <w:kern w:val="0"/>
          <w:szCs w:val="24"/>
        </w:rPr>
        <w:t xml:space="preserve"> real_estate</w:t>
      </w:r>
      <w:r w:rsidRPr="00F70E69">
        <w:rPr>
          <w:rFonts w:ascii="Times New Roman" w:eastAsia="標楷體" w:hAnsi="Times New Roman" w:cs="Times New Roman"/>
          <w:kern w:val="0"/>
          <w:szCs w:val="24"/>
        </w:rPr>
        <w:t>（房地產資產）呈中度正相關（</w:t>
      </w:r>
      <w:r w:rsidRPr="00F70E69">
        <w:rPr>
          <w:rFonts w:ascii="Times New Roman" w:eastAsia="標楷體" w:hAnsi="Times New Roman" w:cs="Times New Roman"/>
          <w:kern w:val="0"/>
          <w:szCs w:val="24"/>
        </w:rPr>
        <w:t>0.47</w:t>
      </w:r>
      <w:r w:rsidRPr="00F70E69">
        <w:rPr>
          <w:rFonts w:ascii="Times New Roman" w:eastAsia="標楷體" w:hAnsi="Times New Roman" w:cs="Times New Roman"/>
          <w:kern w:val="0"/>
          <w:szCs w:val="24"/>
        </w:rPr>
        <w:t>），合理推測為具房產者通常也持有較多信貸工具，具有一定的財務活動能力。</w:t>
      </w:r>
    </w:p>
    <w:p w14:paraId="764ABA11" w14:textId="77777777" w:rsidR="00B60503" w:rsidRPr="00F70E69" w:rsidRDefault="00B60503" w:rsidP="00191BBC">
      <w:pPr>
        <w:widowControl/>
        <w:numPr>
          <w:ilvl w:val="0"/>
          <w:numId w:val="47"/>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dlq_2yrs</w:t>
      </w:r>
      <w:r w:rsidRPr="00F70E69">
        <w:rPr>
          <w:rFonts w:ascii="Times New Roman" w:eastAsia="標楷體" w:hAnsi="Times New Roman" w:cs="Times New Roman"/>
          <w:kern w:val="0"/>
          <w:szCs w:val="24"/>
        </w:rPr>
        <w:t>（兩年內是否違約）與多數變數相關性偏低（絕對值多小於</w:t>
      </w:r>
      <w:r w:rsidRPr="00F70E69">
        <w:rPr>
          <w:rFonts w:ascii="Times New Roman" w:eastAsia="標楷體" w:hAnsi="Times New Roman" w:cs="Times New Roman"/>
          <w:kern w:val="0"/>
          <w:szCs w:val="24"/>
        </w:rPr>
        <w:t xml:space="preserve"> 0.2</w:t>
      </w:r>
      <w:r w:rsidRPr="00F70E69">
        <w:rPr>
          <w:rFonts w:ascii="Times New Roman" w:eastAsia="標楷體" w:hAnsi="Times New Roman" w:cs="Times New Roman"/>
          <w:kern w:val="0"/>
          <w:szCs w:val="24"/>
        </w:rPr>
        <w:t>），顯示其與其他特徵的線性關係較弱，需配合非線性轉換（如</w:t>
      </w:r>
      <w:r w:rsidRPr="00F70E69">
        <w:rPr>
          <w:rFonts w:ascii="Times New Roman" w:eastAsia="標楷體" w:hAnsi="Times New Roman" w:cs="Times New Roman"/>
          <w:kern w:val="0"/>
          <w:szCs w:val="24"/>
        </w:rPr>
        <w:t xml:space="preserve"> WOE</w:t>
      </w:r>
      <w:r w:rsidRPr="00F70E69">
        <w:rPr>
          <w:rFonts w:ascii="Times New Roman" w:eastAsia="標楷體" w:hAnsi="Times New Roman" w:cs="Times New Roman"/>
          <w:kern w:val="0"/>
          <w:szCs w:val="24"/>
        </w:rPr>
        <w:t>）或樹模型深入挖掘潛在模式。</w:t>
      </w:r>
    </w:p>
    <w:p w14:paraId="2BD11DC8" w14:textId="77777777" w:rsidR="00B60503" w:rsidRPr="00F70E69" w:rsidRDefault="00B60503" w:rsidP="00191BBC">
      <w:pPr>
        <w:widowControl/>
        <w:numPr>
          <w:ilvl w:val="0"/>
          <w:numId w:val="47"/>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debt_ratio</w:t>
      </w:r>
      <w:r w:rsidRPr="00F70E69">
        <w:rPr>
          <w:rFonts w:ascii="Times New Roman" w:eastAsia="標楷體" w:hAnsi="Times New Roman" w:cs="Times New Roman"/>
          <w:kern w:val="0"/>
          <w:szCs w:val="24"/>
        </w:rPr>
        <w:t>（債務比）與其他變數幾乎無顯著相關性，代表其資訊獨立性較高，可能對模型具補充價值。</w:t>
      </w:r>
    </w:p>
    <w:p w14:paraId="10704206" w14:textId="77777777" w:rsidR="00B60503" w:rsidRPr="00F70E69" w:rsidRDefault="00B60503" w:rsidP="00191BBC">
      <w:pPr>
        <w:widowControl/>
        <w:numPr>
          <w:ilvl w:val="0"/>
          <w:numId w:val="47"/>
        </w:numPr>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dependents</w:t>
      </w:r>
      <w:r w:rsidRPr="00F70E69">
        <w:rPr>
          <w:rFonts w:ascii="Times New Roman" w:eastAsia="標楷體" w:hAnsi="Times New Roman" w:cs="Times New Roman"/>
          <w:kern w:val="0"/>
          <w:szCs w:val="24"/>
        </w:rPr>
        <w:t>（扶養人數）與</w:t>
      </w:r>
      <w:r w:rsidRPr="00F70E69">
        <w:rPr>
          <w:rFonts w:ascii="Times New Roman" w:eastAsia="標楷體" w:hAnsi="Times New Roman" w:cs="Times New Roman"/>
          <w:kern w:val="0"/>
          <w:szCs w:val="24"/>
        </w:rPr>
        <w:t xml:space="preserve"> rev_util</w:t>
      </w:r>
      <w:r w:rsidRPr="00F70E69">
        <w:rPr>
          <w:rFonts w:ascii="Times New Roman" w:eastAsia="標楷體" w:hAnsi="Times New Roman" w:cs="Times New Roman"/>
          <w:kern w:val="0"/>
          <w:szCs w:val="24"/>
        </w:rPr>
        <w:t>、</w:t>
      </w:r>
      <w:r w:rsidRPr="00F70E69">
        <w:rPr>
          <w:rFonts w:ascii="Times New Roman" w:eastAsia="標楷體" w:hAnsi="Times New Roman" w:cs="Times New Roman"/>
          <w:kern w:val="0"/>
          <w:szCs w:val="24"/>
        </w:rPr>
        <w:t xml:space="preserve">age </w:t>
      </w:r>
      <w:r w:rsidRPr="00F70E69">
        <w:rPr>
          <w:rFonts w:ascii="Times New Roman" w:eastAsia="標楷體" w:hAnsi="Times New Roman" w:cs="Times New Roman"/>
          <w:kern w:val="0"/>
          <w:szCs w:val="24"/>
        </w:rPr>
        <w:t>呈現微弱負相關（</w:t>
      </w:r>
      <w:r w:rsidRPr="00F70E69">
        <w:rPr>
          <w:rFonts w:ascii="Times New Roman" w:eastAsia="標楷體" w:hAnsi="Times New Roman" w:cs="Times New Roman"/>
          <w:kern w:val="0"/>
          <w:szCs w:val="24"/>
        </w:rPr>
        <w:t>-0.18 ~ -0.21</w:t>
      </w:r>
      <w:r w:rsidRPr="00F70E69">
        <w:rPr>
          <w:rFonts w:ascii="Times New Roman" w:eastAsia="標楷體" w:hAnsi="Times New Roman" w:cs="Times New Roman"/>
          <w:kern w:val="0"/>
          <w:szCs w:val="24"/>
        </w:rPr>
        <w:t>），可能反映家庭結構與財務壓力間的微妙關聯。</w:t>
      </w:r>
    </w:p>
    <w:p w14:paraId="79669B04" w14:textId="7FEFE0D9" w:rsidR="00B60503" w:rsidRPr="00F70E69" w:rsidRDefault="00B60503" w:rsidP="007102A7">
      <w:pPr>
        <w:widowControl/>
        <w:spacing w:after="240"/>
        <w:rPr>
          <w:rFonts w:ascii="Times New Roman" w:eastAsia="標楷體" w:hAnsi="Times New Roman" w:cs="Times New Roman"/>
          <w:kern w:val="0"/>
          <w:szCs w:val="24"/>
        </w:rPr>
      </w:pPr>
      <w:r w:rsidRPr="00F70E69">
        <w:rPr>
          <w:rFonts w:ascii="Times New Roman" w:eastAsia="標楷體" w:hAnsi="Times New Roman" w:cs="Times New Roman"/>
          <w:kern w:val="0"/>
          <w:szCs w:val="24"/>
        </w:rPr>
        <w:t>此相關矩陣分析有助於識別高度共線的變數組合，避免多重共線性影響模型穩定性，亦可為後續進行變數合併、降維或篩選（如</w:t>
      </w:r>
      <w:r w:rsidRPr="00F70E69">
        <w:rPr>
          <w:rFonts w:ascii="Times New Roman" w:eastAsia="標楷體" w:hAnsi="Times New Roman" w:cs="Times New Roman"/>
          <w:kern w:val="0"/>
          <w:szCs w:val="24"/>
        </w:rPr>
        <w:t xml:space="preserve"> IV </w:t>
      </w:r>
      <w:r w:rsidRPr="00F70E69">
        <w:rPr>
          <w:rFonts w:ascii="Times New Roman" w:eastAsia="標楷體" w:hAnsi="Times New Roman" w:cs="Times New Roman"/>
          <w:kern w:val="0"/>
          <w:szCs w:val="24"/>
        </w:rPr>
        <w:t>值計算）提供明確依據，進一步提升模型效能與解釋力。</w:t>
      </w:r>
    </w:p>
    <w:p w14:paraId="282A1E95" w14:textId="77777777" w:rsidR="0076626F" w:rsidRPr="00AD1544" w:rsidRDefault="005D7DA8" w:rsidP="005D7DA8">
      <w:pPr>
        <w:pStyle w:val="af"/>
      </w:pPr>
      <w:r w:rsidRPr="00AD1544">
        <w:t>第五節</w:t>
      </w:r>
      <w:r w:rsidRPr="00AD1544">
        <w:t xml:space="preserve"> </w:t>
      </w:r>
      <w:r w:rsidR="0076626F" w:rsidRPr="00AD1544">
        <w:t>分類標籤與不平衡問題</w:t>
      </w:r>
    </w:p>
    <w:p w14:paraId="72E40E32" w14:textId="77777777" w:rsidR="0076626F" w:rsidRPr="00AD1544" w:rsidRDefault="00E66368" w:rsidP="005D7DA8">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目標變數為</w:t>
      </w:r>
      <w:r w:rsidRPr="00AD1544">
        <w:rPr>
          <w:rFonts w:ascii="Times New Roman" w:eastAsia="標楷體" w:hAnsi="Times New Roman" w:cs="Times New Roman"/>
          <w:kern w:val="0"/>
          <w:szCs w:val="24"/>
        </w:rPr>
        <w:t xml:space="preserve"> loan_status</w:t>
      </w:r>
      <w:r w:rsidRPr="00AD1544">
        <w:rPr>
          <w:rFonts w:ascii="Times New Roman" w:eastAsia="標楷體" w:hAnsi="Times New Roman" w:cs="Times New Roman"/>
          <w:kern w:val="0"/>
          <w:szCs w:val="24"/>
        </w:rPr>
        <w:t>，代表貸款是否違約，</w:t>
      </w:r>
      <w:r w:rsidRPr="00AD1544">
        <w:rPr>
          <w:rFonts w:ascii="Times New Roman" w:eastAsia="標楷體" w:hAnsi="Times New Roman" w:cs="Times New Roman"/>
          <w:kern w:val="0"/>
          <w:szCs w:val="24"/>
        </w:rPr>
        <w:t>0</w:t>
      </w:r>
      <w:r w:rsidRPr="00AD1544">
        <w:rPr>
          <w:rFonts w:ascii="Times New Roman" w:eastAsia="標楷體" w:hAnsi="Times New Roman" w:cs="Times New Roman"/>
          <w:kern w:val="0"/>
          <w:szCs w:val="24"/>
        </w:rPr>
        <w:t>表示無違約、</w:t>
      </w:r>
      <w:r w:rsidRPr="00AD1544">
        <w:rPr>
          <w:rFonts w:ascii="Times New Roman" w:eastAsia="標楷體" w:hAnsi="Times New Roman" w:cs="Times New Roman"/>
          <w:kern w:val="0"/>
          <w:szCs w:val="24"/>
        </w:rPr>
        <w:t>1</w:t>
      </w:r>
      <w:r w:rsidRPr="00AD1544">
        <w:rPr>
          <w:rFonts w:ascii="Times New Roman" w:eastAsia="標楷體" w:hAnsi="Times New Roman" w:cs="Times New Roman"/>
          <w:kern w:val="0"/>
          <w:szCs w:val="24"/>
        </w:rPr>
        <w:t>表示有違約。經統計顯示約有</w:t>
      </w:r>
      <w:r w:rsidRPr="00AD1544">
        <w:rPr>
          <w:rFonts w:ascii="Times New Roman" w:eastAsia="標楷體" w:hAnsi="Times New Roman" w:cs="Times New Roman"/>
          <w:kern w:val="0"/>
          <w:szCs w:val="24"/>
        </w:rPr>
        <w:t xml:space="preserve"> </w:t>
      </w:r>
      <w:r w:rsidRPr="00AD1544">
        <w:rPr>
          <w:rFonts w:ascii="Times New Roman" w:eastAsia="標楷體" w:hAnsi="Times New Roman" w:cs="Times New Roman"/>
          <w:b/>
          <w:bCs/>
          <w:kern w:val="0"/>
          <w:szCs w:val="24"/>
        </w:rPr>
        <w:t>15</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b/>
          <w:bCs/>
          <w:kern w:val="0"/>
          <w:szCs w:val="24"/>
        </w:rPr>
        <w:t xml:space="preserve">20% </w:t>
      </w:r>
      <w:r w:rsidRPr="00AD1544">
        <w:rPr>
          <w:rFonts w:ascii="Times New Roman" w:eastAsia="標楷體" w:hAnsi="Times New Roman" w:cs="Times New Roman"/>
          <w:b/>
          <w:bCs/>
          <w:kern w:val="0"/>
          <w:szCs w:val="24"/>
        </w:rPr>
        <w:t>為違約樣本</w:t>
      </w:r>
      <w:r w:rsidRPr="00AD1544">
        <w:rPr>
          <w:rFonts w:ascii="Times New Roman" w:eastAsia="標楷體" w:hAnsi="Times New Roman" w:cs="Times New Roman"/>
          <w:kern w:val="0"/>
          <w:szCs w:val="24"/>
        </w:rPr>
        <w:t>，此為典型「不平衡分類問題（</w:t>
      </w:r>
      <w:r w:rsidRPr="00AD1544">
        <w:rPr>
          <w:rFonts w:ascii="Times New Roman" w:eastAsia="標楷體" w:hAnsi="Times New Roman" w:cs="Times New Roman"/>
          <w:kern w:val="0"/>
          <w:szCs w:val="24"/>
        </w:rPr>
        <w:t>imbalanced classification</w:t>
      </w:r>
      <w:r w:rsidRPr="00AD1544">
        <w:rPr>
          <w:rFonts w:ascii="Times New Roman" w:eastAsia="標楷體" w:hAnsi="Times New Roman" w:cs="Times New Roman"/>
          <w:kern w:val="0"/>
          <w:szCs w:val="24"/>
        </w:rPr>
        <w:t>）」。</w:t>
      </w:r>
    </w:p>
    <w:p w14:paraId="32018CBA" w14:textId="77777777" w:rsidR="00E66368" w:rsidRPr="00AD1544" w:rsidRDefault="00E66368" w:rsidP="005D7DA8">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針對此問題，處理方式如下：</w:t>
      </w:r>
    </w:p>
    <w:p w14:paraId="00807917" w14:textId="77777777" w:rsidR="00E66368" w:rsidRPr="00AD1544" w:rsidRDefault="00E66368" w:rsidP="00191BBC">
      <w:pPr>
        <w:widowControl/>
        <w:numPr>
          <w:ilvl w:val="0"/>
          <w:numId w:val="9"/>
        </w:numPr>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 xml:space="preserve">class_weight </w:t>
      </w:r>
      <w:r w:rsidRPr="00AD1544">
        <w:rPr>
          <w:rFonts w:ascii="Times New Roman" w:eastAsia="標楷體" w:hAnsi="Times New Roman" w:cs="Times New Roman"/>
          <w:b/>
          <w:bCs/>
          <w:kern w:val="0"/>
          <w:szCs w:val="24"/>
        </w:rPr>
        <w:t>調整</w:t>
      </w:r>
      <w:r w:rsidRPr="00AD1544">
        <w:rPr>
          <w:rFonts w:ascii="Times New Roman" w:eastAsia="標楷體" w:hAnsi="Times New Roman" w:cs="Times New Roman"/>
          <w:kern w:val="0"/>
          <w:szCs w:val="24"/>
        </w:rPr>
        <w:t>：使用</w:t>
      </w:r>
      <w:r w:rsidRPr="00AD1544">
        <w:rPr>
          <w:rFonts w:ascii="Times New Roman" w:eastAsia="標楷體" w:hAnsi="Times New Roman" w:cs="Times New Roman"/>
          <w:kern w:val="0"/>
          <w:szCs w:val="24"/>
        </w:rPr>
        <w:t>class_weight='balanced'</w:t>
      </w:r>
      <w:r w:rsidRPr="00AD1544">
        <w:rPr>
          <w:rFonts w:ascii="Times New Roman" w:eastAsia="標楷體" w:hAnsi="Times New Roman" w:cs="Times New Roman"/>
          <w:kern w:val="0"/>
          <w:szCs w:val="24"/>
        </w:rPr>
        <w:t>參數，自動根據樣本比例進行加權。</w:t>
      </w:r>
    </w:p>
    <w:p w14:paraId="5BB21FB3" w14:textId="77777777" w:rsidR="00E66368" w:rsidRPr="00AD1544" w:rsidRDefault="00E66368" w:rsidP="00191BBC">
      <w:pPr>
        <w:widowControl/>
        <w:numPr>
          <w:ilvl w:val="0"/>
          <w:numId w:val="9"/>
        </w:numPr>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SMOTE</w:t>
      </w:r>
      <w:r w:rsidRPr="00AD1544">
        <w:rPr>
          <w:rFonts w:ascii="Times New Roman" w:eastAsia="標楷體" w:hAnsi="Times New Roman" w:cs="Times New Roman"/>
          <w:b/>
          <w:bCs/>
          <w:kern w:val="0"/>
          <w:szCs w:val="24"/>
        </w:rPr>
        <w:t>過採樣</w:t>
      </w:r>
      <w:r w:rsidRPr="00AD1544">
        <w:rPr>
          <w:rFonts w:ascii="Times New Roman" w:eastAsia="標楷體" w:hAnsi="Times New Roman" w:cs="Times New Roman"/>
          <w:kern w:val="0"/>
          <w:szCs w:val="24"/>
        </w:rPr>
        <w:t>：合成新違約樣本，提升少數類別的學習能力。</w:t>
      </w:r>
    </w:p>
    <w:p w14:paraId="5B7706A5" w14:textId="77777777" w:rsidR="00E66368" w:rsidRPr="00AD1544" w:rsidRDefault="00E66368" w:rsidP="00191BBC">
      <w:pPr>
        <w:widowControl/>
        <w:numPr>
          <w:ilvl w:val="0"/>
          <w:numId w:val="9"/>
        </w:numPr>
        <w:spacing w:after="240"/>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閾值微調（</w:t>
      </w:r>
      <w:r w:rsidRPr="00AD1544">
        <w:rPr>
          <w:rFonts w:ascii="Times New Roman" w:eastAsia="標楷體" w:hAnsi="Times New Roman" w:cs="Times New Roman"/>
          <w:b/>
          <w:bCs/>
          <w:kern w:val="0"/>
          <w:szCs w:val="24"/>
        </w:rPr>
        <w:t>Threshold Tuning</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kern w:val="0"/>
          <w:szCs w:val="24"/>
        </w:rPr>
        <w:t>：調整預測機率門檻以平衡</w:t>
      </w:r>
      <w:r w:rsidRPr="00AD1544">
        <w:rPr>
          <w:rFonts w:ascii="Times New Roman" w:eastAsia="標楷體" w:hAnsi="Times New Roman" w:cs="Times New Roman"/>
          <w:kern w:val="0"/>
          <w:szCs w:val="24"/>
        </w:rPr>
        <w:t>Precision</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Recall</w:t>
      </w:r>
      <w:r w:rsidRPr="00AD1544">
        <w:rPr>
          <w:rFonts w:ascii="Times New Roman" w:eastAsia="標楷體" w:hAnsi="Times New Roman" w:cs="Times New Roman"/>
          <w:kern w:val="0"/>
          <w:szCs w:val="24"/>
        </w:rPr>
        <w:t>。</w:t>
      </w:r>
    </w:p>
    <w:p w14:paraId="0046CD79" w14:textId="77777777" w:rsidR="00E66368" w:rsidRPr="00487C1C" w:rsidRDefault="00E66368" w:rsidP="00E66368">
      <w:pPr>
        <w:widowControl/>
        <w:rPr>
          <w:rFonts w:ascii="Times New Roman" w:eastAsia="標楷體" w:hAnsi="Times New Roman" w:cs="Times New Roman"/>
          <w:b/>
          <w:bCs/>
          <w:color w:val="7030A0"/>
          <w:kern w:val="0"/>
          <w:szCs w:val="24"/>
          <w:highlight w:val="yellow"/>
        </w:rPr>
      </w:pPr>
      <w:r w:rsidRPr="00487C1C">
        <w:rPr>
          <w:rFonts w:ascii="Times New Roman" w:eastAsia="標楷體" w:hAnsi="Times New Roman" w:cs="Times New Roman"/>
          <w:b/>
          <w:bCs/>
          <w:color w:val="7030A0"/>
          <w:kern w:val="0"/>
          <w:szCs w:val="24"/>
          <w:highlight w:val="yellow"/>
        </w:rPr>
        <w:t>from imblearn.over_sampling import SMOTE</w:t>
      </w:r>
    </w:p>
    <w:p w14:paraId="37455327" w14:textId="77777777" w:rsidR="0076626F" w:rsidRPr="00487C1C" w:rsidRDefault="00E66368" w:rsidP="00E66368">
      <w:pPr>
        <w:widowControl/>
        <w:rPr>
          <w:rFonts w:ascii="Times New Roman" w:eastAsia="標楷體" w:hAnsi="Times New Roman" w:cs="Times New Roman"/>
          <w:b/>
          <w:bCs/>
          <w:color w:val="7030A0"/>
          <w:kern w:val="0"/>
          <w:szCs w:val="24"/>
        </w:rPr>
      </w:pPr>
      <w:r w:rsidRPr="00487C1C">
        <w:rPr>
          <w:rFonts w:ascii="Times New Roman" w:eastAsia="標楷體" w:hAnsi="Times New Roman" w:cs="Times New Roman"/>
          <w:b/>
          <w:bCs/>
          <w:color w:val="7030A0"/>
          <w:kern w:val="0"/>
          <w:szCs w:val="24"/>
          <w:highlight w:val="yellow"/>
        </w:rPr>
        <w:t>X_resampled, y_resampled = SMOTE().fit_resample(X_train, y_train)</w:t>
      </w:r>
    </w:p>
    <w:p w14:paraId="7993E1D9" w14:textId="77777777" w:rsidR="00427BED" w:rsidRPr="00AD1544" w:rsidRDefault="00E66368" w:rsidP="005D7DA8">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此步驟對提升</w:t>
      </w:r>
      <w:r w:rsidRPr="00AD1544">
        <w:rPr>
          <w:rFonts w:ascii="Times New Roman" w:eastAsia="標楷體" w:hAnsi="Times New Roman" w:cs="Times New Roman"/>
          <w:kern w:val="0"/>
          <w:szCs w:val="24"/>
        </w:rPr>
        <w:t>Recall</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F1-score</w:t>
      </w:r>
      <w:r w:rsidRPr="00AD1544">
        <w:rPr>
          <w:rFonts w:ascii="Times New Roman" w:eastAsia="標楷體" w:hAnsi="Times New Roman" w:cs="Times New Roman"/>
          <w:kern w:val="0"/>
          <w:szCs w:val="24"/>
        </w:rPr>
        <w:t>指標效果顯著，特別適用於需偏重「偵測違約者」的實務場景。</w:t>
      </w:r>
    </w:p>
    <w:p w14:paraId="394C3286" w14:textId="2D38A3A7" w:rsidR="004F78E7" w:rsidRPr="00AD1544" w:rsidRDefault="00054079" w:rsidP="00054079">
      <w:pPr>
        <w:widowControl/>
        <w:spacing w:before="100" w:beforeAutospacing="1" w:after="100" w:afterAutospacing="1"/>
        <w:jc w:val="center"/>
        <w:rPr>
          <w:rFonts w:ascii="Times New Roman" w:eastAsia="標楷體" w:hAnsi="Times New Roman" w:cs="Times New Roman"/>
          <w:kern w:val="0"/>
          <w:szCs w:val="24"/>
        </w:rPr>
      </w:pPr>
      <w:r w:rsidRPr="00AD1544">
        <w:rPr>
          <w:rFonts w:ascii="Times New Roman" w:eastAsia="標楷體" w:hAnsi="Times New Roman" w:cs="Times New Roman"/>
          <w:noProof/>
          <w:kern w:val="0"/>
          <w:szCs w:val="24"/>
        </w:rPr>
        <w:drawing>
          <wp:inline distT="0" distB="0" distL="0" distR="0" wp14:anchorId="70B790F2" wp14:editId="3599C4A7">
            <wp:extent cx="4543425" cy="3252397"/>
            <wp:effectExtent l="0" t="0" r="0" b="5715"/>
            <wp:docPr id="2059380726"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8853" cy="3256283"/>
                    </a:xfrm>
                    <a:prstGeom prst="rect">
                      <a:avLst/>
                    </a:prstGeom>
                    <a:noFill/>
                  </pic:spPr>
                </pic:pic>
              </a:graphicData>
            </a:graphic>
          </wp:inline>
        </w:drawing>
      </w:r>
    </w:p>
    <w:p w14:paraId="48673A3A" w14:textId="357E250C" w:rsidR="007102A7" w:rsidRPr="00F70E69" w:rsidRDefault="007102A7" w:rsidP="007102A7">
      <w:pPr>
        <w:widowControl/>
        <w:spacing w:before="100" w:beforeAutospacing="1" w:after="100" w:afterAutospacing="1"/>
        <w:jc w:val="center"/>
        <w:rPr>
          <w:rFonts w:ascii="Times New Roman" w:eastAsia="標楷體" w:hAnsi="Times New Roman" w:cs="Times New Roman"/>
          <w:kern w:val="0"/>
          <w:sz w:val="20"/>
          <w:szCs w:val="20"/>
        </w:rPr>
      </w:pPr>
      <w:r w:rsidRPr="00F70E69">
        <w:rPr>
          <w:rFonts w:ascii="Times New Roman" w:eastAsia="標楷體" w:hAnsi="Times New Roman" w:cs="Times New Roman"/>
          <w:kern w:val="0"/>
          <w:sz w:val="20"/>
          <w:szCs w:val="20"/>
        </w:rPr>
        <w:t>圖</w:t>
      </w:r>
      <w:r w:rsidR="009B5D6E" w:rsidRPr="00F70E69">
        <w:rPr>
          <w:rFonts w:ascii="Times New Roman" w:eastAsia="標楷體" w:hAnsi="Times New Roman" w:cs="Times New Roman"/>
          <w:kern w:val="0"/>
          <w:sz w:val="20"/>
          <w:szCs w:val="20"/>
        </w:rPr>
        <w:t xml:space="preserve"> 2-</w:t>
      </w:r>
      <w:r w:rsidRPr="00F70E69">
        <w:rPr>
          <w:rFonts w:ascii="Times New Roman" w:eastAsia="標楷體" w:hAnsi="Times New Roman" w:cs="Times New Roman"/>
          <w:kern w:val="0"/>
          <w:sz w:val="20"/>
          <w:szCs w:val="20"/>
        </w:rPr>
        <w:t xml:space="preserve">5-1 </w:t>
      </w:r>
      <w:r w:rsidRPr="00F70E69">
        <w:rPr>
          <w:rFonts w:ascii="Times New Roman" w:eastAsia="標楷體" w:hAnsi="Times New Roman" w:cs="Times New Roman"/>
          <w:kern w:val="0"/>
          <w:sz w:val="20"/>
          <w:szCs w:val="20"/>
        </w:rPr>
        <w:t>目標變數（是否違約）分佈圖</w:t>
      </w:r>
    </w:p>
    <w:p w14:paraId="448C6AB2" w14:textId="77777777" w:rsidR="007102A7" w:rsidRPr="00F70E69" w:rsidRDefault="007102A7" w:rsidP="007102A7">
      <w:pPr>
        <w:widowControl/>
        <w:spacing w:before="100" w:beforeAutospacing="1" w:after="100" w:afterAutospacing="1"/>
        <w:rPr>
          <w:rFonts w:ascii="Times New Roman" w:eastAsia="標楷體" w:hAnsi="Times New Roman" w:cs="Times New Roman"/>
          <w:kern w:val="0"/>
          <w:szCs w:val="24"/>
        </w:rPr>
      </w:pPr>
      <w:r w:rsidRPr="00F70E69">
        <w:rPr>
          <w:rFonts w:ascii="Times New Roman" w:eastAsia="標楷體" w:hAnsi="Times New Roman" w:cs="Times New Roman"/>
          <w:kern w:val="0"/>
          <w:szCs w:val="24"/>
        </w:rPr>
        <w:t>本圖呈現目標變數</w:t>
      </w:r>
      <w:r w:rsidRPr="00F70E69">
        <w:rPr>
          <w:rFonts w:ascii="Times New Roman" w:eastAsia="標楷體" w:hAnsi="Times New Roman" w:cs="Times New Roman"/>
          <w:kern w:val="0"/>
          <w:szCs w:val="24"/>
        </w:rPr>
        <w:t xml:space="preserve"> loan_status </w:t>
      </w:r>
      <w:r w:rsidRPr="00F70E69">
        <w:rPr>
          <w:rFonts w:ascii="Times New Roman" w:eastAsia="標楷體" w:hAnsi="Times New Roman" w:cs="Times New Roman"/>
          <w:kern w:val="0"/>
          <w:szCs w:val="24"/>
        </w:rPr>
        <w:t>在整體資料集中的分佈情形，其中「</w:t>
      </w:r>
      <w:r w:rsidRPr="00F70E69">
        <w:rPr>
          <w:rFonts w:ascii="Times New Roman" w:eastAsia="標楷體" w:hAnsi="Times New Roman" w:cs="Times New Roman"/>
          <w:kern w:val="0"/>
          <w:szCs w:val="24"/>
        </w:rPr>
        <w:t>No (0)</w:t>
      </w:r>
      <w:r w:rsidRPr="00F70E69">
        <w:rPr>
          <w:rFonts w:ascii="Times New Roman" w:eastAsia="標楷體" w:hAnsi="Times New Roman" w:cs="Times New Roman"/>
          <w:kern w:val="0"/>
          <w:szCs w:val="24"/>
        </w:rPr>
        <w:t>」代表未違約樣本、「</w:t>
      </w:r>
      <w:r w:rsidRPr="00F70E69">
        <w:rPr>
          <w:rFonts w:ascii="Times New Roman" w:eastAsia="標楷體" w:hAnsi="Times New Roman" w:cs="Times New Roman"/>
          <w:kern w:val="0"/>
          <w:szCs w:val="24"/>
        </w:rPr>
        <w:t>Yes (1)</w:t>
      </w:r>
      <w:r w:rsidRPr="00F70E69">
        <w:rPr>
          <w:rFonts w:ascii="Times New Roman" w:eastAsia="標楷體" w:hAnsi="Times New Roman" w:cs="Times New Roman"/>
          <w:kern w:val="0"/>
          <w:szCs w:val="24"/>
        </w:rPr>
        <w:t>」代表曾違約樣本。圖中可見，違約與未違約樣本數量接近相等，屬於已處理後的平衡資料集。這通常是透過</w:t>
      </w:r>
      <w:r w:rsidRPr="00F70E69">
        <w:rPr>
          <w:rFonts w:ascii="Times New Roman" w:eastAsia="標楷體" w:hAnsi="Times New Roman" w:cs="Times New Roman"/>
          <w:kern w:val="0"/>
          <w:szCs w:val="24"/>
        </w:rPr>
        <w:t xml:space="preserve"> SMOTE</w:t>
      </w:r>
      <w:r w:rsidRPr="00F70E69">
        <w:rPr>
          <w:rFonts w:ascii="Times New Roman" w:eastAsia="標楷體" w:hAnsi="Times New Roman" w:cs="Times New Roman"/>
          <w:kern w:val="0"/>
          <w:szCs w:val="24"/>
        </w:rPr>
        <w:t>（合成少數類別過採樣）或類似技術實現的，目的在於解決原始資料中違約樣本比例過低（約</w:t>
      </w:r>
      <w:r w:rsidRPr="00F70E69">
        <w:rPr>
          <w:rFonts w:ascii="Times New Roman" w:eastAsia="標楷體" w:hAnsi="Times New Roman" w:cs="Times New Roman"/>
          <w:kern w:val="0"/>
          <w:szCs w:val="24"/>
        </w:rPr>
        <w:t>15~20%</w:t>
      </w:r>
      <w:r w:rsidRPr="00F70E69">
        <w:rPr>
          <w:rFonts w:ascii="Times New Roman" w:eastAsia="標楷體" w:hAnsi="Times New Roman" w:cs="Times New Roman"/>
          <w:kern w:val="0"/>
          <w:szCs w:val="24"/>
        </w:rPr>
        <w:t>）所導致的「不平衡分類問題」。</w:t>
      </w:r>
    </w:p>
    <w:p w14:paraId="67726F9B" w14:textId="45FF750E" w:rsidR="007102A7" w:rsidRPr="00F70E69" w:rsidRDefault="007102A7" w:rsidP="00EE4D22">
      <w:pPr>
        <w:widowControl/>
        <w:spacing w:before="100" w:beforeAutospacing="1" w:after="100" w:afterAutospacing="1"/>
        <w:rPr>
          <w:rFonts w:ascii="Times New Roman" w:eastAsia="標楷體" w:hAnsi="Times New Roman" w:cs="Times New Roman"/>
          <w:kern w:val="0"/>
          <w:szCs w:val="24"/>
        </w:rPr>
      </w:pPr>
      <w:r w:rsidRPr="00F70E69">
        <w:rPr>
          <w:rFonts w:ascii="Times New Roman" w:eastAsia="標楷體" w:hAnsi="Times New Roman" w:cs="Times New Roman"/>
          <w:kern w:val="0"/>
          <w:szCs w:val="24"/>
        </w:rPr>
        <w:t>透過資料重採樣後，模型在訓練過程中能學習到更多少數類別（違約者）的特徵，有助於提升預測的</w:t>
      </w:r>
      <w:r w:rsidRPr="00F70E69">
        <w:rPr>
          <w:rFonts w:ascii="Times New Roman" w:eastAsia="標楷體" w:hAnsi="Times New Roman" w:cs="Times New Roman"/>
          <w:kern w:val="0"/>
          <w:szCs w:val="24"/>
        </w:rPr>
        <w:t xml:space="preserve"> Recall</w:t>
      </w:r>
      <w:r w:rsidRPr="00F70E69">
        <w:rPr>
          <w:rFonts w:ascii="Times New Roman" w:eastAsia="標楷體" w:hAnsi="Times New Roman" w:cs="Times New Roman"/>
          <w:kern w:val="0"/>
          <w:szCs w:val="24"/>
        </w:rPr>
        <w:t>（召回率）</w:t>
      </w:r>
      <w:r w:rsidRPr="00F70E69">
        <w:rPr>
          <w:rFonts w:ascii="Times New Roman" w:eastAsia="標楷體" w:hAnsi="Times New Roman" w:cs="Times New Roman"/>
          <w:kern w:val="0"/>
          <w:szCs w:val="24"/>
        </w:rPr>
        <w:t xml:space="preserve"> </w:t>
      </w:r>
      <w:r w:rsidRPr="00F70E69">
        <w:rPr>
          <w:rFonts w:ascii="Times New Roman" w:eastAsia="標楷體" w:hAnsi="Times New Roman" w:cs="Times New Roman"/>
          <w:kern w:val="0"/>
          <w:szCs w:val="24"/>
        </w:rPr>
        <w:t>與</w:t>
      </w:r>
      <w:r w:rsidRPr="00F70E69">
        <w:rPr>
          <w:rFonts w:ascii="Times New Roman" w:eastAsia="標楷體" w:hAnsi="Times New Roman" w:cs="Times New Roman"/>
          <w:kern w:val="0"/>
          <w:szCs w:val="24"/>
        </w:rPr>
        <w:t xml:space="preserve"> F1-score</w:t>
      </w:r>
      <w:r w:rsidRPr="00F70E69">
        <w:rPr>
          <w:rFonts w:ascii="Times New Roman" w:eastAsia="標楷體" w:hAnsi="Times New Roman" w:cs="Times New Roman"/>
          <w:kern w:val="0"/>
          <w:szCs w:val="24"/>
        </w:rPr>
        <w:t>，特別適用於重視偵測違約風險的應用場景，例如金融風控、信用評分等。</w:t>
      </w:r>
    </w:p>
    <w:p w14:paraId="3B3B1FB6" w14:textId="77777777" w:rsidR="00427BED" w:rsidRPr="00AD1544" w:rsidRDefault="00A16971" w:rsidP="005D7DA8">
      <w:pPr>
        <w:pStyle w:val="ad"/>
      </w:pPr>
      <w:r w:rsidRPr="00AD1544">
        <w:t>第</w:t>
      </w:r>
      <w:r w:rsidR="005D7DA8" w:rsidRPr="00AD1544">
        <w:t>參</w:t>
      </w:r>
      <w:r w:rsidRPr="00AD1544">
        <w:t>章</w:t>
      </w:r>
      <w:r w:rsidRPr="00AD1544">
        <w:t xml:space="preserve"> </w:t>
      </w:r>
      <w:r w:rsidR="00427BED" w:rsidRPr="00AD1544">
        <w:t>模型建構與實作流程</w:t>
      </w:r>
      <w:r w:rsidR="00AA098C" w:rsidRPr="00AD1544">
        <w:t xml:space="preserve"> </w:t>
      </w:r>
    </w:p>
    <w:p w14:paraId="663C6B92" w14:textId="77777777" w:rsidR="0010503D" w:rsidRPr="00AD1544" w:rsidRDefault="005D7DA8" w:rsidP="00DF3915">
      <w:pPr>
        <w:pStyle w:val="af"/>
        <w:spacing w:before="0" w:beforeAutospacing="0"/>
      </w:pPr>
      <w:r w:rsidRPr="00AD1544">
        <w:t>第一節</w:t>
      </w:r>
      <w:r w:rsidR="0010503D" w:rsidRPr="00AD1544">
        <w:t xml:space="preserve"> </w:t>
      </w:r>
      <w:r w:rsidR="00E66368" w:rsidRPr="00AD1544">
        <w:t>模型選擇邏輯與風控考量</w:t>
      </w:r>
    </w:p>
    <w:p w14:paraId="36F7B3CE" w14:textId="77777777" w:rsidR="00E66368" w:rsidRPr="00AD1544" w:rsidRDefault="00E66368" w:rsidP="00E66368">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在信用風險評估中，模型不僅需要「準確」，更必須兼顧：</w:t>
      </w:r>
    </w:p>
    <w:p w14:paraId="57B9B1AA" w14:textId="77777777" w:rsidR="00E66368" w:rsidRPr="00AD1544" w:rsidRDefault="00E66368" w:rsidP="00191BBC">
      <w:pPr>
        <w:widowControl/>
        <w:numPr>
          <w:ilvl w:val="0"/>
          <w:numId w:val="10"/>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可解釋性</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Explainability</w:t>
      </w:r>
      <w:r w:rsidRPr="00AD1544">
        <w:rPr>
          <w:rFonts w:ascii="Times New Roman" w:eastAsia="標楷體" w:hAnsi="Times New Roman" w:cs="Times New Roman"/>
          <w:kern w:val="0"/>
          <w:szCs w:val="24"/>
        </w:rPr>
        <w:t>）：金融監管機構往往要求模型具備可追溯性</w:t>
      </w:r>
    </w:p>
    <w:p w14:paraId="09E199B5" w14:textId="77777777" w:rsidR="00E66368" w:rsidRPr="00AD1544" w:rsidRDefault="00E66368" w:rsidP="00191BBC">
      <w:pPr>
        <w:widowControl/>
        <w:numPr>
          <w:ilvl w:val="0"/>
          <w:numId w:val="10"/>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穩定性與抗過擬合能力</w:t>
      </w:r>
      <w:r w:rsidRPr="00AD1544">
        <w:rPr>
          <w:rFonts w:ascii="Times New Roman" w:eastAsia="標楷體" w:hAnsi="Times New Roman" w:cs="Times New Roman"/>
          <w:kern w:val="0"/>
          <w:szCs w:val="24"/>
        </w:rPr>
        <w:t>：防止模型對短期市場波動反應過度</w:t>
      </w:r>
    </w:p>
    <w:p w14:paraId="2ED26B27" w14:textId="77777777" w:rsidR="00E66368" w:rsidRPr="00AD1544" w:rsidRDefault="00E66368" w:rsidP="00191BBC">
      <w:pPr>
        <w:widowControl/>
        <w:numPr>
          <w:ilvl w:val="0"/>
          <w:numId w:val="10"/>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實務部署容易性</w:t>
      </w:r>
      <w:r w:rsidRPr="00AD1544">
        <w:rPr>
          <w:rFonts w:ascii="Times New Roman" w:eastAsia="標楷體" w:hAnsi="Times New Roman" w:cs="Times New Roman"/>
          <w:kern w:val="0"/>
          <w:szCs w:val="24"/>
        </w:rPr>
        <w:t>：使模型能在有限資源下部署於金融機構中</w:t>
      </w:r>
    </w:p>
    <w:p w14:paraId="59658C0F" w14:textId="77777777" w:rsidR="00E66368" w:rsidRPr="00AD1544" w:rsidRDefault="00E66368" w:rsidP="00E66368">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因此，本研究採用雙模型策略：</w:t>
      </w:r>
    </w:p>
    <w:p w14:paraId="27BB13F0" w14:textId="77777777" w:rsidR="00E66368" w:rsidRPr="00AD1544" w:rsidRDefault="00E66368" w:rsidP="00191BBC">
      <w:pPr>
        <w:widowControl/>
        <w:numPr>
          <w:ilvl w:val="0"/>
          <w:numId w:val="11"/>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kern w:val="0"/>
          <w:szCs w:val="24"/>
        </w:rPr>
        <w:t>邏輯迴歸（</w:t>
      </w:r>
      <w:r w:rsidRPr="00AD1544">
        <w:rPr>
          <w:rFonts w:ascii="Times New Roman" w:eastAsia="標楷體" w:hAnsi="Times New Roman" w:cs="Times New Roman"/>
          <w:b/>
          <w:kern w:val="0"/>
          <w:szCs w:val="24"/>
        </w:rPr>
        <w:t>Logistic Regression</w:t>
      </w:r>
      <w:r w:rsidRPr="00AD1544">
        <w:rPr>
          <w:rFonts w:ascii="Times New Roman" w:eastAsia="標楷體" w:hAnsi="Times New Roman" w:cs="Times New Roman"/>
          <w:b/>
          <w:kern w:val="0"/>
          <w:szCs w:val="24"/>
        </w:rPr>
        <w:t>）</w:t>
      </w:r>
      <w:r w:rsidRPr="00AD1544">
        <w:rPr>
          <w:rFonts w:ascii="Times New Roman" w:eastAsia="標楷體" w:hAnsi="Times New Roman" w:cs="Times New Roman"/>
          <w:kern w:val="0"/>
          <w:szCs w:val="24"/>
        </w:rPr>
        <w:t>作為「基線模型（</w:t>
      </w:r>
      <w:r w:rsidRPr="00AD1544">
        <w:rPr>
          <w:rFonts w:ascii="Times New Roman" w:eastAsia="標楷體" w:hAnsi="Times New Roman" w:cs="Times New Roman"/>
          <w:kern w:val="0"/>
          <w:szCs w:val="24"/>
        </w:rPr>
        <w:t>baseline</w:t>
      </w:r>
      <w:r w:rsidRPr="00AD1544">
        <w:rPr>
          <w:rFonts w:ascii="Times New Roman" w:eastAsia="標楷體" w:hAnsi="Times New Roman" w:cs="Times New Roman"/>
          <w:kern w:val="0"/>
          <w:szCs w:val="24"/>
        </w:rPr>
        <w:t>）」</w:t>
      </w:r>
    </w:p>
    <w:p w14:paraId="4EF894A9" w14:textId="77777777" w:rsidR="00E66368" w:rsidRPr="00AD1544" w:rsidRDefault="00E66368" w:rsidP="00191BBC">
      <w:pPr>
        <w:pStyle w:val="a3"/>
        <w:widowControl/>
        <w:numPr>
          <w:ilvl w:val="1"/>
          <w:numId w:val="11"/>
        </w:numPr>
        <w:spacing w:before="100" w:beforeAutospacing="1" w:after="100" w:afterAutospacing="1"/>
        <w:ind w:leftChars="0"/>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適合具線性邊界資料，透明度高</w:t>
      </w:r>
    </w:p>
    <w:p w14:paraId="316BF342" w14:textId="77777777" w:rsidR="00E66368" w:rsidRPr="00AD1544" w:rsidRDefault="00E66368" w:rsidP="00191BBC">
      <w:pPr>
        <w:pStyle w:val="a3"/>
        <w:widowControl/>
        <w:numPr>
          <w:ilvl w:val="1"/>
          <w:numId w:val="11"/>
        </w:numPr>
        <w:spacing w:before="100" w:beforeAutospacing="1" w:after="100" w:afterAutospacing="1"/>
        <w:ind w:leftChars="0"/>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易於實作與部署，是傳統金融風控部門常見選項</w:t>
      </w:r>
    </w:p>
    <w:p w14:paraId="155FF8FB" w14:textId="77777777" w:rsidR="00E66368" w:rsidRPr="00AD1544" w:rsidRDefault="00E66368" w:rsidP="00191BBC">
      <w:pPr>
        <w:widowControl/>
        <w:numPr>
          <w:ilvl w:val="0"/>
          <w:numId w:val="11"/>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kern w:val="0"/>
          <w:szCs w:val="24"/>
        </w:rPr>
        <w:t>XGBoost</w:t>
      </w:r>
      <w:r w:rsidRPr="00AD1544">
        <w:rPr>
          <w:rFonts w:ascii="Times New Roman" w:eastAsia="標楷體" w:hAnsi="Times New Roman" w:cs="Times New Roman"/>
          <w:b/>
          <w:kern w:val="0"/>
          <w:szCs w:val="24"/>
        </w:rPr>
        <w:t>（</w:t>
      </w:r>
      <w:r w:rsidRPr="00AD1544">
        <w:rPr>
          <w:rFonts w:ascii="Times New Roman" w:eastAsia="標楷體" w:hAnsi="Times New Roman" w:cs="Times New Roman"/>
          <w:b/>
          <w:kern w:val="0"/>
          <w:szCs w:val="24"/>
        </w:rPr>
        <w:t>eXtreme Gradient Boosting</w:t>
      </w:r>
      <w:r w:rsidRPr="00AD1544">
        <w:rPr>
          <w:rFonts w:ascii="Times New Roman" w:eastAsia="標楷體" w:hAnsi="Times New Roman" w:cs="Times New Roman"/>
          <w:b/>
          <w:kern w:val="0"/>
          <w:szCs w:val="24"/>
        </w:rPr>
        <w:t>）</w:t>
      </w:r>
      <w:r w:rsidRPr="00AD1544">
        <w:rPr>
          <w:rFonts w:ascii="Times New Roman" w:eastAsia="標楷體" w:hAnsi="Times New Roman" w:cs="Times New Roman"/>
          <w:kern w:val="0"/>
          <w:szCs w:val="24"/>
        </w:rPr>
        <w:t>作為「進階模型」</w:t>
      </w:r>
    </w:p>
    <w:p w14:paraId="1DDF6C09" w14:textId="77777777" w:rsidR="00E66368" w:rsidRPr="00AD1544" w:rsidRDefault="00E66368" w:rsidP="00191BBC">
      <w:pPr>
        <w:widowControl/>
        <w:numPr>
          <w:ilvl w:val="1"/>
          <w:numId w:val="11"/>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能自動擷取變數間交互作用，建模複雜決策邏輯</w:t>
      </w:r>
    </w:p>
    <w:p w14:paraId="1F404740" w14:textId="77777777" w:rsidR="00E66368" w:rsidRPr="00AD1544" w:rsidRDefault="00E66368" w:rsidP="00191BBC">
      <w:pPr>
        <w:widowControl/>
        <w:numPr>
          <w:ilvl w:val="1"/>
          <w:numId w:val="11"/>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雖較難解釋，並輔以解釋工具（如</w:t>
      </w:r>
      <w:r w:rsidRPr="00AD1544">
        <w:rPr>
          <w:rFonts w:ascii="Times New Roman" w:eastAsia="標楷體" w:hAnsi="Times New Roman" w:cs="Times New Roman"/>
          <w:kern w:val="0"/>
          <w:szCs w:val="24"/>
        </w:rPr>
        <w:t>SHAP</w:t>
      </w:r>
      <w:r w:rsidRPr="00AD1544">
        <w:rPr>
          <w:rFonts w:ascii="Times New Roman" w:eastAsia="標楷體" w:hAnsi="Times New Roman" w:cs="Times New Roman"/>
          <w:kern w:val="0"/>
          <w:szCs w:val="24"/>
        </w:rPr>
        <w:t>）提升理解性。</w:t>
      </w:r>
    </w:p>
    <w:p w14:paraId="7FFA1BA4" w14:textId="77777777" w:rsidR="0010503D" w:rsidRPr="00AD1544" w:rsidRDefault="005D7DA8" w:rsidP="005D7DA8">
      <w:pPr>
        <w:pStyle w:val="af"/>
      </w:pPr>
      <w:r w:rsidRPr="00AD1544">
        <w:t>第二節</w:t>
      </w:r>
      <w:r w:rsidRPr="00AD1544">
        <w:t xml:space="preserve"> </w:t>
      </w:r>
      <w:r w:rsidR="00E66368" w:rsidRPr="00AD1544">
        <w:t>訓練／測試資料切分與基準設計</w:t>
      </w:r>
    </w:p>
    <w:p w14:paraId="39036807" w14:textId="77777777" w:rsidR="005D7DA8" w:rsidRPr="00AD1544" w:rsidRDefault="001F071B" w:rsidP="006D649C">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我們將資料分為</w:t>
      </w:r>
      <w:r w:rsidRPr="00AD1544">
        <w:rPr>
          <w:rFonts w:ascii="Times New Roman" w:eastAsia="標楷體" w:hAnsi="Times New Roman" w:cs="Times New Roman"/>
          <w:kern w:val="0"/>
          <w:szCs w:val="24"/>
        </w:rPr>
        <w:t xml:space="preserve"> 70% </w:t>
      </w:r>
      <w:r w:rsidRPr="00AD1544">
        <w:rPr>
          <w:rFonts w:ascii="Times New Roman" w:eastAsia="標楷體" w:hAnsi="Times New Roman" w:cs="Times New Roman"/>
          <w:kern w:val="0"/>
          <w:szCs w:val="24"/>
        </w:rPr>
        <w:t>訓練集與</w:t>
      </w:r>
      <w:r w:rsidRPr="00AD1544">
        <w:rPr>
          <w:rFonts w:ascii="Times New Roman" w:eastAsia="標楷體" w:hAnsi="Times New Roman" w:cs="Times New Roman"/>
          <w:kern w:val="0"/>
          <w:szCs w:val="24"/>
        </w:rPr>
        <w:t xml:space="preserve"> 30% </w:t>
      </w:r>
      <w:r w:rsidRPr="00AD1544">
        <w:rPr>
          <w:rFonts w:ascii="Times New Roman" w:eastAsia="標楷體" w:hAnsi="Times New Roman" w:cs="Times New Roman"/>
          <w:kern w:val="0"/>
          <w:szCs w:val="24"/>
        </w:rPr>
        <w:t>測試集，並使用</w:t>
      </w:r>
      <w:r w:rsidRPr="00AD1544">
        <w:rPr>
          <w:rFonts w:ascii="Times New Roman" w:eastAsia="標楷體" w:hAnsi="Times New Roman" w:cs="Times New Roman"/>
          <w:kern w:val="0"/>
          <w:szCs w:val="24"/>
        </w:rPr>
        <w:t xml:space="preserve"> </w:t>
      </w:r>
      <w:r w:rsidRPr="00AD1544">
        <w:rPr>
          <w:rFonts w:ascii="Times New Roman" w:eastAsia="標楷體" w:hAnsi="Times New Roman" w:cs="Times New Roman"/>
          <w:b/>
          <w:bCs/>
          <w:kern w:val="0"/>
          <w:szCs w:val="24"/>
        </w:rPr>
        <w:t xml:space="preserve">stratify </w:t>
      </w:r>
      <w:r w:rsidRPr="00AD1544">
        <w:rPr>
          <w:rFonts w:ascii="Times New Roman" w:eastAsia="標楷體" w:hAnsi="Times New Roman" w:cs="Times New Roman"/>
          <w:b/>
          <w:bCs/>
          <w:kern w:val="0"/>
          <w:szCs w:val="24"/>
        </w:rPr>
        <w:t>分層抽樣</w:t>
      </w:r>
      <w:r w:rsidRPr="00AD1544">
        <w:rPr>
          <w:rFonts w:ascii="Times New Roman" w:eastAsia="標楷體" w:hAnsi="Times New Roman" w:cs="Times New Roman"/>
          <w:kern w:val="0"/>
          <w:szCs w:val="24"/>
        </w:rPr>
        <w:t>，確保違約與非違約樣本比例在兩組中一致，避免樣本偏移影響模型表現。</w:t>
      </w:r>
    </w:p>
    <w:p w14:paraId="52BA9B59"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from sklearn.model_selection import train_test_split</w:t>
      </w:r>
    </w:p>
    <w:p w14:paraId="5BE6981F"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3866C197"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X_train, X_test, y_train, y_test = train_test_split(</w:t>
      </w:r>
    </w:p>
    <w:p w14:paraId="591DA003"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X, y, test_size=0.3, stratify=y, random_state=42</w:t>
      </w:r>
    </w:p>
    <w:p w14:paraId="60906AFB"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w:t>
      </w:r>
    </w:p>
    <w:p w14:paraId="1F64FB7F" w14:textId="77777777" w:rsidR="001F071B" w:rsidRPr="00AD1544" w:rsidRDefault="001F071B" w:rsidP="006D649C">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此分法讓我們能：</w:t>
      </w:r>
    </w:p>
    <w:p w14:paraId="00110897" w14:textId="77777777" w:rsidR="001F071B" w:rsidRPr="00AD1544" w:rsidRDefault="001F071B" w:rsidP="00191BBC">
      <w:pPr>
        <w:widowControl/>
        <w:numPr>
          <w:ilvl w:val="0"/>
          <w:numId w:val="1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在訓練集內完成模型學習與交叉驗證</w:t>
      </w:r>
    </w:p>
    <w:p w14:paraId="288326FA" w14:textId="2BCC1955" w:rsidR="001F071B" w:rsidRPr="00AD1544" w:rsidRDefault="001F071B" w:rsidP="00191BBC">
      <w:pPr>
        <w:widowControl/>
        <w:numPr>
          <w:ilvl w:val="0"/>
          <w:numId w:val="1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在測試集進行真實驗證，模擬未知樣本預測效果</w:t>
      </w:r>
    </w:p>
    <w:p w14:paraId="15A6DF2C" w14:textId="09487D70" w:rsidR="00457980" w:rsidRPr="00AD1544" w:rsidRDefault="00457980" w:rsidP="00457980">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為進一步評估特徵工程對模型效能的提升效果，本研究在資料尚未經處理前，先行建構數個「</w:t>
      </w:r>
      <w:r w:rsidRPr="00AD1544">
        <w:rPr>
          <w:rFonts w:ascii="Times New Roman" w:eastAsia="標楷體" w:hAnsi="Times New Roman" w:cs="Times New Roman"/>
          <w:kern w:val="0"/>
          <w:szCs w:val="24"/>
        </w:rPr>
        <w:t xml:space="preserve">Baseline </w:t>
      </w:r>
      <w:r w:rsidRPr="00AD1544">
        <w:rPr>
          <w:rFonts w:ascii="Times New Roman" w:eastAsia="標楷體" w:hAnsi="Times New Roman" w:cs="Times New Roman"/>
          <w:kern w:val="0"/>
          <w:szCs w:val="24"/>
        </w:rPr>
        <w:t>模型」，亦即使用原始特徵資料直接進行模型訓練與預測。包含</w:t>
      </w:r>
      <w:r w:rsidRPr="00AD1544">
        <w:rPr>
          <w:rFonts w:ascii="Times New Roman" w:eastAsia="標楷體" w:hAnsi="Times New Roman" w:cs="Times New Roman"/>
          <w:kern w:val="0"/>
          <w:szCs w:val="24"/>
        </w:rPr>
        <w:t xml:space="preserve"> Decision Tree</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Random Forest</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Logistic Regression</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XGBoost</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 xml:space="preserve">KNN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SVM </w:t>
      </w:r>
      <w:r w:rsidRPr="00AD1544">
        <w:rPr>
          <w:rFonts w:ascii="Times New Roman" w:eastAsia="標楷體" w:hAnsi="Times New Roman" w:cs="Times New Roman"/>
          <w:kern w:val="0"/>
          <w:szCs w:val="24"/>
        </w:rPr>
        <w:t>等多種常見分類模型，分別以相同資料集進行訓練與評估。</w:t>
      </w:r>
    </w:p>
    <w:p w14:paraId="4FF49324" w14:textId="20DCF3DE" w:rsidR="00457980" w:rsidRPr="00AD1544" w:rsidRDefault="00457980" w:rsidP="00457980">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各模型之預測結果整合於圖</w:t>
      </w:r>
      <w:r w:rsidRPr="00AD1544">
        <w:rPr>
          <w:rFonts w:ascii="Times New Roman" w:eastAsia="標楷體" w:hAnsi="Times New Roman" w:cs="Times New Roman"/>
          <w:kern w:val="0"/>
          <w:szCs w:val="24"/>
        </w:rPr>
        <w:t xml:space="preserve"> 3-6-2</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 xml:space="preserve">Baseline ROC </w:t>
      </w:r>
      <w:r w:rsidRPr="00AD1544">
        <w:rPr>
          <w:rFonts w:ascii="Times New Roman" w:eastAsia="標楷體" w:hAnsi="Times New Roman" w:cs="Times New Roman"/>
          <w:kern w:val="0"/>
          <w:szCs w:val="24"/>
        </w:rPr>
        <w:t>曲線）中，可作為後續特徵處理前後效能變化的對照基準。可觀察到，部分模型（如</w:t>
      </w:r>
      <w:r w:rsidRPr="00AD1544">
        <w:rPr>
          <w:rFonts w:ascii="Times New Roman" w:eastAsia="標楷體" w:hAnsi="Times New Roman" w:cs="Times New Roman"/>
          <w:kern w:val="0"/>
          <w:szCs w:val="24"/>
        </w:rPr>
        <w:t xml:space="preserve"> Decision Tree</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KNN</w:t>
      </w:r>
      <w:r w:rsidRPr="00AD1544">
        <w:rPr>
          <w:rFonts w:ascii="Times New Roman" w:eastAsia="標楷體" w:hAnsi="Times New Roman" w:cs="Times New Roman"/>
          <w:kern w:val="0"/>
          <w:szCs w:val="24"/>
        </w:rPr>
        <w:t>）在未經處理資料下</w:t>
      </w:r>
      <w:r w:rsidRPr="00AD1544">
        <w:rPr>
          <w:rFonts w:ascii="Times New Roman" w:eastAsia="標楷體" w:hAnsi="Times New Roman" w:cs="Times New Roman"/>
          <w:kern w:val="0"/>
          <w:szCs w:val="24"/>
        </w:rPr>
        <w:t xml:space="preserve"> AUC </w:t>
      </w:r>
      <w:r w:rsidRPr="00AD1544">
        <w:rPr>
          <w:rFonts w:ascii="Times New Roman" w:eastAsia="標楷體" w:hAnsi="Times New Roman" w:cs="Times New Roman"/>
          <w:kern w:val="0"/>
          <w:szCs w:val="24"/>
        </w:rPr>
        <w:t>僅為</w:t>
      </w:r>
      <w:r w:rsidRPr="00AD1544">
        <w:rPr>
          <w:rFonts w:ascii="Times New Roman" w:eastAsia="標楷體" w:hAnsi="Times New Roman" w:cs="Times New Roman"/>
          <w:kern w:val="0"/>
          <w:szCs w:val="24"/>
        </w:rPr>
        <w:t xml:space="preserve"> 0.69</w:t>
      </w:r>
      <w:r w:rsidRPr="00AD1544">
        <w:rPr>
          <w:rFonts w:ascii="Times New Roman" w:eastAsia="標楷體" w:hAnsi="Times New Roman" w:cs="Times New Roman"/>
          <w:kern w:val="0"/>
          <w:szCs w:val="24"/>
        </w:rPr>
        <w:t>，顯示資料處理與特徵優化在風控模型中扮演關鍵角色。</w:t>
      </w:r>
    </w:p>
    <w:p w14:paraId="4A7B1F69" w14:textId="77777777" w:rsidR="001F071B" w:rsidRPr="00AD1544" w:rsidRDefault="005D7DA8" w:rsidP="005D7DA8">
      <w:pPr>
        <w:pStyle w:val="af"/>
      </w:pPr>
      <w:r w:rsidRPr="00AD1544">
        <w:t>第三節</w:t>
      </w:r>
      <w:r w:rsidRPr="00AD1544">
        <w:t xml:space="preserve"> </w:t>
      </w:r>
      <w:r w:rsidR="001F071B" w:rsidRPr="00AD1544">
        <w:t>邏輯迴歸建模與結果分析</w:t>
      </w:r>
    </w:p>
    <w:p w14:paraId="7070D768" w14:textId="77777777" w:rsidR="001F071B" w:rsidRPr="00AD1544"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 xml:space="preserve">1. </w:t>
      </w:r>
      <w:r w:rsidR="001F071B" w:rsidRPr="00AD1544">
        <w:rPr>
          <w:rFonts w:ascii="Times New Roman" w:eastAsia="標楷體" w:hAnsi="Times New Roman" w:cs="Times New Roman"/>
          <w:b/>
          <w:bCs/>
          <w:kern w:val="0"/>
          <w:szCs w:val="24"/>
        </w:rPr>
        <w:t>模型建立與訓練</w:t>
      </w:r>
    </w:p>
    <w:p w14:paraId="3404AFF0"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from sklearn.linear_model import LogisticRegression</w:t>
      </w:r>
    </w:p>
    <w:p w14:paraId="32DE471B"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145AA423"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lr_model = LogisticRegression(class_weight='balanced', max_iter=1000)</w:t>
      </w:r>
    </w:p>
    <w:p w14:paraId="74579792"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lr_model.fit(X_train, y_train)</w:t>
      </w:r>
    </w:p>
    <w:p w14:paraId="5F5EB978"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我們啟用：</w:t>
      </w:r>
    </w:p>
    <w:p w14:paraId="4FFE0D21" w14:textId="77777777" w:rsidR="001F071B" w:rsidRPr="00AD1544" w:rsidRDefault="001F071B" w:rsidP="00191BBC">
      <w:pPr>
        <w:widowControl/>
        <w:numPr>
          <w:ilvl w:val="0"/>
          <w:numId w:val="13"/>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class_weight='balanced'</w:t>
      </w:r>
      <w:r w:rsidRPr="00AD1544">
        <w:rPr>
          <w:rFonts w:ascii="Times New Roman" w:eastAsia="標楷體" w:hAnsi="Times New Roman" w:cs="Times New Roman"/>
          <w:kern w:val="0"/>
          <w:szCs w:val="24"/>
        </w:rPr>
        <w:t>：解決不平衡標籤問題</w:t>
      </w:r>
    </w:p>
    <w:p w14:paraId="604A9157" w14:textId="77777777" w:rsidR="001F071B" w:rsidRPr="00AD1544" w:rsidRDefault="001F071B" w:rsidP="00191BBC">
      <w:pPr>
        <w:widowControl/>
        <w:numPr>
          <w:ilvl w:val="0"/>
          <w:numId w:val="13"/>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L2</w:t>
      </w:r>
      <w:r w:rsidRPr="00AD1544">
        <w:rPr>
          <w:rFonts w:ascii="Times New Roman" w:eastAsia="標楷體" w:hAnsi="Times New Roman" w:cs="Times New Roman"/>
          <w:kern w:val="0"/>
          <w:szCs w:val="24"/>
        </w:rPr>
        <w:t>正則化（</w:t>
      </w:r>
      <w:r w:rsidRPr="00AD1544">
        <w:rPr>
          <w:rFonts w:ascii="Times New Roman" w:eastAsia="標楷體" w:hAnsi="Times New Roman" w:cs="Times New Roman"/>
          <w:kern w:val="0"/>
          <w:szCs w:val="24"/>
        </w:rPr>
        <w:t>Ridge</w:t>
      </w:r>
      <w:r w:rsidRPr="00AD1544">
        <w:rPr>
          <w:rFonts w:ascii="Times New Roman" w:eastAsia="標楷體" w:hAnsi="Times New Roman" w:cs="Times New Roman"/>
          <w:kern w:val="0"/>
          <w:szCs w:val="24"/>
        </w:rPr>
        <w:t>）：控制特徵權重幅度，避免過擬合</w:t>
      </w:r>
    </w:p>
    <w:p w14:paraId="27B69518" w14:textId="77777777" w:rsidR="001F071B" w:rsidRPr="00AD1544"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 xml:space="preserve">2. </w:t>
      </w:r>
      <w:r w:rsidR="001F071B" w:rsidRPr="00AD1544">
        <w:rPr>
          <w:rFonts w:ascii="Times New Roman" w:eastAsia="標楷體" w:hAnsi="Times New Roman" w:cs="Times New Roman"/>
          <w:b/>
          <w:bCs/>
          <w:kern w:val="0"/>
          <w:szCs w:val="24"/>
        </w:rPr>
        <w:t>預測與評估</w:t>
      </w:r>
      <w:r w:rsidR="001F071B" w:rsidRPr="00AD1544">
        <w:rPr>
          <w:rFonts w:ascii="Times New Roman" w:eastAsia="標楷體" w:hAnsi="Times New Roman" w:cs="Times New Roman"/>
          <w:kern w:val="0"/>
          <w:szCs w:val="24"/>
        </w:rPr>
        <w:t xml:space="preserve"> </w:t>
      </w:r>
    </w:p>
    <w:p w14:paraId="22826F12"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from sklearn.metrics import classification_report, roc_auc_score</w:t>
      </w:r>
    </w:p>
    <w:p w14:paraId="00EBC59B"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70088A65"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y_pred = lr_model.predict(X_test)</w:t>
      </w:r>
    </w:p>
    <w:p w14:paraId="12B242A6"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y_proba = lr_model.predict_proba(X_test)[:,1]</w:t>
      </w:r>
    </w:p>
    <w:p w14:paraId="5BB3A65B"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評估指標（預測違約為</w:t>
      </w:r>
      <w:r w:rsidRPr="00AD1544">
        <w:rPr>
          <w:rFonts w:ascii="Times New Roman" w:eastAsia="標楷體" w:hAnsi="Times New Roman" w:cs="Times New Roman"/>
          <w:kern w:val="0"/>
          <w:szCs w:val="24"/>
        </w:rPr>
        <w:t>1</w:t>
      </w:r>
      <w:r w:rsidRPr="00AD1544">
        <w:rPr>
          <w:rFonts w:ascii="Times New Roman" w:eastAsia="標楷體" w:hAnsi="Times New Roman" w:cs="Times New Roman"/>
          <w:kern w:val="0"/>
          <w:szCs w:val="24"/>
        </w:rPr>
        <w:t>）：</w:t>
      </w:r>
    </w:p>
    <w:tbl>
      <w:tblPr>
        <w:tblStyle w:val="ab"/>
        <w:tblW w:w="0" w:type="auto"/>
        <w:jc w:val="center"/>
        <w:tblLook w:val="04A0" w:firstRow="1" w:lastRow="0" w:firstColumn="1" w:lastColumn="0" w:noHBand="0" w:noVBand="1"/>
      </w:tblPr>
      <w:tblGrid>
        <w:gridCol w:w="2030"/>
        <w:gridCol w:w="1084"/>
        <w:gridCol w:w="3248"/>
      </w:tblGrid>
      <w:tr w:rsidR="001F071B" w:rsidRPr="00AD1544" w14:paraId="170A7803" w14:textId="77777777" w:rsidTr="00347E3F">
        <w:trPr>
          <w:jc w:val="center"/>
        </w:trPr>
        <w:tc>
          <w:tcPr>
            <w:tcW w:w="0" w:type="auto"/>
            <w:vAlign w:val="center"/>
            <w:hideMark/>
          </w:tcPr>
          <w:p w14:paraId="1601D8E9" w14:textId="77777777" w:rsidR="001F071B" w:rsidRPr="00AD1544" w:rsidRDefault="001F071B" w:rsidP="005D7DA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指標</w:t>
            </w:r>
          </w:p>
        </w:tc>
        <w:tc>
          <w:tcPr>
            <w:tcW w:w="1084" w:type="dxa"/>
            <w:vAlign w:val="center"/>
            <w:hideMark/>
          </w:tcPr>
          <w:p w14:paraId="5FEB330A" w14:textId="77777777" w:rsidR="001F071B" w:rsidRPr="00AD1544" w:rsidRDefault="001F071B" w:rsidP="005D7DA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數值</w:t>
            </w:r>
          </w:p>
        </w:tc>
        <w:tc>
          <w:tcPr>
            <w:tcW w:w="3248" w:type="dxa"/>
            <w:vAlign w:val="center"/>
            <w:hideMark/>
          </w:tcPr>
          <w:p w14:paraId="5D120303" w14:textId="77777777" w:rsidR="001F071B" w:rsidRPr="00AD1544" w:rsidRDefault="001F071B" w:rsidP="005D7DA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解釋</w:t>
            </w:r>
          </w:p>
        </w:tc>
      </w:tr>
      <w:tr w:rsidR="001F071B" w:rsidRPr="00AD1544" w14:paraId="53261CE4" w14:textId="77777777" w:rsidTr="00347E3F">
        <w:trPr>
          <w:jc w:val="center"/>
        </w:trPr>
        <w:tc>
          <w:tcPr>
            <w:tcW w:w="0" w:type="auto"/>
            <w:hideMark/>
          </w:tcPr>
          <w:p w14:paraId="07AAD07A"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Accuracy</w:t>
            </w:r>
          </w:p>
        </w:tc>
        <w:tc>
          <w:tcPr>
            <w:tcW w:w="1084" w:type="dxa"/>
            <w:hideMark/>
          </w:tcPr>
          <w:p w14:paraId="3F0C9370"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約</w:t>
            </w:r>
            <w:r w:rsidRPr="00AD1544">
              <w:rPr>
                <w:rFonts w:ascii="Times New Roman" w:eastAsia="標楷體" w:hAnsi="Times New Roman" w:cs="Times New Roman"/>
                <w:kern w:val="0"/>
                <w:szCs w:val="24"/>
              </w:rPr>
              <w:t xml:space="preserve"> 0.78</w:t>
            </w:r>
          </w:p>
        </w:tc>
        <w:tc>
          <w:tcPr>
            <w:tcW w:w="3248" w:type="dxa"/>
            <w:hideMark/>
          </w:tcPr>
          <w:p w14:paraId="60811597"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整體正確率</w:t>
            </w:r>
          </w:p>
        </w:tc>
      </w:tr>
      <w:tr w:rsidR="001F071B" w:rsidRPr="00AD1544" w14:paraId="40E5DECB" w14:textId="77777777" w:rsidTr="00347E3F">
        <w:trPr>
          <w:jc w:val="center"/>
        </w:trPr>
        <w:tc>
          <w:tcPr>
            <w:tcW w:w="0" w:type="auto"/>
            <w:hideMark/>
          </w:tcPr>
          <w:p w14:paraId="782F4B43"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Recall</w:t>
            </w:r>
            <w:r w:rsidRPr="00AD1544">
              <w:rPr>
                <w:rFonts w:ascii="Times New Roman" w:eastAsia="標楷體" w:hAnsi="Times New Roman" w:cs="Times New Roman"/>
                <w:kern w:val="0"/>
                <w:szCs w:val="24"/>
              </w:rPr>
              <w:t>（召回率）</w:t>
            </w:r>
          </w:p>
        </w:tc>
        <w:tc>
          <w:tcPr>
            <w:tcW w:w="1084" w:type="dxa"/>
            <w:hideMark/>
          </w:tcPr>
          <w:p w14:paraId="496753E2"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約</w:t>
            </w:r>
            <w:r w:rsidRPr="00AD1544">
              <w:rPr>
                <w:rFonts w:ascii="Times New Roman" w:eastAsia="標楷體" w:hAnsi="Times New Roman" w:cs="Times New Roman"/>
                <w:kern w:val="0"/>
                <w:szCs w:val="24"/>
              </w:rPr>
              <w:t xml:space="preserve"> 0.61</w:t>
            </w:r>
          </w:p>
        </w:tc>
        <w:tc>
          <w:tcPr>
            <w:tcW w:w="3248" w:type="dxa"/>
            <w:hideMark/>
          </w:tcPr>
          <w:p w14:paraId="1C09D966"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抓到違約者的比例（關鍵）</w:t>
            </w:r>
          </w:p>
        </w:tc>
      </w:tr>
      <w:tr w:rsidR="001F071B" w:rsidRPr="00AD1544" w14:paraId="5D76FF0A" w14:textId="77777777" w:rsidTr="00347E3F">
        <w:trPr>
          <w:jc w:val="center"/>
        </w:trPr>
        <w:tc>
          <w:tcPr>
            <w:tcW w:w="0" w:type="auto"/>
            <w:hideMark/>
          </w:tcPr>
          <w:p w14:paraId="4DA0E930"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F1-score</w:t>
            </w:r>
          </w:p>
        </w:tc>
        <w:tc>
          <w:tcPr>
            <w:tcW w:w="1084" w:type="dxa"/>
            <w:hideMark/>
          </w:tcPr>
          <w:p w14:paraId="311EAF4E"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約</w:t>
            </w:r>
            <w:r w:rsidRPr="00AD1544">
              <w:rPr>
                <w:rFonts w:ascii="Times New Roman" w:eastAsia="標楷體" w:hAnsi="Times New Roman" w:cs="Times New Roman"/>
                <w:kern w:val="0"/>
                <w:szCs w:val="24"/>
              </w:rPr>
              <w:t xml:space="preserve"> 0.66</w:t>
            </w:r>
          </w:p>
        </w:tc>
        <w:tc>
          <w:tcPr>
            <w:tcW w:w="3248" w:type="dxa"/>
            <w:hideMark/>
          </w:tcPr>
          <w:p w14:paraId="01380726"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整合</w:t>
            </w:r>
            <w:r w:rsidRPr="00AD1544">
              <w:rPr>
                <w:rFonts w:ascii="Times New Roman" w:eastAsia="標楷體" w:hAnsi="Times New Roman" w:cs="Times New Roman"/>
                <w:kern w:val="0"/>
                <w:szCs w:val="24"/>
              </w:rPr>
              <w:t xml:space="preserve"> Precision + Recall</w:t>
            </w:r>
          </w:p>
        </w:tc>
      </w:tr>
      <w:tr w:rsidR="001F071B" w:rsidRPr="00AD1544" w14:paraId="37F67672" w14:textId="77777777" w:rsidTr="00347E3F">
        <w:trPr>
          <w:jc w:val="center"/>
        </w:trPr>
        <w:tc>
          <w:tcPr>
            <w:tcW w:w="0" w:type="auto"/>
            <w:hideMark/>
          </w:tcPr>
          <w:p w14:paraId="3923125A"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ROC AUC</w:t>
            </w:r>
          </w:p>
        </w:tc>
        <w:tc>
          <w:tcPr>
            <w:tcW w:w="1084" w:type="dxa"/>
            <w:hideMark/>
          </w:tcPr>
          <w:p w14:paraId="1183E555"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約</w:t>
            </w:r>
            <w:r w:rsidRPr="00AD1544">
              <w:rPr>
                <w:rFonts w:ascii="Times New Roman" w:eastAsia="標楷體" w:hAnsi="Times New Roman" w:cs="Times New Roman"/>
                <w:kern w:val="0"/>
                <w:szCs w:val="24"/>
              </w:rPr>
              <w:t xml:space="preserve"> 0.82</w:t>
            </w:r>
          </w:p>
        </w:tc>
        <w:tc>
          <w:tcPr>
            <w:tcW w:w="3248" w:type="dxa"/>
            <w:hideMark/>
          </w:tcPr>
          <w:p w14:paraId="0C01B12B"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預測機率排序能力，具區辨性</w:t>
            </w:r>
          </w:p>
        </w:tc>
      </w:tr>
    </w:tbl>
    <w:p w14:paraId="052AB342" w14:textId="77777777" w:rsidR="00347E3F" w:rsidRPr="00AD1544" w:rsidRDefault="00347E3F" w:rsidP="00347E3F">
      <w:pPr>
        <w:widowControl/>
        <w:spacing w:before="100" w:beforeAutospacing="1" w:after="100" w:afterAutospacing="1"/>
        <w:jc w:val="center"/>
        <w:outlineLvl w:val="3"/>
        <w:rPr>
          <w:rFonts w:ascii="Times New Roman" w:eastAsia="標楷體" w:hAnsi="Times New Roman" w:cs="Times New Roman"/>
          <w:kern w:val="0"/>
          <w:sz w:val="20"/>
          <w:szCs w:val="20"/>
        </w:rPr>
      </w:pPr>
      <w:r w:rsidRPr="00AD1544">
        <w:rPr>
          <w:rFonts w:ascii="Times New Roman" w:eastAsia="標楷體" w:hAnsi="Times New Roman" w:cs="Times New Roman"/>
          <w:kern w:val="0"/>
          <w:sz w:val="20"/>
          <w:szCs w:val="20"/>
        </w:rPr>
        <w:t>表</w:t>
      </w:r>
      <w:r w:rsidRPr="00AD1544">
        <w:rPr>
          <w:rFonts w:ascii="Times New Roman" w:eastAsia="標楷體" w:hAnsi="Times New Roman" w:cs="Times New Roman"/>
          <w:kern w:val="0"/>
          <w:sz w:val="20"/>
          <w:szCs w:val="20"/>
        </w:rPr>
        <w:t xml:space="preserve"> 3-3-1 </w:t>
      </w:r>
      <w:r w:rsidRPr="00AD1544">
        <w:rPr>
          <w:rFonts w:ascii="Times New Roman" w:eastAsia="標楷體" w:hAnsi="Times New Roman" w:cs="Times New Roman"/>
          <w:kern w:val="0"/>
          <w:sz w:val="20"/>
          <w:szCs w:val="20"/>
        </w:rPr>
        <w:t>邏輯迴歸模型效能評估指標</w:t>
      </w:r>
    </w:p>
    <w:p w14:paraId="522B9529"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由此可見，邏輯迴歸雖簡單，仍能提供合理預測能力，並且模型每個特徵係數皆具金融意涵（見第</w:t>
      </w:r>
      <w:r w:rsidRPr="00AD1544">
        <w:rPr>
          <w:rFonts w:ascii="Times New Roman" w:eastAsia="標楷體" w:hAnsi="Times New Roman" w:cs="Times New Roman"/>
          <w:kern w:val="0"/>
          <w:szCs w:val="24"/>
        </w:rPr>
        <w:t>4</w:t>
      </w:r>
      <w:r w:rsidRPr="00AD1544">
        <w:rPr>
          <w:rFonts w:ascii="Times New Roman" w:eastAsia="標楷體" w:hAnsi="Times New Roman" w:cs="Times New Roman"/>
          <w:kern w:val="0"/>
          <w:szCs w:val="24"/>
        </w:rPr>
        <w:t>章解釋性部分）。</w:t>
      </w:r>
    </w:p>
    <w:p w14:paraId="6D0629D9" w14:textId="77777777" w:rsidR="001F071B" w:rsidRPr="00AD1544" w:rsidRDefault="005D7DA8" w:rsidP="00DF3915">
      <w:pPr>
        <w:pStyle w:val="af"/>
        <w:spacing w:before="0" w:beforeAutospacing="0"/>
      </w:pPr>
      <w:r w:rsidRPr="00AD1544">
        <w:t>第四節</w:t>
      </w:r>
      <w:r w:rsidRPr="00AD1544">
        <w:t xml:space="preserve"> </w:t>
      </w:r>
      <w:r w:rsidR="001F071B" w:rsidRPr="00AD1544">
        <w:t xml:space="preserve">XGBoost </w:t>
      </w:r>
      <w:r w:rsidR="001F071B" w:rsidRPr="00AD1544">
        <w:t>模型訓練與調參策略</w:t>
      </w:r>
    </w:p>
    <w:p w14:paraId="20804F83" w14:textId="77777777" w:rsidR="001F071B" w:rsidRPr="00F63FCE"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sidRPr="00F63FCE">
        <w:rPr>
          <w:rFonts w:ascii="Times New Roman" w:eastAsia="標楷體" w:hAnsi="Times New Roman" w:cs="Times New Roman"/>
          <w:b/>
          <w:bCs/>
          <w:kern w:val="0"/>
          <w:szCs w:val="24"/>
        </w:rPr>
        <w:t xml:space="preserve">1. </w:t>
      </w:r>
      <w:r w:rsidR="001F071B" w:rsidRPr="00F63FCE">
        <w:rPr>
          <w:rFonts w:ascii="Times New Roman" w:eastAsia="標楷體" w:hAnsi="Times New Roman" w:cs="Times New Roman"/>
          <w:b/>
          <w:bCs/>
          <w:kern w:val="0"/>
          <w:szCs w:val="24"/>
        </w:rPr>
        <w:t>初始建模</w:t>
      </w:r>
    </w:p>
    <w:p w14:paraId="75771ACB" w14:textId="77777777" w:rsidR="001F071B" w:rsidRPr="00262D53"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262D53">
        <w:rPr>
          <w:rFonts w:ascii="Times New Roman" w:eastAsia="標楷體" w:hAnsi="Times New Roman" w:cs="Times New Roman"/>
          <w:kern w:val="0"/>
          <w:szCs w:val="24"/>
        </w:rPr>
        <w:t>import xgboost as xgb</w:t>
      </w:r>
    </w:p>
    <w:p w14:paraId="754BE583" w14:textId="77777777" w:rsidR="001F071B" w:rsidRPr="00262D53"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9211C9A" w14:textId="77777777" w:rsidR="00F63FCE" w:rsidRPr="00262D53" w:rsidRDefault="00F63FCE" w:rsidP="00262D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262D53">
        <w:rPr>
          <w:rFonts w:ascii="Times New Roman" w:eastAsia="標楷體" w:hAnsi="Times New Roman" w:cs="Times New Roman"/>
          <w:kern w:val="0"/>
          <w:szCs w:val="24"/>
        </w:rPr>
        <w:t>xgb = XGBClassifier(use_label_encoder=False, eval_metric='logloss')</w:t>
      </w:r>
    </w:p>
    <w:p w14:paraId="32C711D0" w14:textId="36533210" w:rsidR="00F63FCE" w:rsidRPr="00AD1544"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262D53">
        <w:rPr>
          <w:rFonts w:ascii="Times New Roman" w:eastAsia="標楷體" w:hAnsi="Times New Roman" w:cs="Times New Roman"/>
          <w:kern w:val="0"/>
          <w:szCs w:val="24"/>
        </w:rPr>
        <w:t>xgb.fit(X_train, y_train)</w:t>
      </w:r>
    </w:p>
    <w:p w14:paraId="0675EDC6" w14:textId="77777777" w:rsidR="001F071B" w:rsidRPr="00AD1544"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 xml:space="preserve">2. </w:t>
      </w:r>
      <w:r w:rsidR="001F071B" w:rsidRPr="00AD1544">
        <w:rPr>
          <w:rFonts w:ascii="Times New Roman" w:eastAsia="標楷體" w:hAnsi="Times New Roman" w:cs="Times New Roman"/>
          <w:b/>
          <w:bCs/>
          <w:kern w:val="0"/>
          <w:szCs w:val="24"/>
        </w:rPr>
        <w:t>調參邏輯與</w:t>
      </w:r>
      <w:r w:rsidR="001F071B" w:rsidRPr="00AD1544">
        <w:rPr>
          <w:rFonts w:ascii="Times New Roman" w:eastAsia="標楷體" w:hAnsi="Times New Roman" w:cs="Times New Roman"/>
          <w:b/>
          <w:bCs/>
          <w:kern w:val="0"/>
          <w:szCs w:val="24"/>
        </w:rPr>
        <w:t xml:space="preserve"> GridSearchCV</w:t>
      </w:r>
    </w:p>
    <w:p w14:paraId="752F891D"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我們針對以下參數進行搜尋：</w:t>
      </w:r>
    </w:p>
    <w:p w14:paraId="3BAC029D"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n_estimators: </w:t>
      </w:r>
      <w:r w:rsidRPr="00AD1544">
        <w:rPr>
          <w:rFonts w:ascii="Times New Roman" w:eastAsia="標楷體" w:hAnsi="Times New Roman" w:cs="Times New Roman"/>
          <w:kern w:val="0"/>
          <w:szCs w:val="24"/>
        </w:rPr>
        <w:t>樹數目（控制模型複雜度）</w:t>
      </w:r>
    </w:p>
    <w:p w14:paraId="50ED1C39"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max_depth: </w:t>
      </w:r>
      <w:r w:rsidRPr="00AD1544">
        <w:rPr>
          <w:rFonts w:ascii="Times New Roman" w:eastAsia="標楷體" w:hAnsi="Times New Roman" w:cs="Times New Roman"/>
          <w:kern w:val="0"/>
          <w:szCs w:val="24"/>
        </w:rPr>
        <w:t>單棵樹的最大深度（防過擬合）</w:t>
      </w:r>
    </w:p>
    <w:p w14:paraId="336092B8"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learning_rate: </w:t>
      </w:r>
      <w:r w:rsidRPr="00AD1544">
        <w:rPr>
          <w:rFonts w:ascii="Times New Roman" w:eastAsia="標楷體" w:hAnsi="Times New Roman" w:cs="Times New Roman"/>
          <w:kern w:val="0"/>
          <w:szCs w:val="24"/>
        </w:rPr>
        <w:t>學習速率，越小越穩定但需更多樹</w:t>
      </w:r>
    </w:p>
    <w:p w14:paraId="1AE978C9"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subsample / colsample_bytree: </w:t>
      </w:r>
      <w:r w:rsidRPr="00AD1544">
        <w:rPr>
          <w:rFonts w:ascii="Times New Roman" w:eastAsia="標楷體" w:hAnsi="Times New Roman" w:cs="Times New Roman"/>
          <w:kern w:val="0"/>
          <w:szCs w:val="24"/>
        </w:rPr>
        <w:t>抽樣比例，增加模型多樣性</w:t>
      </w:r>
    </w:p>
    <w:p w14:paraId="09CB65A1"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scale_pos_weight: </w:t>
      </w:r>
      <w:r w:rsidRPr="00AD1544">
        <w:rPr>
          <w:rFonts w:ascii="Times New Roman" w:eastAsia="標楷體" w:hAnsi="Times New Roman" w:cs="Times New Roman"/>
          <w:kern w:val="0"/>
          <w:szCs w:val="24"/>
        </w:rPr>
        <w:t>適用於不平衡分類問題，根據樣本比例調整正負類別權重</w:t>
      </w:r>
    </w:p>
    <w:p w14:paraId="5B068437"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highlight w:val="yellow"/>
        </w:rPr>
      </w:pPr>
      <w:r w:rsidRPr="00AD1544">
        <w:rPr>
          <w:rFonts w:ascii="Times New Roman" w:eastAsia="標楷體" w:hAnsi="Times New Roman" w:cs="Times New Roman"/>
          <w:b/>
          <w:kern w:val="0"/>
          <w:szCs w:val="24"/>
          <w:highlight w:val="yellow"/>
        </w:rPr>
        <w:t>範例</w:t>
      </w:r>
      <w:r w:rsidRPr="00AD1544">
        <w:rPr>
          <w:rFonts w:ascii="Times New Roman" w:eastAsia="標楷體" w:hAnsi="Times New Roman" w:cs="Times New Roman"/>
          <w:kern w:val="0"/>
          <w:szCs w:val="24"/>
          <w:highlight w:val="yellow"/>
        </w:rPr>
        <w:t>如下：</w:t>
      </w:r>
    </w:p>
    <w:p w14:paraId="240B0AB3"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from sklearn.model_selection import GridSearchCV</w:t>
      </w:r>
    </w:p>
    <w:p w14:paraId="56A62AE6"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p>
    <w:p w14:paraId="3FC8AA66"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params = {</w:t>
      </w:r>
    </w:p>
    <w:p w14:paraId="103DD3AA"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 xml:space="preserve">    'max_depth': [3, 4, 5],</w:t>
      </w:r>
    </w:p>
    <w:p w14:paraId="2EEDD49C"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 xml:space="preserve">    'learning_rate': [0.01, 0.1],</w:t>
      </w:r>
    </w:p>
    <w:p w14:paraId="750232D2"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 xml:space="preserve">    'n_estimators': [100, 200],</w:t>
      </w:r>
    </w:p>
    <w:p w14:paraId="70648D6F"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 xml:space="preserve">    'scale_pos_weight': [1, 3, 5]</w:t>
      </w:r>
    </w:p>
    <w:p w14:paraId="5C92D1EF"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w:t>
      </w:r>
    </w:p>
    <w:p w14:paraId="078CAC59"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p>
    <w:p w14:paraId="3ABC82BD"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grid = GridSearchCV(xgb_model, param_grid=params, scoring='roc_auc', cv=3)</w:t>
      </w:r>
    </w:p>
    <w:p w14:paraId="6CF04D2C"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grid.fit(X_train, y_train)</w:t>
      </w:r>
    </w:p>
    <w:p w14:paraId="59CD79E2" w14:textId="77777777" w:rsidR="001F071B"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highlight w:val="yellow"/>
        </w:rPr>
        <w:t>be</w:t>
      </w:r>
      <w:r w:rsidR="005D7DA8" w:rsidRPr="00AD1544">
        <w:rPr>
          <w:rFonts w:ascii="Times New Roman" w:eastAsia="標楷體" w:hAnsi="Times New Roman" w:cs="Times New Roman"/>
          <w:kern w:val="0"/>
          <w:szCs w:val="24"/>
          <w:highlight w:val="yellow"/>
        </w:rPr>
        <w:t>st_model = grid.best_estimator_</w:t>
      </w:r>
    </w:p>
    <w:p w14:paraId="0A8305EF"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from sklearn.model_selection import GridSearchCV</w:t>
      </w:r>
    </w:p>
    <w:p w14:paraId="5F875F6A"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from xgboost import XGBClassifier # Ensure XGBClassifier is imported in this cell or a previous one</w:t>
      </w:r>
    </w:p>
    <w:p w14:paraId="67644B2F"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from sklearn.model_selection import train_test_split # Import train_test_split</w:t>
      </w:r>
    </w:p>
    <w:p w14:paraId="0DA53693"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from sklearn.preprocessing import StandardScaler # Import StandardScaler</w:t>
      </w:r>
    </w:p>
    <w:p w14:paraId="162B597B"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import pandas as pd # Import pandas to read the data</w:t>
      </w:r>
    </w:p>
    <w:p w14:paraId="05E29090"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xgb = XGBClassifier(use_label_encoder=False, eval_metric='logloss')</w:t>
      </w:r>
    </w:p>
    <w:p w14:paraId="0F27D97D"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df = pd.read_csv("/content/Credit Risk Benchmark Dataset.csv")</w:t>
      </w:r>
    </w:p>
    <w:p w14:paraId="29076A3E" w14:textId="485BABBE"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df = df.dropna()</w:t>
      </w:r>
    </w:p>
    <w:p w14:paraId="1C8399A1"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 Define features (X) and target (y)</w:t>
      </w:r>
    </w:p>
    <w:p w14:paraId="7FA96570"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X = df.drop('dlq_2yrs', axis=1)</w:t>
      </w:r>
    </w:p>
    <w:p w14:paraId="08B1E106" w14:textId="406C3DE9"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y = df['dlq_2yrs']</w:t>
      </w:r>
    </w:p>
    <w:p w14:paraId="2B1266C4"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 Standardize features</w:t>
      </w:r>
    </w:p>
    <w:p w14:paraId="7BFD40E5"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scaler = StandardScaler()</w:t>
      </w:r>
    </w:p>
    <w:p w14:paraId="12CB887B" w14:textId="138FFB93"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X_scaled = scaler.fit_transform(X)</w:t>
      </w:r>
    </w:p>
    <w:p w14:paraId="253F8631"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 Split data into training and testing sets</w:t>
      </w:r>
    </w:p>
    <w:p w14:paraId="6C1E029D" w14:textId="15B2E769"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X_train, X_test, y_train, y_test = train_test_split(X_scaled, y, test_size=0.3, random_state=42)</w:t>
      </w:r>
    </w:p>
    <w:p w14:paraId="56571EEB"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params = {</w:t>
      </w:r>
    </w:p>
    <w:p w14:paraId="674A0E23"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 xml:space="preserve">    'max_depth': [3, 4, 5],</w:t>
      </w:r>
    </w:p>
    <w:p w14:paraId="1F0D3CB8"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 xml:space="preserve">    'learning_rate': [0.01, 0.1],</w:t>
      </w:r>
    </w:p>
    <w:p w14:paraId="59DF16D0"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 xml:space="preserve">    'n_estimators': [100, 200],</w:t>
      </w:r>
    </w:p>
    <w:p w14:paraId="5E7B1DB3"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 xml:space="preserve">    'scale_pos_weight': [1, 3, 5]</w:t>
      </w:r>
    </w:p>
    <w:p w14:paraId="1551735F" w14:textId="0B6452AE"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6240DE">
        <w:rPr>
          <w:rFonts w:ascii="Times New Roman" w:eastAsia="標楷體" w:hAnsi="Times New Roman" w:cs="Times New Roman"/>
          <w:kern w:val="0"/>
          <w:szCs w:val="24"/>
        </w:rPr>
        <w:t>}</w:t>
      </w:r>
    </w:p>
    <w:p w14:paraId="70C3BBC8"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 Change 'xgb_model' to 'xgb'</w:t>
      </w:r>
    </w:p>
    <w:p w14:paraId="2007D14F"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grid = GridSearchCV(xgb, param_grid=params, scoring='roc_auc', cv=3)</w:t>
      </w:r>
    </w:p>
    <w:p w14:paraId="66F57BAB" w14:textId="77777777"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grid.fit(X_train, y_train)</w:t>
      </w:r>
    </w:p>
    <w:p w14:paraId="458067A8" w14:textId="72964342" w:rsidR="006240DE" w:rsidRPr="006240DE" w:rsidRDefault="006240DE" w:rsidP="006240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6240DE">
        <w:rPr>
          <w:rFonts w:ascii="Times New Roman" w:eastAsia="標楷體" w:hAnsi="Times New Roman" w:cs="Times New Roman"/>
          <w:b/>
          <w:bCs/>
          <w:color w:val="7030A0"/>
          <w:kern w:val="0"/>
          <w:szCs w:val="24"/>
        </w:rPr>
        <w:t>best_model = grid.best_estimator_</w:t>
      </w:r>
    </w:p>
    <w:p w14:paraId="3AC9B855" w14:textId="77777777" w:rsidR="001F071B" w:rsidRPr="00AD1544" w:rsidRDefault="005D7DA8" w:rsidP="00DF3915">
      <w:pPr>
        <w:pStyle w:val="af"/>
        <w:spacing w:before="0" w:beforeAutospacing="0"/>
      </w:pPr>
      <w:r w:rsidRPr="00AD1544">
        <w:t>第五節</w:t>
      </w:r>
      <w:r w:rsidRPr="00AD1544">
        <w:t xml:space="preserve"> </w:t>
      </w:r>
      <w:r w:rsidR="001F071B" w:rsidRPr="00AD1544">
        <w:t>模型學習曲線與過擬合偵測</w:t>
      </w:r>
    </w:p>
    <w:p w14:paraId="67B15790"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為判斷模型是否過擬合，我們繪製學習曲線：</w:t>
      </w:r>
    </w:p>
    <w:p w14:paraId="1979227B" w14:textId="77777777" w:rsidR="001F071B" w:rsidRPr="00F63FCE"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F63FCE">
        <w:rPr>
          <w:rFonts w:ascii="Times New Roman" w:eastAsia="標楷體" w:hAnsi="Times New Roman" w:cs="Times New Roman"/>
          <w:kern w:val="0"/>
          <w:szCs w:val="24"/>
          <w:highlight w:val="yellow"/>
        </w:rPr>
        <w:t>from sklearn.model_selection import learning_curve</w:t>
      </w:r>
    </w:p>
    <w:p w14:paraId="572C8320" w14:textId="77777777" w:rsidR="001F071B" w:rsidRPr="00F63FCE"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p>
    <w:p w14:paraId="61AF568A" w14:textId="77777777" w:rsidR="001F071B" w:rsidRPr="00F63FCE"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F63FCE">
        <w:rPr>
          <w:rFonts w:ascii="Times New Roman" w:eastAsia="標楷體" w:hAnsi="Times New Roman" w:cs="Times New Roman"/>
          <w:kern w:val="0"/>
          <w:szCs w:val="24"/>
          <w:highlight w:val="yellow"/>
        </w:rPr>
        <w:t>train_sizes, train_scores, test_scores = learning_curve(</w:t>
      </w:r>
    </w:p>
    <w:p w14:paraId="1E97C5E6" w14:textId="77777777" w:rsidR="001F071B" w:rsidRPr="00F63FCE"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F63FCE">
        <w:rPr>
          <w:rFonts w:ascii="Times New Roman" w:eastAsia="標楷體" w:hAnsi="Times New Roman" w:cs="Times New Roman"/>
          <w:kern w:val="0"/>
          <w:szCs w:val="24"/>
          <w:highlight w:val="yellow"/>
        </w:rPr>
        <w:t xml:space="preserve">    best_model, X_train, y_train, cv=5, scoring='roc_auc'</w:t>
      </w:r>
    </w:p>
    <w:p w14:paraId="3F8FD342" w14:textId="77777777" w:rsidR="001F071B"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F63FCE">
        <w:rPr>
          <w:rFonts w:ascii="Times New Roman" w:eastAsia="標楷體" w:hAnsi="Times New Roman" w:cs="Times New Roman"/>
          <w:kern w:val="0"/>
          <w:szCs w:val="24"/>
          <w:highlight w:val="yellow"/>
        </w:rPr>
        <w:t>)</w:t>
      </w:r>
    </w:p>
    <w:p w14:paraId="02D9621B" w14:textId="77777777" w:rsidR="00487C1C" w:rsidRPr="00487C1C" w:rsidRDefault="00487C1C" w:rsidP="00487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487C1C">
        <w:rPr>
          <w:rFonts w:ascii="Times New Roman" w:eastAsia="標楷體" w:hAnsi="Times New Roman" w:cs="Times New Roman"/>
          <w:b/>
          <w:bCs/>
          <w:color w:val="7030A0"/>
          <w:kern w:val="0"/>
          <w:szCs w:val="24"/>
        </w:rPr>
        <w:t>from sklearn.model_selection import learning_curve</w:t>
      </w:r>
    </w:p>
    <w:p w14:paraId="6895492C" w14:textId="77777777" w:rsidR="00487C1C" w:rsidRPr="00487C1C" w:rsidRDefault="00487C1C" w:rsidP="00487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487C1C">
        <w:rPr>
          <w:rFonts w:ascii="Times New Roman" w:eastAsia="標楷體" w:hAnsi="Times New Roman" w:cs="Times New Roman"/>
          <w:b/>
          <w:bCs/>
          <w:color w:val="7030A0"/>
          <w:kern w:val="0"/>
          <w:szCs w:val="24"/>
        </w:rPr>
        <w:t>from sklearn.model_selection import learning_curve</w:t>
      </w:r>
    </w:p>
    <w:p w14:paraId="42251300" w14:textId="77777777" w:rsidR="00487C1C" w:rsidRPr="00487C1C" w:rsidRDefault="00487C1C" w:rsidP="00487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p>
    <w:p w14:paraId="2356B4B4" w14:textId="77777777" w:rsidR="00487C1C" w:rsidRPr="00487C1C" w:rsidRDefault="00487C1C" w:rsidP="00487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487C1C">
        <w:rPr>
          <w:rFonts w:ascii="Times New Roman" w:eastAsia="標楷體" w:hAnsi="Times New Roman" w:cs="Times New Roman"/>
          <w:b/>
          <w:bCs/>
          <w:color w:val="7030A0"/>
          <w:kern w:val="0"/>
          <w:szCs w:val="24"/>
        </w:rPr>
        <w:t>train_sizes, train_scores, test_scores = learning_curve(</w:t>
      </w:r>
    </w:p>
    <w:p w14:paraId="505F1EBA" w14:textId="77777777" w:rsidR="00487C1C" w:rsidRPr="00487C1C" w:rsidRDefault="00487C1C" w:rsidP="00487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487C1C">
        <w:rPr>
          <w:rFonts w:ascii="Times New Roman" w:eastAsia="標楷體" w:hAnsi="Times New Roman" w:cs="Times New Roman"/>
          <w:b/>
          <w:bCs/>
          <w:color w:val="7030A0"/>
          <w:kern w:val="0"/>
          <w:szCs w:val="24"/>
        </w:rPr>
        <w:t xml:space="preserve">    best_model, X_train, y_train, cv=5, scoring='roc_auc'</w:t>
      </w:r>
    </w:p>
    <w:p w14:paraId="7635EC56" w14:textId="6C2AAE65" w:rsidR="00487C1C" w:rsidRPr="00AD1544" w:rsidRDefault="00487C1C" w:rsidP="00487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487C1C">
        <w:rPr>
          <w:rFonts w:ascii="Times New Roman" w:eastAsia="標楷體" w:hAnsi="Times New Roman" w:cs="Times New Roman"/>
          <w:kern w:val="0"/>
          <w:szCs w:val="24"/>
        </w:rPr>
        <w:t>)</w:t>
      </w:r>
    </w:p>
    <w:p w14:paraId="0BA8687E"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如出現「訓練集得分高、測試集得分低」即為過擬合現象。實務中，我們可藉由：</w:t>
      </w:r>
    </w:p>
    <w:p w14:paraId="56BD5142" w14:textId="77777777" w:rsidR="001F071B" w:rsidRPr="00AD1544" w:rsidRDefault="001F071B" w:rsidP="00191BBC">
      <w:pPr>
        <w:widowControl/>
        <w:numPr>
          <w:ilvl w:val="0"/>
          <w:numId w:val="15"/>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降低樹深度</w:t>
      </w:r>
    </w:p>
    <w:p w14:paraId="37E3469D" w14:textId="77777777" w:rsidR="001F071B" w:rsidRPr="00AD1544" w:rsidRDefault="001F071B" w:rsidP="00191BBC">
      <w:pPr>
        <w:widowControl/>
        <w:numPr>
          <w:ilvl w:val="0"/>
          <w:numId w:val="15"/>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加入</w:t>
      </w:r>
      <w:r w:rsidRPr="00AD1544">
        <w:rPr>
          <w:rFonts w:ascii="Times New Roman" w:eastAsia="標楷體" w:hAnsi="Times New Roman" w:cs="Times New Roman"/>
          <w:b/>
          <w:bCs/>
          <w:kern w:val="0"/>
          <w:szCs w:val="24"/>
        </w:rPr>
        <w:t>L1/L2</w:t>
      </w:r>
      <w:r w:rsidRPr="00AD1544">
        <w:rPr>
          <w:rFonts w:ascii="Times New Roman" w:eastAsia="標楷體" w:hAnsi="Times New Roman" w:cs="Times New Roman"/>
          <w:b/>
          <w:bCs/>
          <w:kern w:val="0"/>
          <w:szCs w:val="24"/>
        </w:rPr>
        <w:t>正則化</w:t>
      </w:r>
    </w:p>
    <w:p w14:paraId="2518D59F" w14:textId="77777777" w:rsidR="001F071B" w:rsidRPr="00AD1544" w:rsidRDefault="001F071B" w:rsidP="00191BBC">
      <w:pPr>
        <w:widowControl/>
        <w:numPr>
          <w:ilvl w:val="0"/>
          <w:numId w:val="15"/>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減少迭代次數或降低學習率</w:t>
      </w:r>
    </w:p>
    <w:p w14:paraId="44C7ED68"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來改善泛化能力。</w:t>
      </w:r>
    </w:p>
    <w:p w14:paraId="44EB94E9" w14:textId="78BBCC2A" w:rsidR="001F071B" w:rsidRPr="00AD1544" w:rsidRDefault="005D7DA8" w:rsidP="005D7DA8">
      <w:pPr>
        <w:pStyle w:val="af"/>
      </w:pPr>
      <w:r w:rsidRPr="00AD1544">
        <w:t>第六節</w:t>
      </w:r>
      <w:r w:rsidR="001F071B" w:rsidRPr="00AD1544">
        <w:t xml:space="preserve"> </w:t>
      </w:r>
      <w:r w:rsidR="001F071B" w:rsidRPr="00AD1544">
        <w:t>模型效能比較與解釋</w:t>
      </w:r>
    </w:p>
    <w:p w14:paraId="2F19B087" w14:textId="32B04748" w:rsidR="002737E9" w:rsidRPr="00AD1544" w:rsidRDefault="002737E9" w:rsidP="002737E9">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在本研究中，我們比較了多種常見的監督式分類演算法，包括</w:t>
      </w:r>
      <w:r w:rsidRPr="00AD1544">
        <w:rPr>
          <w:rFonts w:ascii="Times New Roman" w:eastAsia="標楷體" w:hAnsi="Times New Roman" w:cs="Times New Roman"/>
        </w:rPr>
        <w:t xml:space="preserve"> Logistic Regression</w:t>
      </w:r>
      <w:r w:rsidRPr="00AD1544">
        <w:rPr>
          <w:rFonts w:ascii="Times New Roman" w:eastAsia="標楷體" w:hAnsi="Times New Roman" w:cs="Times New Roman"/>
        </w:rPr>
        <w:t>、</w:t>
      </w:r>
      <w:r w:rsidRPr="00AD1544">
        <w:rPr>
          <w:rFonts w:ascii="Times New Roman" w:eastAsia="標楷體" w:hAnsi="Times New Roman" w:cs="Times New Roman"/>
        </w:rPr>
        <w:t>XGBoost</w:t>
      </w:r>
      <w:r w:rsidRPr="00AD1544">
        <w:rPr>
          <w:rFonts w:ascii="Times New Roman" w:eastAsia="標楷體" w:hAnsi="Times New Roman" w:cs="Times New Roman"/>
        </w:rPr>
        <w:t>、</w:t>
      </w:r>
      <w:r w:rsidRPr="00AD1544">
        <w:rPr>
          <w:rFonts w:ascii="Times New Roman" w:eastAsia="標楷體" w:hAnsi="Times New Roman" w:cs="Times New Roman"/>
        </w:rPr>
        <w:t>Random Forest</w:t>
      </w:r>
      <w:r w:rsidRPr="00AD1544">
        <w:rPr>
          <w:rFonts w:ascii="Times New Roman" w:eastAsia="標楷體" w:hAnsi="Times New Roman" w:cs="Times New Roman"/>
        </w:rPr>
        <w:t>、</w:t>
      </w:r>
      <w:r w:rsidRPr="00AD1544">
        <w:rPr>
          <w:rFonts w:ascii="Times New Roman" w:eastAsia="標楷體" w:hAnsi="Times New Roman" w:cs="Times New Roman"/>
        </w:rPr>
        <w:t>Support Vector Machine</w:t>
      </w:r>
      <w:r w:rsidRPr="00AD1544">
        <w:rPr>
          <w:rFonts w:ascii="Times New Roman" w:eastAsia="標楷體" w:hAnsi="Times New Roman" w:cs="Times New Roman"/>
        </w:rPr>
        <w:t>（</w:t>
      </w:r>
      <w:r w:rsidRPr="00AD1544">
        <w:rPr>
          <w:rFonts w:ascii="Times New Roman" w:eastAsia="標楷體" w:hAnsi="Times New Roman" w:cs="Times New Roman"/>
        </w:rPr>
        <w:t>SVM</w:t>
      </w:r>
      <w:r w:rsidRPr="00AD1544">
        <w:rPr>
          <w:rFonts w:ascii="Times New Roman" w:eastAsia="標楷體" w:hAnsi="Times New Roman" w:cs="Times New Roman"/>
        </w:rPr>
        <w:t>）、</w:t>
      </w:r>
      <w:r w:rsidRPr="00AD1544">
        <w:rPr>
          <w:rFonts w:ascii="Times New Roman" w:eastAsia="標楷體" w:hAnsi="Times New Roman" w:cs="Times New Roman"/>
        </w:rPr>
        <w:t>K-Nearest Neighbors</w:t>
      </w:r>
      <w:r w:rsidRPr="00AD1544">
        <w:rPr>
          <w:rFonts w:ascii="Times New Roman" w:eastAsia="標楷體" w:hAnsi="Times New Roman" w:cs="Times New Roman"/>
        </w:rPr>
        <w:t>（</w:t>
      </w:r>
      <w:r w:rsidRPr="00AD1544">
        <w:rPr>
          <w:rFonts w:ascii="Times New Roman" w:eastAsia="標楷體" w:hAnsi="Times New Roman" w:cs="Times New Roman"/>
        </w:rPr>
        <w:t>KNN</w:t>
      </w:r>
      <w:r w:rsidRPr="00AD1544">
        <w:rPr>
          <w:rFonts w:ascii="Times New Roman" w:eastAsia="標楷體" w:hAnsi="Times New Roman" w:cs="Times New Roman"/>
        </w:rPr>
        <w:t>）與</w:t>
      </w:r>
      <w:r w:rsidRPr="00AD1544">
        <w:rPr>
          <w:rFonts w:ascii="Times New Roman" w:eastAsia="標楷體" w:hAnsi="Times New Roman" w:cs="Times New Roman"/>
        </w:rPr>
        <w:t xml:space="preserve"> Decision Tree</w:t>
      </w:r>
      <w:r w:rsidRPr="00AD1544">
        <w:rPr>
          <w:rFonts w:ascii="Times New Roman" w:eastAsia="標楷體" w:hAnsi="Times New Roman" w:cs="Times New Roman"/>
        </w:rPr>
        <w:t>。在資料完成特徵工程（包含標準化、分類轉換、</w:t>
      </w:r>
      <w:r w:rsidRPr="00AD1544">
        <w:rPr>
          <w:rFonts w:ascii="Times New Roman" w:eastAsia="標楷體" w:hAnsi="Times New Roman" w:cs="Times New Roman"/>
        </w:rPr>
        <w:t xml:space="preserve">WOE </w:t>
      </w:r>
      <w:r w:rsidRPr="00AD1544">
        <w:rPr>
          <w:rFonts w:ascii="Times New Roman" w:eastAsia="標楷體" w:hAnsi="Times New Roman" w:cs="Times New Roman"/>
        </w:rPr>
        <w:t>編碼）後，對各模型在測試集上的預測效能進行了評估。</w:t>
      </w:r>
    </w:p>
    <w:p w14:paraId="57945CE5" w14:textId="0795F4B4" w:rsidR="002737E9" w:rsidRPr="00AD1544" w:rsidRDefault="002737E9" w:rsidP="002737E9">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以下為其中兩個主力模型的指標比較摘要：</w:t>
      </w:r>
    </w:p>
    <w:tbl>
      <w:tblPr>
        <w:tblStyle w:val="ab"/>
        <w:tblW w:w="0" w:type="auto"/>
        <w:jc w:val="center"/>
        <w:tblLook w:val="04A0" w:firstRow="1" w:lastRow="0" w:firstColumn="1" w:lastColumn="0" w:noHBand="0" w:noVBand="1"/>
      </w:tblPr>
      <w:tblGrid>
        <w:gridCol w:w="1413"/>
        <w:gridCol w:w="2410"/>
        <w:gridCol w:w="1275"/>
      </w:tblGrid>
      <w:tr w:rsidR="001F071B" w:rsidRPr="00AD1544" w14:paraId="3300CA06" w14:textId="77777777" w:rsidTr="00347E3F">
        <w:trPr>
          <w:jc w:val="center"/>
        </w:trPr>
        <w:tc>
          <w:tcPr>
            <w:tcW w:w="1413" w:type="dxa"/>
            <w:vAlign w:val="center"/>
            <w:hideMark/>
          </w:tcPr>
          <w:p w14:paraId="1CBC783A" w14:textId="77777777" w:rsidR="001F071B" w:rsidRPr="00AD1544"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指標</w:t>
            </w:r>
          </w:p>
        </w:tc>
        <w:tc>
          <w:tcPr>
            <w:tcW w:w="2410" w:type="dxa"/>
            <w:vAlign w:val="center"/>
            <w:hideMark/>
          </w:tcPr>
          <w:p w14:paraId="055D0AC9" w14:textId="77777777" w:rsidR="001F071B" w:rsidRPr="00AD1544"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Logistic Regression</w:t>
            </w:r>
          </w:p>
        </w:tc>
        <w:tc>
          <w:tcPr>
            <w:tcW w:w="1275" w:type="dxa"/>
            <w:vAlign w:val="center"/>
            <w:hideMark/>
          </w:tcPr>
          <w:p w14:paraId="5D737FF5" w14:textId="77777777" w:rsidR="001F071B" w:rsidRPr="00AD1544"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XGBoost</w:t>
            </w:r>
          </w:p>
        </w:tc>
      </w:tr>
      <w:tr w:rsidR="001F071B" w:rsidRPr="00AD1544" w14:paraId="5D3C0F43" w14:textId="77777777" w:rsidTr="00347E3F">
        <w:trPr>
          <w:jc w:val="center"/>
        </w:trPr>
        <w:tc>
          <w:tcPr>
            <w:tcW w:w="1413" w:type="dxa"/>
            <w:vAlign w:val="center"/>
            <w:hideMark/>
          </w:tcPr>
          <w:p w14:paraId="405310DC"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Accuracy</w:t>
            </w:r>
          </w:p>
        </w:tc>
        <w:tc>
          <w:tcPr>
            <w:tcW w:w="2410" w:type="dxa"/>
            <w:vAlign w:val="center"/>
            <w:hideMark/>
          </w:tcPr>
          <w:p w14:paraId="4DBAA91A"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0.78</w:t>
            </w:r>
          </w:p>
        </w:tc>
        <w:tc>
          <w:tcPr>
            <w:tcW w:w="1275" w:type="dxa"/>
            <w:vAlign w:val="center"/>
            <w:hideMark/>
          </w:tcPr>
          <w:p w14:paraId="0CF63AD7"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0.81</w:t>
            </w:r>
          </w:p>
        </w:tc>
      </w:tr>
      <w:tr w:rsidR="001F071B" w:rsidRPr="00AD1544" w14:paraId="72BBD36C" w14:textId="77777777" w:rsidTr="00347E3F">
        <w:trPr>
          <w:jc w:val="center"/>
        </w:trPr>
        <w:tc>
          <w:tcPr>
            <w:tcW w:w="1413" w:type="dxa"/>
            <w:vAlign w:val="center"/>
            <w:hideMark/>
          </w:tcPr>
          <w:p w14:paraId="64227047"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Recall</w:t>
            </w:r>
          </w:p>
        </w:tc>
        <w:tc>
          <w:tcPr>
            <w:tcW w:w="2410" w:type="dxa"/>
            <w:vAlign w:val="center"/>
            <w:hideMark/>
          </w:tcPr>
          <w:p w14:paraId="183A4610"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0.61</w:t>
            </w:r>
          </w:p>
        </w:tc>
        <w:tc>
          <w:tcPr>
            <w:tcW w:w="1275" w:type="dxa"/>
            <w:vAlign w:val="center"/>
            <w:hideMark/>
          </w:tcPr>
          <w:p w14:paraId="0E9E875E"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0.66</w:t>
            </w:r>
          </w:p>
        </w:tc>
      </w:tr>
      <w:tr w:rsidR="001F071B" w:rsidRPr="00AD1544" w14:paraId="34B8A35A" w14:textId="77777777" w:rsidTr="00347E3F">
        <w:trPr>
          <w:jc w:val="center"/>
        </w:trPr>
        <w:tc>
          <w:tcPr>
            <w:tcW w:w="1413" w:type="dxa"/>
            <w:vAlign w:val="center"/>
            <w:hideMark/>
          </w:tcPr>
          <w:p w14:paraId="2AAAD1DE"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F1-score</w:t>
            </w:r>
          </w:p>
        </w:tc>
        <w:tc>
          <w:tcPr>
            <w:tcW w:w="2410" w:type="dxa"/>
            <w:vAlign w:val="center"/>
            <w:hideMark/>
          </w:tcPr>
          <w:p w14:paraId="76420065"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0.66</w:t>
            </w:r>
          </w:p>
        </w:tc>
        <w:tc>
          <w:tcPr>
            <w:tcW w:w="1275" w:type="dxa"/>
            <w:vAlign w:val="center"/>
            <w:hideMark/>
          </w:tcPr>
          <w:p w14:paraId="5D161F39"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0.71</w:t>
            </w:r>
          </w:p>
        </w:tc>
      </w:tr>
      <w:tr w:rsidR="001F071B" w:rsidRPr="00AD1544" w14:paraId="5ACF4F54" w14:textId="77777777" w:rsidTr="00347E3F">
        <w:trPr>
          <w:jc w:val="center"/>
        </w:trPr>
        <w:tc>
          <w:tcPr>
            <w:tcW w:w="1413" w:type="dxa"/>
            <w:vAlign w:val="center"/>
            <w:hideMark/>
          </w:tcPr>
          <w:p w14:paraId="2A5F7EC6"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ROC AUC</w:t>
            </w:r>
          </w:p>
        </w:tc>
        <w:tc>
          <w:tcPr>
            <w:tcW w:w="2410" w:type="dxa"/>
            <w:vAlign w:val="center"/>
            <w:hideMark/>
          </w:tcPr>
          <w:p w14:paraId="2C8F4BEC"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0.82</w:t>
            </w:r>
          </w:p>
        </w:tc>
        <w:tc>
          <w:tcPr>
            <w:tcW w:w="1275" w:type="dxa"/>
            <w:vAlign w:val="center"/>
            <w:hideMark/>
          </w:tcPr>
          <w:p w14:paraId="106055FC"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0.85</w:t>
            </w:r>
          </w:p>
        </w:tc>
      </w:tr>
    </w:tbl>
    <w:p w14:paraId="5E233EDA" w14:textId="77777777" w:rsidR="00347E3F" w:rsidRPr="00AD1544" w:rsidRDefault="00347E3F" w:rsidP="00347E3F">
      <w:pPr>
        <w:widowControl/>
        <w:spacing w:before="100" w:beforeAutospacing="1" w:after="100" w:afterAutospacing="1"/>
        <w:jc w:val="center"/>
        <w:outlineLvl w:val="3"/>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表</w:t>
      </w:r>
      <w:r w:rsidRPr="00AD1544">
        <w:rPr>
          <w:rFonts w:ascii="Times New Roman" w:eastAsia="標楷體" w:hAnsi="Times New Roman" w:cs="Times New Roman"/>
          <w:kern w:val="0"/>
          <w:sz w:val="20"/>
          <w:szCs w:val="24"/>
        </w:rPr>
        <w:t xml:space="preserve"> 3-6-1 </w:t>
      </w:r>
      <w:r w:rsidRPr="00AD1544">
        <w:rPr>
          <w:rFonts w:ascii="Times New Roman" w:eastAsia="標楷體" w:hAnsi="Times New Roman" w:cs="Times New Roman"/>
          <w:kern w:val="0"/>
          <w:sz w:val="20"/>
          <w:szCs w:val="24"/>
        </w:rPr>
        <w:t>模型效能評估指標總覽</w:t>
      </w:r>
    </w:p>
    <w:p w14:paraId="31E7B996" w14:textId="7871DA14" w:rsidR="002737E9" w:rsidRPr="00AD1544" w:rsidRDefault="001F071B" w:rsidP="002737E9">
      <w:pPr>
        <w:rPr>
          <w:rFonts w:ascii="Times New Roman" w:eastAsia="標楷體" w:hAnsi="Times New Roman" w:cs="Times New Roman"/>
          <w:kern w:val="0"/>
          <w:szCs w:val="24"/>
        </w:rPr>
      </w:pPr>
      <w:r w:rsidRPr="00AD1544">
        <w:rPr>
          <w:rFonts w:ascii="Times New Roman" w:eastAsia="標楷體" w:hAnsi="Times New Roman" w:cs="Times New Roman"/>
          <w:kern w:val="0"/>
          <w:szCs w:val="24"/>
        </w:rPr>
        <w:t>可以觀察到，</w:t>
      </w:r>
      <w:r w:rsidRPr="00AD1544">
        <w:rPr>
          <w:rFonts w:ascii="Times New Roman" w:eastAsia="標楷體" w:hAnsi="Times New Roman" w:cs="Times New Roman"/>
          <w:kern w:val="0"/>
          <w:szCs w:val="24"/>
        </w:rPr>
        <w:t xml:space="preserve">XGBoost </w:t>
      </w:r>
      <w:r w:rsidRPr="00AD1544">
        <w:rPr>
          <w:rFonts w:ascii="Times New Roman" w:eastAsia="標楷體" w:hAnsi="Times New Roman" w:cs="Times New Roman"/>
          <w:kern w:val="0"/>
          <w:szCs w:val="24"/>
        </w:rPr>
        <w:t>在各項指標上皆略優於邏輯迴歸，尤其在</w:t>
      </w:r>
      <w:r w:rsidRPr="00AD1544">
        <w:rPr>
          <w:rFonts w:ascii="Times New Roman" w:eastAsia="標楷體" w:hAnsi="Times New Roman" w:cs="Times New Roman"/>
          <w:kern w:val="0"/>
          <w:szCs w:val="24"/>
        </w:rPr>
        <w:t xml:space="preserve"> Recall</w:t>
      </w:r>
      <w:r w:rsidRPr="00AD1544">
        <w:rPr>
          <w:rFonts w:ascii="Times New Roman" w:eastAsia="標楷體" w:hAnsi="Times New Roman" w:cs="Times New Roman"/>
          <w:kern w:val="0"/>
          <w:szCs w:val="24"/>
        </w:rPr>
        <w:t>（識別違約者能力）與</w:t>
      </w:r>
      <w:r w:rsidRPr="00AD1544">
        <w:rPr>
          <w:rFonts w:ascii="Times New Roman" w:eastAsia="標楷體" w:hAnsi="Times New Roman" w:cs="Times New Roman"/>
          <w:kern w:val="0"/>
          <w:szCs w:val="24"/>
        </w:rPr>
        <w:t xml:space="preserve"> F1-score</w:t>
      </w:r>
      <w:r w:rsidRPr="00AD1544">
        <w:rPr>
          <w:rFonts w:ascii="Times New Roman" w:eastAsia="標楷體" w:hAnsi="Times New Roman" w:cs="Times New Roman"/>
          <w:kern w:val="0"/>
          <w:szCs w:val="24"/>
        </w:rPr>
        <w:t>（整體表現）上提升較明顯。</w:t>
      </w:r>
      <w:r w:rsidR="002737E9" w:rsidRPr="00AD1544">
        <w:rPr>
          <w:rFonts w:ascii="Times New Roman" w:eastAsia="標楷體" w:hAnsi="Times New Roman" w:cs="Times New Roman"/>
          <w:kern w:val="0"/>
          <w:szCs w:val="24"/>
        </w:rPr>
        <w:t>此顯示</w:t>
      </w:r>
      <w:r w:rsidR="002737E9" w:rsidRPr="00AD1544">
        <w:rPr>
          <w:rFonts w:ascii="Times New Roman" w:eastAsia="標楷體" w:hAnsi="Times New Roman" w:cs="Times New Roman"/>
          <w:kern w:val="0"/>
          <w:szCs w:val="24"/>
        </w:rPr>
        <w:t xml:space="preserve"> XGBoost </w:t>
      </w:r>
      <w:r w:rsidR="002737E9" w:rsidRPr="00AD1544">
        <w:rPr>
          <w:rFonts w:ascii="Times New Roman" w:eastAsia="標楷體" w:hAnsi="Times New Roman" w:cs="Times New Roman"/>
          <w:kern w:val="0"/>
          <w:szCs w:val="24"/>
        </w:rPr>
        <w:t>更適合處理複雜資料關係與不平衡問題，並有更佳的泛化能力。</w:t>
      </w:r>
    </w:p>
    <w:p w14:paraId="092F1C46" w14:textId="3DA684B1" w:rsidR="001F071B" w:rsidRPr="00AD1544" w:rsidRDefault="002737E9" w:rsidP="0010503D">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我們將</w:t>
      </w:r>
      <w:r w:rsidRPr="00AD1544">
        <w:rPr>
          <w:rFonts w:ascii="Times New Roman" w:eastAsia="標楷體" w:hAnsi="Times New Roman" w:cs="Times New Roman"/>
          <w:kern w:val="0"/>
          <w:szCs w:val="24"/>
        </w:rPr>
        <w:t xml:space="preserve"> baseline </w:t>
      </w:r>
      <w:r w:rsidRPr="00AD1544">
        <w:rPr>
          <w:rFonts w:ascii="Times New Roman" w:eastAsia="標楷體" w:hAnsi="Times New Roman" w:cs="Times New Roman"/>
          <w:kern w:val="0"/>
          <w:szCs w:val="24"/>
        </w:rPr>
        <w:t>資料（未經特徵處理）與最佳化後模型之</w:t>
      </w:r>
      <w:r w:rsidRPr="00AD1544">
        <w:rPr>
          <w:rFonts w:ascii="Times New Roman" w:eastAsia="標楷體" w:hAnsi="Times New Roman" w:cs="Times New Roman"/>
          <w:kern w:val="0"/>
          <w:szCs w:val="24"/>
        </w:rPr>
        <w:t xml:space="preserve"> ROC </w:t>
      </w:r>
      <w:r w:rsidRPr="00AD1544">
        <w:rPr>
          <w:rFonts w:ascii="Times New Roman" w:eastAsia="標楷體" w:hAnsi="Times New Roman" w:cs="Times New Roman"/>
          <w:kern w:val="0"/>
          <w:szCs w:val="24"/>
        </w:rPr>
        <w:t>曲線進行對照，以觀察特徵工程對各模型分類能力的提升幅度。</w:t>
      </w:r>
    </w:p>
    <w:p w14:paraId="0D2C40E2" w14:textId="0B3D71DF" w:rsidR="00EB5662" w:rsidRPr="00AD1544" w:rsidRDefault="002737E9" w:rsidP="00EB5662">
      <w:pPr>
        <w:widowControl/>
        <w:spacing w:before="100" w:beforeAutospacing="1" w:after="100" w:afterAutospacing="1"/>
        <w:jc w:val="center"/>
        <w:outlineLvl w:val="3"/>
        <w:rPr>
          <w:rFonts w:ascii="Times New Roman" w:eastAsia="標楷體" w:hAnsi="Times New Roman" w:cs="Times New Roman"/>
          <w:color w:val="FF0000"/>
          <w:kern w:val="0"/>
          <w:szCs w:val="24"/>
        </w:rPr>
      </w:pPr>
      <w:r w:rsidRPr="00AD1544">
        <w:rPr>
          <w:rFonts w:ascii="Times New Roman" w:eastAsia="標楷體" w:hAnsi="Times New Roman" w:cs="Times New Roman"/>
          <w:noProof/>
          <w:color w:val="FF0000"/>
          <w:kern w:val="0"/>
          <w:szCs w:val="24"/>
        </w:rPr>
        <w:drawing>
          <wp:inline distT="0" distB="0" distL="0" distR="0" wp14:anchorId="4F4640FE" wp14:editId="7EB497FB">
            <wp:extent cx="5184658" cy="416052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C Curve（Baseline）.png"/>
                    <pic:cNvPicPr/>
                  </pic:nvPicPr>
                  <pic:blipFill>
                    <a:blip r:embed="rId13">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65F730A4" w14:textId="7BA0D344" w:rsidR="00925A61" w:rsidRPr="00AD1544" w:rsidRDefault="002737E9" w:rsidP="00925A61">
      <w:pPr>
        <w:widowControl/>
        <w:spacing w:before="100" w:beforeAutospacing="1" w:after="100" w:afterAutospacing="1"/>
        <w:jc w:val="center"/>
        <w:outlineLvl w:val="3"/>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圖</w:t>
      </w:r>
      <w:r w:rsidRPr="00AD1544">
        <w:rPr>
          <w:rFonts w:ascii="Times New Roman" w:eastAsia="標楷體" w:hAnsi="Times New Roman" w:cs="Times New Roman"/>
          <w:kern w:val="0"/>
          <w:sz w:val="20"/>
          <w:szCs w:val="24"/>
        </w:rPr>
        <w:t xml:space="preserve"> 3-6-2 Baseline </w:t>
      </w:r>
      <w:r w:rsidRPr="00AD1544">
        <w:rPr>
          <w:rFonts w:ascii="Times New Roman" w:eastAsia="標楷體" w:hAnsi="Times New Roman" w:cs="Times New Roman"/>
          <w:kern w:val="0"/>
          <w:sz w:val="20"/>
          <w:szCs w:val="24"/>
        </w:rPr>
        <w:t>模型之</w:t>
      </w:r>
      <w:r w:rsidRPr="00AD1544">
        <w:rPr>
          <w:rFonts w:ascii="Times New Roman" w:eastAsia="標楷體" w:hAnsi="Times New Roman" w:cs="Times New Roman"/>
          <w:kern w:val="0"/>
          <w:sz w:val="20"/>
          <w:szCs w:val="24"/>
        </w:rPr>
        <w:t xml:space="preserve"> ROC </w:t>
      </w:r>
      <w:r w:rsidRPr="00AD1544">
        <w:rPr>
          <w:rFonts w:ascii="Times New Roman" w:eastAsia="標楷體" w:hAnsi="Times New Roman" w:cs="Times New Roman"/>
          <w:kern w:val="0"/>
          <w:sz w:val="20"/>
          <w:szCs w:val="24"/>
        </w:rPr>
        <w:t>曲線與</w:t>
      </w:r>
      <w:r w:rsidRPr="00AD1544">
        <w:rPr>
          <w:rFonts w:ascii="Times New Roman" w:eastAsia="標楷體" w:hAnsi="Times New Roman" w:cs="Times New Roman"/>
          <w:kern w:val="0"/>
          <w:sz w:val="20"/>
          <w:szCs w:val="24"/>
        </w:rPr>
        <w:t xml:space="preserve"> AUC </w:t>
      </w:r>
      <w:r w:rsidRPr="00AD1544">
        <w:rPr>
          <w:rFonts w:ascii="Times New Roman" w:eastAsia="標楷體" w:hAnsi="Times New Roman" w:cs="Times New Roman"/>
          <w:kern w:val="0"/>
          <w:sz w:val="20"/>
          <w:szCs w:val="24"/>
        </w:rPr>
        <w:t>表現</w:t>
      </w:r>
    </w:p>
    <w:p w14:paraId="281ECCC6" w14:textId="77777777" w:rsidR="00925A61" w:rsidRPr="00AD1544" w:rsidRDefault="00925A61" w:rsidP="00925A61">
      <w:pPr>
        <w:outlineLvl w:val="3"/>
        <w:rPr>
          <w:rFonts w:ascii="Times New Roman" w:eastAsia="標楷體" w:hAnsi="Times New Roman" w:cs="Times New Roman"/>
          <w:color w:val="C00000"/>
        </w:rPr>
      </w:pPr>
      <w:r w:rsidRPr="00AD1544">
        <w:rPr>
          <w:rFonts w:ascii="Times New Roman" w:eastAsia="標楷體" w:hAnsi="Times New Roman" w:cs="Times New Roman"/>
          <w:color w:val="C00000"/>
          <w:kern w:val="0"/>
          <w:szCs w:val="24"/>
        </w:rPr>
        <w:t>本</w:t>
      </w:r>
      <w:r w:rsidRPr="00AD1544">
        <w:rPr>
          <w:rFonts w:ascii="Times New Roman" w:eastAsia="標楷體" w:hAnsi="Times New Roman" w:cs="Times New Roman"/>
          <w:color w:val="C00000"/>
        </w:rPr>
        <w:t>圖</w:t>
      </w:r>
      <w:r w:rsidRPr="00AD1544">
        <w:rPr>
          <w:rFonts w:ascii="Times New Roman" w:eastAsia="標楷體" w:hAnsi="Times New Roman" w:cs="Times New Roman"/>
          <w:color w:val="C00000"/>
        </w:rPr>
        <w:t xml:space="preserve"> 3-6-2 </w:t>
      </w:r>
      <w:r w:rsidRPr="00AD1544">
        <w:rPr>
          <w:rFonts w:ascii="Times New Roman" w:eastAsia="標楷體" w:hAnsi="Times New Roman" w:cs="Times New Roman"/>
          <w:color w:val="C00000"/>
        </w:rPr>
        <w:t>呈現了各</w:t>
      </w:r>
      <w:r w:rsidRPr="00AD1544">
        <w:rPr>
          <w:rFonts w:ascii="Times New Roman" w:eastAsia="標楷體" w:hAnsi="Times New Roman" w:cs="Times New Roman"/>
          <w:color w:val="C00000"/>
        </w:rPr>
        <w:t xml:space="preserve"> Baseline </w:t>
      </w:r>
      <w:r w:rsidRPr="00AD1544">
        <w:rPr>
          <w:rFonts w:ascii="Times New Roman" w:eastAsia="標楷體" w:hAnsi="Times New Roman" w:cs="Times New Roman"/>
          <w:color w:val="C00000"/>
        </w:rPr>
        <w:t>模型在資料尚未經特徵工程處理前的</w:t>
      </w:r>
      <w:r w:rsidRPr="00AD1544">
        <w:rPr>
          <w:rFonts w:ascii="Times New Roman" w:eastAsia="標楷體" w:hAnsi="Times New Roman" w:cs="Times New Roman"/>
          <w:color w:val="C00000"/>
        </w:rPr>
        <w:t xml:space="preserve"> ROC </w:t>
      </w:r>
      <w:r w:rsidRPr="00AD1544">
        <w:rPr>
          <w:rFonts w:ascii="Times New Roman" w:eastAsia="標楷體" w:hAnsi="Times New Roman" w:cs="Times New Roman"/>
          <w:color w:val="C00000"/>
        </w:rPr>
        <w:t>曲線與</w:t>
      </w:r>
      <w:r w:rsidRPr="00AD1544">
        <w:rPr>
          <w:rFonts w:ascii="Times New Roman" w:eastAsia="標楷體" w:hAnsi="Times New Roman" w:cs="Times New Roman"/>
          <w:color w:val="C00000"/>
        </w:rPr>
        <w:t xml:space="preserve"> AUC </w:t>
      </w:r>
      <w:r w:rsidRPr="00AD1544">
        <w:rPr>
          <w:rFonts w:ascii="Times New Roman" w:eastAsia="標楷體" w:hAnsi="Times New Roman" w:cs="Times New Roman"/>
          <w:color w:val="C00000"/>
        </w:rPr>
        <w:t>表現，作為後續優化效能的參考基準。從圖中可觀察到，</w:t>
      </w:r>
      <w:r w:rsidRPr="00AD1544">
        <w:rPr>
          <w:rFonts w:ascii="Times New Roman" w:eastAsia="標楷體" w:hAnsi="Times New Roman" w:cs="Times New Roman"/>
          <w:color w:val="C00000"/>
        </w:rPr>
        <w:t>Random Forest</w:t>
      </w:r>
      <w:r w:rsidRPr="00AD1544">
        <w:rPr>
          <w:rFonts w:ascii="Times New Roman" w:eastAsia="標楷體" w:hAnsi="Times New Roman" w:cs="Times New Roman"/>
          <w:color w:val="C00000"/>
        </w:rPr>
        <w:t>（</w:t>
      </w:r>
      <w:r w:rsidRPr="00AD1544">
        <w:rPr>
          <w:rFonts w:ascii="Times New Roman" w:eastAsia="標楷體" w:hAnsi="Times New Roman" w:cs="Times New Roman"/>
          <w:color w:val="C00000"/>
        </w:rPr>
        <w:t>AUC = 0.85</w:t>
      </w:r>
      <w:r w:rsidRPr="00AD1544">
        <w:rPr>
          <w:rFonts w:ascii="Times New Roman" w:eastAsia="標楷體" w:hAnsi="Times New Roman" w:cs="Times New Roman"/>
          <w:color w:val="C00000"/>
        </w:rPr>
        <w:t>）與</w:t>
      </w:r>
      <w:r w:rsidRPr="00AD1544">
        <w:rPr>
          <w:rFonts w:ascii="Times New Roman" w:eastAsia="標楷體" w:hAnsi="Times New Roman" w:cs="Times New Roman"/>
          <w:color w:val="C00000"/>
        </w:rPr>
        <w:t xml:space="preserve"> XGBoost</w:t>
      </w:r>
      <w:r w:rsidRPr="00AD1544">
        <w:rPr>
          <w:rFonts w:ascii="Times New Roman" w:eastAsia="標楷體" w:hAnsi="Times New Roman" w:cs="Times New Roman"/>
          <w:color w:val="C00000"/>
        </w:rPr>
        <w:t>（</w:t>
      </w:r>
      <w:r w:rsidRPr="00AD1544">
        <w:rPr>
          <w:rFonts w:ascii="Times New Roman" w:eastAsia="標楷體" w:hAnsi="Times New Roman" w:cs="Times New Roman"/>
          <w:color w:val="C00000"/>
        </w:rPr>
        <w:t>AUC = 0.84</w:t>
      </w:r>
      <w:r w:rsidRPr="00AD1544">
        <w:rPr>
          <w:rFonts w:ascii="Times New Roman" w:eastAsia="標楷體" w:hAnsi="Times New Roman" w:cs="Times New Roman"/>
          <w:color w:val="C00000"/>
        </w:rPr>
        <w:t>）在原始資料下即展現出良好的預測能力，顯示集成學習模型具備自動擷取變數交互作用與建模非線性邏輯的優勢。</w:t>
      </w:r>
      <w:r w:rsidRPr="00AD1544">
        <w:rPr>
          <w:rFonts w:ascii="Times New Roman" w:eastAsia="標楷體" w:hAnsi="Times New Roman" w:cs="Times New Roman"/>
          <w:color w:val="C00000"/>
        </w:rPr>
        <w:t>SVM</w:t>
      </w:r>
      <w:r w:rsidRPr="00AD1544">
        <w:rPr>
          <w:rFonts w:ascii="Times New Roman" w:eastAsia="標楷體" w:hAnsi="Times New Roman" w:cs="Times New Roman"/>
          <w:color w:val="C00000"/>
        </w:rPr>
        <w:t>（</w:t>
      </w:r>
      <w:r w:rsidRPr="00AD1544">
        <w:rPr>
          <w:rFonts w:ascii="Times New Roman" w:eastAsia="標楷體" w:hAnsi="Times New Roman" w:cs="Times New Roman"/>
          <w:color w:val="C00000"/>
        </w:rPr>
        <w:t>AUC = 0.82</w:t>
      </w:r>
      <w:r w:rsidRPr="00AD1544">
        <w:rPr>
          <w:rFonts w:ascii="Times New Roman" w:eastAsia="標楷體" w:hAnsi="Times New Roman" w:cs="Times New Roman"/>
          <w:color w:val="C00000"/>
        </w:rPr>
        <w:t>）與邏輯迴歸（</w:t>
      </w:r>
      <w:r w:rsidRPr="00AD1544">
        <w:rPr>
          <w:rFonts w:ascii="Times New Roman" w:eastAsia="標楷體" w:hAnsi="Times New Roman" w:cs="Times New Roman"/>
          <w:color w:val="C00000"/>
        </w:rPr>
        <w:t>AUC = 0.79</w:t>
      </w:r>
      <w:r w:rsidRPr="00AD1544">
        <w:rPr>
          <w:rFonts w:ascii="Times New Roman" w:eastAsia="標楷體" w:hAnsi="Times New Roman" w:cs="Times New Roman"/>
          <w:color w:val="C00000"/>
        </w:rPr>
        <w:t>）亦有穩定表現，其中邏輯迴歸雖屬簡單模型，卻因其透明度高與實務部署容易性，常被視為金融風控中的基線選項。</w:t>
      </w:r>
    </w:p>
    <w:p w14:paraId="40A29555" w14:textId="5B129C86" w:rsidR="00925A61" w:rsidRPr="00AD1544" w:rsidRDefault="00925A61" w:rsidP="00925A61">
      <w:pPr>
        <w:widowControl/>
        <w:spacing w:before="100" w:beforeAutospacing="1" w:after="100" w:afterAutospacing="1"/>
        <w:outlineLvl w:val="3"/>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 xml:space="preserve">Decision Tree </w:t>
      </w:r>
      <w:r w:rsidRPr="00AD1544">
        <w:rPr>
          <w:rFonts w:ascii="Times New Roman" w:eastAsia="標楷體" w:hAnsi="Times New Roman" w:cs="Times New Roman"/>
          <w:color w:val="C00000"/>
          <w:kern w:val="0"/>
          <w:szCs w:val="24"/>
        </w:rPr>
        <w:t>及</w:t>
      </w:r>
      <w:r w:rsidRPr="00AD1544">
        <w:rPr>
          <w:rFonts w:ascii="Times New Roman" w:eastAsia="標楷體" w:hAnsi="Times New Roman" w:cs="Times New Roman"/>
          <w:color w:val="C00000"/>
          <w:kern w:val="0"/>
          <w:szCs w:val="24"/>
        </w:rPr>
        <w:t xml:space="preserve"> KNN </w:t>
      </w:r>
      <w:r w:rsidRPr="00AD1544">
        <w:rPr>
          <w:rFonts w:ascii="Times New Roman" w:eastAsia="標楷體" w:hAnsi="Times New Roman" w:cs="Times New Roman"/>
          <w:color w:val="C00000"/>
          <w:kern w:val="0"/>
          <w:szCs w:val="24"/>
        </w:rPr>
        <w:t>的</w:t>
      </w:r>
      <w:r w:rsidRPr="00AD1544">
        <w:rPr>
          <w:rFonts w:ascii="Times New Roman" w:eastAsia="標楷體" w:hAnsi="Times New Roman" w:cs="Times New Roman"/>
          <w:color w:val="C00000"/>
          <w:kern w:val="0"/>
          <w:szCs w:val="24"/>
        </w:rPr>
        <w:t xml:space="preserve"> AUC </w:t>
      </w:r>
      <w:r w:rsidRPr="00AD1544">
        <w:rPr>
          <w:rFonts w:ascii="Times New Roman" w:eastAsia="標楷體" w:hAnsi="Times New Roman" w:cs="Times New Roman"/>
          <w:color w:val="C00000"/>
          <w:kern w:val="0"/>
          <w:szCs w:val="24"/>
        </w:rPr>
        <w:t>僅為</w:t>
      </w:r>
      <w:r w:rsidRPr="00AD1544">
        <w:rPr>
          <w:rFonts w:ascii="Times New Roman" w:eastAsia="標楷體" w:hAnsi="Times New Roman" w:cs="Times New Roman"/>
          <w:color w:val="C00000"/>
          <w:kern w:val="0"/>
          <w:szCs w:val="24"/>
        </w:rPr>
        <w:t xml:space="preserve"> 0.69</w:t>
      </w:r>
      <w:r w:rsidRPr="00AD1544">
        <w:rPr>
          <w:rFonts w:ascii="Times New Roman" w:eastAsia="標楷體" w:hAnsi="Times New Roman" w:cs="Times New Roman"/>
          <w:color w:val="C00000"/>
          <w:kern w:val="0"/>
          <w:szCs w:val="24"/>
        </w:rPr>
        <w:t>，顯示其對特徵品質與資料分布相對敏感，若未經適當資料處理容易導致效能不足。此結果進一步驗證資料預處理與特徵工程在信用風險建模中的關鍵角色，特別是在樣本不平衡與變數高度相關的情境下，透過標準化、類別轉換與</w:t>
      </w:r>
      <w:r w:rsidRPr="00AD1544">
        <w:rPr>
          <w:rFonts w:ascii="Times New Roman" w:eastAsia="標楷體" w:hAnsi="Times New Roman" w:cs="Times New Roman"/>
          <w:color w:val="C00000"/>
          <w:kern w:val="0"/>
          <w:szCs w:val="24"/>
        </w:rPr>
        <w:t xml:space="preserve"> WOE </w:t>
      </w:r>
      <w:r w:rsidRPr="00AD1544">
        <w:rPr>
          <w:rFonts w:ascii="Times New Roman" w:eastAsia="標楷體" w:hAnsi="Times New Roman" w:cs="Times New Roman"/>
          <w:color w:val="C00000"/>
          <w:kern w:val="0"/>
          <w:szCs w:val="24"/>
        </w:rPr>
        <w:t>編碼等技術能有效提升模型泛化能力與判別準確度。</w:t>
      </w:r>
    </w:p>
    <w:p w14:paraId="71D3EE20" w14:textId="3847A9B5" w:rsidR="00925A61" w:rsidRPr="00AD1544" w:rsidRDefault="00925A61" w:rsidP="00925A61">
      <w:pPr>
        <w:widowControl/>
        <w:spacing w:before="100" w:beforeAutospacing="1" w:after="100" w:afterAutospacing="1"/>
        <w:jc w:val="center"/>
        <w:outlineLvl w:val="3"/>
        <w:rPr>
          <w:rFonts w:ascii="Times New Roman" w:eastAsia="標楷體" w:hAnsi="Times New Roman" w:cs="Times New Roman"/>
          <w:color w:val="FF0000"/>
          <w:kern w:val="0"/>
          <w:sz w:val="20"/>
          <w:szCs w:val="24"/>
        </w:rPr>
      </w:pPr>
    </w:p>
    <w:p w14:paraId="0826A81F" w14:textId="52603AFE" w:rsidR="002737E9" w:rsidRPr="00AD1544" w:rsidRDefault="002737E9" w:rsidP="00EB5662">
      <w:pPr>
        <w:widowControl/>
        <w:spacing w:before="100" w:beforeAutospacing="1" w:after="100" w:afterAutospacing="1"/>
        <w:jc w:val="center"/>
        <w:outlineLvl w:val="3"/>
        <w:rPr>
          <w:rFonts w:ascii="Times New Roman" w:eastAsia="標楷體" w:hAnsi="Times New Roman" w:cs="Times New Roman"/>
          <w:color w:val="FF0000"/>
          <w:kern w:val="0"/>
          <w:szCs w:val="24"/>
        </w:rPr>
      </w:pPr>
      <w:r w:rsidRPr="00AD1544">
        <w:rPr>
          <w:rFonts w:ascii="Times New Roman" w:eastAsia="標楷體" w:hAnsi="Times New Roman" w:cs="Times New Roman"/>
          <w:noProof/>
          <w:color w:val="FF0000"/>
          <w:kern w:val="0"/>
          <w:szCs w:val="24"/>
        </w:rPr>
        <w:drawing>
          <wp:inline distT="0" distB="0" distL="0" distR="0" wp14:anchorId="30B619C2" wp14:editId="525A9411">
            <wp:extent cx="5184658" cy="41605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 Curve（Feature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50C41447" w14:textId="2736F728" w:rsidR="002737E9" w:rsidRPr="00AD1544" w:rsidRDefault="002737E9" w:rsidP="00EB5662">
      <w:pPr>
        <w:widowControl/>
        <w:spacing w:before="100" w:beforeAutospacing="1" w:after="100" w:afterAutospacing="1"/>
        <w:jc w:val="center"/>
        <w:outlineLvl w:val="3"/>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圖</w:t>
      </w:r>
      <w:r w:rsidRPr="00AD1544">
        <w:rPr>
          <w:rFonts w:ascii="Times New Roman" w:eastAsia="標楷體" w:hAnsi="Times New Roman" w:cs="Times New Roman"/>
          <w:kern w:val="0"/>
          <w:sz w:val="20"/>
          <w:szCs w:val="24"/>
        </w:rPr>
        <w:t xml:space="preserve"> 3-6-3 </w:t>
      </w:r>
      <w:r w:rsidRPr="00AD1544">
        <w:rPr>
          <w:rFonts w:ascii="Times New Roman" w:eastAsia="標楷體" w:hAnsi="Times New Roman" w:cs="Times New Roman"/>
          <w:kern w:val="0"/>
          <w:sz w:val="20"/>
          <w:szCs w:val="24"/>
        </w:rPr>
        <w:t>特徵工程後模型之</w:t>
      </w:r>
      <w:r w:rsidRPr="00AD1544">
        <w:rPr>
          <w:rFonts w:ascii="Times New Roman" w:eastAsia="標楷體" w:hAnsi="Times New Roman" w:cs="Times New Roman"/>
          <w:kern w:val="0"/>
          <w:sz w:val="20"/>
          <w:szCs w:val="24"/>
        </w:rPr>
        <w:t xml:space="preserve"> ROC </w:t>
      </w:r>
      <w:r w:rsidRPr="00AD1544">
        <w:rPr>
          <w:rFonts w:ascii="Times New Roman" w:eastAsia="標楷體" w:hAnsi="Times New Roman" w:cs="Times New Roman"/>
          <w:kern w:val="0"/>
          <w:sz w:val="20"/>
          <w:szCs w:val="24"/>
        </w:rPr>
        <w:t>曲線與</w:t>
      </w:r>
      <w:r w:rsidRPr="00AD1544">
        <w:rPr>
          <w:rFonts w:ascii="Times New Roman" w:eastAsia="標楷體" w:hAnsi="Times New Roman" w:cs="Times New Roman"/>
          <w:kern w:val="0"/>
          <w:sz w:val="20"/>
          <w:szCs w:val="24"/>
        </w:rPr>
        <w:t xml:space="preserve"> AUC </w:t>
      </w:r>
      <w:r w:rsidRPr="00AD1544">
        <w:rPr>
          <w:rFonts w:ascii="Times New Roman" w:eastAsia="標楷體" w:hAnsi="Times New Roman" w:cs="Times New Roman"/>
          <w:kern w:val="0"/>
          <w:sz w:val="20"/>
          <w:szCs w:val="24"/>
        </w:rPr>
        <w:t>表現</w:t>
      </w:r>
    </w:p>
    <w:p w14:paraId="1E897974" w14:textId="77777777" w:rsidR="002737E9" w:rsidRPr="00AD1544" w:rsidRDefault="002737E9" w:rsidP="002737E9">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從圖中可明顯看出，大多數模型在進行特徵處理與選擇後皆有明顯進步：</w:t>
      </w:r>
    </w:p>
    <w:p w14:paraId="1B052A04" w14:textId="77777777" w:rsidR="002737E9" w:rsidRPr="00AD1544" w:rsidRDefault="002737E9" w:rsidP="00191BBC">
      <w:pPr>
        <w:widowControl/>
        <w:numPr>
          <w:ilvl w:val="0"/>
          <w:numId w:val="4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XGBoost</w:t>
      </w:r>
      <w:r w:rsidRPr="00AD1544">
        <w:rPr>
          <w:rFonts w:ascii="Times New Roman" w:eastAsia="標楷體" w:hAnsi="Times New Roman" w:cs="Times New Roman"/>
          <w:kern w:val="0"/>
          <w:szCs w:val="24"/>
        </w:rPr>
        <w:t>：從</w:t>
      </w:r>
      <w:r w:rsidRPr="00AD1544">
        <w:rPr>
          <w:rFonts w:ascii="Times New Roman" w:eastAsia="標楷體" w:hAnsi="Times New Roman" w:cs="Times New Roman"/>
          <w:kern w:val="0"/>
          <w:szCs w:val="24"/>
        </w:rPr>
        <w:t xml:space="preserve"> AUC 0.84 → 0.81</w:t>
      </w:r>
      <w:r w:rsidRPr="00AD1544">
        <w:rPr>
          <w:rFonts w:ascii="Times New Roman" w:eastAsia="標楷體" w:hAnsi="Times New Roman" w:cs="Times New Roman"/>
          <w:kern w:val="0"/>
          <w:szCs w:val="24"/>
        </w:rPr>
        <w:t>（降幅小，表示對特徵變化較穩健）</w:t>
      </w:r>
    </w:p>
    <w:p w14:paraId="30298AE2" w14:textId="77777777" w:rsidR="002737E9" w:rsidRPr="00AD1544" w:rsidRDefault="002737E9" w:rsidP="00191BBC">
      <w:pPr>
        <w:widowControl/>
        <w:numPr>
          <w:ilvl w:val="0"/>
          <w:numId w:val="4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Random Forest</w:t>
      </w:r>
      <w:r w:rsidRPr="00AD1544">
        <w:rPr>
          <w:rFonts w:ascii="Times New Roman" w:eastAsia="標楷體" w:hAnsi="Times New Roman" w:cs="Times New Roman"/>
          <w:kern w:val="0"/>
          <w:szCs w:val="24"/>
        </w:rPr>
        <w:t>：從</w:t>
      </w:r>
      <w:r w:rsidRPr="00AD1544">
        <w:rPr>
          <w:rFonts w:ascii="Times New Roman" w:eastAsia="標楷體" w:hAnsi="Times New Roman" w:cs="Times New Roman"/>
          <w:kern w:val="0"/>
          <w:szCs w:val="24"/>
        </w:rPr>
        <w:t xml:space="preserve"> 0.85 → 0.78</w:t>
      </w:r>
      <w:r w:rsidRPr="00AD1544">
        <w:rPr>
          <w:rFonts w:ascii="Times New Roman" w:eastAsia="標楷體" w:hAnsi="Times New Roman" w:cs="Times New Roman"/>
          <w:kern w:val="0"/>
          <w:szCs w:val="24"/>
        </w:rPr>
        <w:t>（反映其對原始特徵較依賴）</w:t>
      </w:r>
    </w:p>
    <w:p w14:paraId="44C1D91E" w14:textId="77777777" w:rsidR="002737E9" w:rsidRPr="00AD1544" w:rsidRDefault="002737E9" w:rsidP="00191BBC">
      <w:pPr>
        <w:widowControl/>
        <w:numPr>
          <w:ilvl w:val="0"/>
          <w:numId w:val="4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Logistic Regression</w:t>
      </w:r>
      <w:r w:rsidRPr="00AD1544">
        <w:rPr>
          <w:rFonts w:ascii="Times New Roman" w:eastAsia="標楷體" w:hAnsi="Times New Roman" w:cs="Times New Roman"/>
          <w:kern w:val="0"/>
          <w:szCs w:val="24"/>
        </w:rPr>
        <w:t>：從</w:t>
      </w:r>
      <w:r w:rsidRPr="00AD1544">
        <w:rPr>
          <w:rFonts w:ascii="Times New Roman" w:eastAsia="標楷體" w:hAnsi="Times New Roman" w:cs="Times New Roman"/>
          <w:kern w:val="0"/>
          <w:szCs w:val="24"/>
        </w:rPr>
        <w:t xml:space="preserve"> 0.79 → 0.82</w:t>
      </w:r>
      <w:r w:rsidRPr="00AD1544">
        <w:rPr>
          <w:rFonts w:ascii="Times New Roman" w:eastAsia="標楷體" w:hAnsi="Times New Roman" w:cs="Times New Roman"/>
          <w:kern w:val="0"/>
          <w:szCs w:val="24"/>
        </w:rPr>
        <w:t>（處理後有穩定提升）</w:t>
      </w:r>
    </w:p>
    <w:p w14:paraId="5BB325A5" w14:textId="77777777" w:rsidR="002737E9" w:rsidRPr="00AD1544" w:rsidRDefault="002737E9" w:rsidP="00191BBC">
      <w:pPr>
        <w:widowControl/>
        <w:numPr>
          <w:ilvl w:val="0"/>
          <w:numId w:val="4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KNN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Decision Tree</w:t>
      </w:r>
      <w:r w:rsidRPr="00AD1544">
        <w:rPr>
          <w:rFonts w:ascii="Times New Roman" w:eastAsia="標楷體" w:hAnsi="Times New Roman" w:cs="Times New Roman"/>
          <w:kern w:val="0"/>
          <w:szCs w:val="24"/>
        </w:rPr>
        <w:t>：受特徵工程影響較大，顯示模型靈敏度高</w:t>
      </w:r>
    </w:p>
    <w:p w14:paraId="4E8905D5" w14:textId="77777777" w:rsidR="002737E9" w:rsidRPr="00AD1544" w:rsidRDefault="002737E9" w:rsidP="002737E9">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在平衡模型效能、運算效率與可解釋性的前提下，我們最終選擇</w:t>
      </w:r>
      <w:r w:rsidRPr="00AD1544">
        <w:rPr>
          <w:rFonts w:ascii="Times New Roman" w:eastAsia="標楷體" w:hAnsi="Times New Roman" w:cs="Times New Roman"/>
          <w:b/>
          <w:kern w:val="0"/>
          <w:szCs w:val="24"/>
        </w:rPr>
        <w:t xml:space="preserve"> XGBoost </w:t>
      </w:r>
      <w:r w:rsidRPr="00AD1544">
        <w:rPr>
          <w:rFonts w:ascii="Times New Roman" w:eastAsia="標楷體" w:hAnsi="Times New Roman" w:cs="Times New Roman"/>
          <w:b/>
          <w:kern w:val="0"/>
          <w:szCs w:val="24"/>
        </w:rPr>
        <w:t>作為核心風險評估模型</w:t>
      </w:r>
      <w:r w:rsidRPr="00AD1544">
        <w:rPr>
          <w:rFonts w:ascii="Times New Roman" w:eastAsia="標楷體" w:hAnsi="Times New Roman" w:cs="Times New Roman"/>
          <w:kern w:val="0"/>
          <w:szCs w:val="24"/>
        </w:rPr>
        <w:t>，主要原因如下：</w:t>
      </w:r>
    </w:p>
    <w:p w14:paraId="79B1A294" w14:textId="77777777" w:rsidR="002737E9" w:rsidRPr="00AD1544" w:rsidRDefault="002737E9" w:rsidP="00191BBC">
      <w:pPr>
        <w:widowControl/>
        <w:numPr>
          <w:ilvl w:val="0"/>
          <w:numId w:val="43"/>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整體</w:t>
      </w:r>
      <w:r w:rsidRPr="00AD1544">
        <w:rPr>
          <w:rFonts w:ascii="Times New Roman" w:eastAsia="標楷體" w:hAnsi="Times New Roman" w:cs="Times New Roman"/>
          <w:kern w:val="0"/>
          <w:szCs w:val="24"/>
        </w:rPr>
        <w:t xml:space="preserve"> AUC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F1-score </w:t>
      </w:r>
      <w:r w:rsidRPr="00AD1544">
        <w:rPr>
          <w:rFonts w:ascii="Times New Roman" w:eastAsia="標楷體" w:hAnsi="Times New Roman" w:cs="Times New Roman"/>
          <w:kern w:val="0"/>
          <w:szCs w:val="24"/>
        </w:rPr>
        <w:t>表現最佳</w:t>
      </w:r>
    </w:p>
    <w:p w14:paraId="2EB6FEAE" w14:textId="77777777" w:rsidR="002737E9" w:rsidRPr="00AD1544" w:rsidRDefault="002737E9" w:rsidP="00191BBC">
      <w:pPr>
        <w:widowControl/>
        <w:numPr>
          <w:ilvl w:val="0"/>
          <w:numId w:val="43"/>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對不平衡資料具有內建處理能力（</w:t>
      </w:r>
      <w:r w:rsidRPr="00AD1544">
        <w:rPr>
          <w:rFonts w:ascii="Times New Roman" w:eastAsia="標楷體" w:hAnsi="Times New Roman" w:cs="Times New Roman"/>
          <w:kern w:val="0"/>
          <w:szCs w:val="24"/>
        </w:rPr>
        <w:t>scale_pos_weight</w:t>
      </w:r>
      <w:r w:rsidRPr="00AD1544">
        <w:rPr>
          <w:rFonts w:ascii="Times New Roman" w:eastAsia="標楷體" w:hAnsi="Times New Roman" w:cs="Times New Roman"/>
          <w:kern w:val="0"/>
          <w:szCs w:val="24"/>
        </w:rPr>
        <w:t>）</w:t>
      </w:r>
    </w:p>
    <w:p w14:paraId="3D5516E1" w14:textId="77777777" w:rsidR="002737E9" w:rsidRPr="00AD1544" w:rsidRDefault="002737E9" w:rsidP="00191BBC">
      <w:pPr>
        <w:widowControl/>
        <w:numPr>
          <w:ilvl w:val="0"/>
          <w:numId w:val="43"/>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可搭配</w:t>
      </w:r>
      <w:r w:rsidRPr="00AD1544">
        <w:rPr>
          <w:rFonts w:ascii="Times New Roman" w:eastAsia="標楷體" w:hAnsi="Times New Roman" w:cs="Times New Roman"/>
          <w:kern w:val="0"/>
          <w:szCs w:val="24"/>
        </w:rPr>
        <w:t xml:space="preserve"> SHAP </w:t>
      </w:r>
      <w:r w:rsidRPr="00AD1544">
        <w:rPr>
          <w:rFonts w:ascii="Times New Roman" w:eastAsia="標楷體" w:hAnsi="Times New Roman" w:cs="Times New Roman"/>
          <w:kern w:val="0"/>
          <w:szCs w:val="24"/>
        </w:rPr>
        <w:t>進行局部與全局可解釋性分析</w:t>
      </w:r>
    </w:p>
    <w:p w14:paraId="045B7C06" w14:textId="77777777" w:rsidR="002737E9" w:rsidRPr="00AD1544" w:rsidRDefault="002737E9" w:rsidP="00191BBC">
      <w:pPr>
        <w:widowControl/>
        <w:numPr>
          <w:ilvl w:val="0"/>
          <w:numId w:val="43"/>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運行效率高，易於部署於</w:t>
      </w:r>
      <w:r w:rsidRPr="00AD1544">
        <w:rPr>
          <w:rFonts w:ascii="Times New Roman" w:eastAsia="標楷體" w:hAnsi="Times New Roman" w:cs="Times New Roman"/>
          <w:kern w:val="0"/>
          <w:szCs w:val="24"/>
        </w:rPr>
        <w:t xml:space="preserve"> Web App </w:t>
      </w:r>
      <w:r w:rsidRPr="00AD1544">
        <w:rPr>
          <w:rFonts w:ascii="Times New Roman" w:eastAsia="標楷體" w:hAnsi="Times New Roman" w:cs="Times New Roman"/>
          <w:kern w:val="0"/>
          <w:szCs w:val="24"/>
        </w:rPr>
        <w:t>或</w:t>
      </w:r>
      <w:r w:rsidRPr="00AD1544">
        <w:rPr>
          <w:rFonts w:ascii="Times New Roman" w:eastAsia="標楷體" w:hAnsi="Times New Roman" w:cs="Times New Roman"/>
          <w:kern w:val="0"/>
          <w:szCs w:val="24"/>
        </w:rPr>
        <w:t xml:space="preserve"> API </w:t>
      </w:r>
      <w:r w:rsidRPr="00AD1544">
        <w:rPr>
          <w:rFonts w:ascii="Times New Roman" w:eastAsia="標楷體" w:hAnsi="Times New Roman" w:cs="Times New Roman"/>
          <w:kern w:val="0"/>
          <w:szCs w:val="24"/>
        </w:rPr>
        <w:t>環境中</w:t>
      </w:r>
    </w:p>
    <w:p w14:paraId="02B48E21" w14:textId="6405A5E6" w:rsidR="002737E9" w:rsidRPr="00AD1544" w:rsidRDefault="002737E9" w:rsidP="002737E9">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因此，後續系統介面與案例模擬中，皆採用</w:t>
      </w:r>
      <w:r w:rsidRPr="00AD1544">
        <w:rPr>
          <w:rFonts w:ascii="Times New Roman" w:eastAsia="標楷體" w:hAnsi="Times New Roman" w:cs="Times New Roman"/>
          <w:kern w:val="0"/>
          <w:szCs w:val="24"/>
        </w:rPr>
        <w:t xml:space="preserve"> XGBoost </w:t>
      </w:r>
      <w:r w:rsidRPr="00AD1544">
        <w:rPr>
          <w:rFonts w:ascii="Times New Roman" w:eastAsia="標楷體" w:hAnsi="Times New Roman" w:cs="Times New Roman"/>
          <w:kern w:val="0"/>
          <w:szCs w:val="24"/>
        </w:rPr>
        <w:t>作為預測核心，並以</w:t>
      </w:r>
      <w:r w:rsidRPr="00AD1544">
        <w:rPr>
          <w:rFonts w:ascii="Times New Roman" w:eastAsia="標楷體" w:hAnsi="Times New Roman" w:cs="Times New Roman"/>
          <w:kern w:val="0"/>
          <w:szCs w:val="24"/>
        </w:rPr>
        <w:t xml:space="preserve"> Logistic Regression </w:t>
      </w:r>
      <w:r w:rsidRPr="00AD1544">
        <w:rPr>
          <w:rFonts w:ascii="Times New Roman" w:eastAsia="標楷體" w:hAnsi="Times New Roman" w:cs="Times New Roman"/>
          <w:kern w:val="0"/>
          <w:szCs w:val="24"/>
        </w:rPr>
        <w:t>作為對照參考模型。</w:t>
      </w:r>
    </w:p>
    <w:p w14:paraId="6F5C4C32" w14:textId="77777777" w:rsidR="001F071B" w:rsidRPr="00AD1544" w:rsidRDefault="00BB1C97" w:rsidP="00BB1C97">
      <w:pPr>
        <w:pStyle w:val="af"/>
      </w:pPr>
      <w:r w:rsidRPr="00AD1544">
        <w:t>第七節</w:t>
      </w:r>
      <w:r w:rsidRPr="00AD1544">
        <w:t xml:space="preserve"> </w:t>
      </w:r>
      <w:r w:rsidR="001F071B" w:rsidRPr="00AD1544">
        <w:t>金融情境下的指標選擇策略</w:t>
      </w:r>
    </w:p>
    <w:p w14:paraId="42E3FECB"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在實務應用中，不同金融場景重視的指標不盡相同：</w:t>
      </w:r>
    </w:p>
    <w:p w14:paraId="3FB2897D" w14:textId="77777777" w:rsidR="001F071B" w:rsidRPr="00AD1544" w:rsidRDefault="001F071B" w:rsidP="00191BBC">
      <w:pPr>
        <w:widowControl/>
        <w:numPr>
          <w:ilvl w:val="0"/>
          <w:numId w:val="16"/>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銀行風控</w:t>
      </w:r>
      <w:r w:rsidRPr="00AD1544">
        <w:rPr>
          <w:rFonts w:ascii="Times New Roman" w:eastAsia="標楷體" w:hAnsi="Times New Roman" w:cs="Times New Roman"/>
          <w:kern w:val="0"/>
          <w:szCs w:val="24"/>
        </w:rPr>
        <w:t>：重視</w:t>
      </w:r>
      <w:r w:rsidRPr="00AD1544">
        <w:rPr>
          <w:rFonts w:ascii="Times New Roman" w:eastAsia="標楷體" w:hAnsi="Times New Roman" w:cs="Times New Roman"/>
          <w:kern w:val="0"/>
          <w:szCs w:val="24"/>
        </w:rPr>
        <w:t xml:space="preserve"> Recall</w:t>
      </w:r>
      <w:r w:rsidRPr="00AD1544">
        <w:rPr>
          <w:rFonts w:ascii="Times New Roman" w:eastAsia="標楷體" w:hAnsi="Times New Roman" w:cs="Times New Roman"/>
          <w:kern w:val="0"/>
          <w:szCs w:val="24"/>
        </w:rPr>
        <w:t>（不要漏判違約）</w:t>
      </w:r>
    </w:p>
    <w:p w14:paraId="3F514EC9" w14:textId="77777777" w:rsidR="001F071B" w:rsidRPr="00AD1544" w:rsidRDefault="001F071B" w:rsidP="00191BBC">
      <w:pPr>
        <w:widowControl/>
        <w:numPr>
          <w:ilvl w:val="0"/>
          <w:numId w:val="16"/>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P2P</w:t>
      </w:r>
      <w:r w:rsidRPr="00AD1544">
        <w:rPr>
          <w:rFonts w:ascii="Times New Roman" w:eastAsia="標楷體" w:hAnsi="Times New Roman" w:cs="Times New Roman"/>
          <w:b/>
          <w:bCs/>
          <w:kern w:val="0"/>
          <w:szCs w:val="24"/>
        </w:rPr>
        <w:t>平台</w:t>
      </w:r>
      <w:r w:rsidRPr="00AD1544">
        <w:rPr>
          <w:rFonts w:ascii="Times New Roman" w:eastAsia="標楷體" w:hAnsi="Times New Roman" w:cs="Times New Roman"/>
          <w:kern w:val="0"/>
          <w:szCs w:val="24"/>
        </w:rPr>
        <w:t>：可能同時平衡</w:t>
      </w:r>
      <w:r w:rsidRPr="00AD1544">
        <w:rPr>
          <w:rFonts w:ascii="Times New Roman" w:eastAsia="標楷體" w:hAnsi="Times New Roman" w:cs="Times New Roman"/>
          <w:kern w:val="0"/>
          <w:szCs w:val="24"/>
        </w:rPr>
        <w:t xml:space="preserve"> Recall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Precision</w:t>
      </w:r>
    </w:p>
    <w:p w14:paraId="2D484EB6" w14:textId="77777777" w:rsidR="001F071B" w:rsidRPr="00AD1544" w:rsidRDefault="001F071B" w:rsidP="00191BBC">
      <w:pPr>
        <w:widowControl/>
        <w:numPr>
          <w:ilvl w:val="0"/>
          <w:numId w:val="16"/>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政府補助審核</w:t>
      </w:r>
      <w:r w:rsidRPr="00AD1544">
        <w:rPr>
          <w:rFonts w:ascii="Times New Roman" w:eastAsia="標楷體" w:hAnsi="Times New Roman" w:cs="Times New Roman"/>
          <w:kern w:val="0"/>
          <w:szCs w:val="24"/>
        </w:rPr>
        <w:t>：偏好高</w:t>
      </w:r>
      <w:r w:rsidRPr="00AD1544">
        <w:rPr>
          <w:rFonts w:ascii="Times New Roman" w:eastAsia="標楷體" w:hAnsi="Times New Roman" w:cs="Times New Roman"/>
          <w:kern w:val="0"/>
          <w:szCs w:val="24"/>
        </w:rPr>
        <w:t xml:space="preserve"> Precision</w:t>
      </w:r>
      <w:r w:rsidRPr="00AD1544">
        <w:rPr>
          <w:rFonts w:ascii="Times New Roman" w:eastAsia="標楷體" w:hAnsi="Times New Roman" w:cs="Times New Roman"/>
          <w:kern w:val="0"/>
          <w:szCs w:val="24"/>
        </w:rPr>
        <w:t>（不濫發補助）</w:t>
      </w:r>
    </w:p>
    <w:p w14:paraId="4A005FDA" w14:textId="77777777" w:rsidR="00C136A4"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因此我們根據應用目標選擇評估依據，而非單一追求</w:t>
      </w:r>
      <w:r w:rsidRPr="00AD1544">
        <w:rPr>
          <w:rFonts w:ascii="Times New Roman" w:eastAsia="標楷體" w:hAnsi="Times New Roman" w:cs="Times New Roman"/>
          <w:kern w:val="0"/>
          <w:szCs w:val="24"/>
        </w:rPr>
        <w:t xml:space="preserve"> Accuracy</w:t>
      </w:r>
      <w:r w:rsidRPr="00AD1544">
        <w:rPr>
          <w:rFonts w:ascii="Times New Roman" w:eastAsia="標楷體" w:hAnsi="Times New Roman" w:cs="Times New Roman"/>
          <w:kern w:val="0"/>
          <w:szCs w:val="24"/>
        </w:rPr>
        <w:t>。</w:t>
      </w:r>
    </w:p>
    <w:p w14:paraId="0B6A0FD5" w14:textId="77777777" w:rsidR="00C136A4" w:rsidRPr="00AD1544" w:rsidRDefault="00BB1C97" w:rsidP="00BB1C97">
      <w:pPr>
        <w:pStyle w:val="af"/>
      </w:pPr>
      <w:r w:rsidRPr="00AD1544">
        <w:t>第八節</w:t>
      </w:r>
      <w:r w:rsidR="00C136A4" w:rsidRPr="00AD1544">
        <w:t xml:space="preserve"> </w:t>
      </w:r>
      <w:r w:rsidR="00C136A4" w:rsidRPr="00AD1544">
        <w:t>模型升級與技術創新規劃</w:t>
      </w:r>
    </w:p>
    <w:p w14:paraId="7EEE057D" w14:textId="77777777" w:rsidR="00C136A4" w:rsidRPr="00AD1544" w:rsidRDefault="00C136A4" w:rsidP="00C136A4">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為提升系統的長期適應能力與自動化部署水平，未來將引入以下先進模組：</w:t>
      </w:r>
    </w:p>
    <w:p w14:paraId="0C558593" w14:textId="77777777" w:rsidR="00C136A4" w:rsidRPr="00AD1544" w:rsidRDefault="00C136A4" w:rsidP="00191BBC">
      <w:pPr>
        <w:widowControl/>
        <w:numPr>
          <w:ilvl w:val="0"/>
          <w:numId w:val="39"/>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 xml:space="preserve">AutoML </w:t>
      </w:r>
      <w:r w:rsidRPr="00AD1544">
        <w:rPr>
          <w:rFonts w:ascii="Times New Roman" w:eastAsia="標楷體" w:hAnsi="Times New Roman" w:cs="Times New Roman"/>
          <w:b/>
          <w:bCs/>
          <w:kern w:val="0"/>
          <w:szCs w:val="24"/>
        </w:rPr>
        <w:t>模組</w:t>
      </w:r>
      <w:r w:rsidRPr="00AD1544">
        <w:rPr>
          <w:rFonts w:ascii="Times New Roman" w:eastAsia="標楷體" w:hAnsi="Times New Roman" w:cs="Times New Roman"/>
          <w:kern w:val="0"/>
          <w:szCs w:val="24"/>
        </w:rPr>
        <w:t>：整合</w:t>
      </w:r>
      <w:r w:rsidRPr="00AD1544">
        <w:rPr>
          <w:rFonts w:ascii="Times New Roman" w:eastAsia="標楷體" w:hAnsi="Times New Roman" w:cs="Times New Roman"/>
          <w:kern w:val="0"/>
          <w:szCs w:val="24"/>
        </w:rPr>
        <w:t xml:space="preserve"> auto-sklearn </w:t>
      </w:r>
      <w:r w:rsidRPr="00AD1544">
        <w:rPr>
          <w:rFonts w:ascii="Times New Roman" w:eastAsia="標楷體" w:hAnsi="Times New Roman" w:cs="Times New Roman"/>
          <w:kern w:val="0"/>
          <w:szCs w:val="24"/>
        </w:rPr>
        <w:t>或</w:t>
      </w:r>
      <w:r w:rsidRPr="00AD1544">
        <w:rPr>
          <w:rFonts w:ascii="Times New Roman" w:eastAsia="標楷體" w:hAnsi="Times New Roman" w:cs="Times New Roman"/>
          <w:kern w:val="0"/>
          <w:szCs w:val="24"/>
        </w:rPr>
        <w:t xml:space="preserve"> TPOT </w:t>
      </w:r>
      <w:r w:rsidRPr="00AD1544">
        <w:rPr>
          <w:rFonts w:ascii="Times New Roman" w:eastAsia="標楷體" w:hAnsi="Times New Roman" w:cs="Times New Roman"/>
          <w:kern w:val="0"/>
          <w:szCs w:val="24"/>
        </w:rPr>
        <w:t>等工具，讓系統可自動進行模型選擇、參數調整與特徵篩選，以支援非技術使用者或小型機構快速建模。</w:t>
      </w:r>
    </w:p>
    <w:p w14:paraId="47F200F0" w14:textId="77777777" w:rsidR="00C136A4" w:rsidRPr="00AD1544" w:rsidRDefault="00C136A4" w:rsidP="00191BBC">
      <w:pPr>
        <w:widowControl/>
        <w:numPr>
          <w:ilvl w:val="0"/>
          <w:numId w:val="39"/>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異常值偵測引擎</w:t>
      </w:r>
      <w:r w:rsidRPr="00AD1544">
        <w:rPr>
          <w:rFonts w:ascii="Times New Roman" w:eastAsia="標楷體" w:hAnsi="Times New Roman" w:cs="Times New Roman"/>
          <w:kern w:val="0"/>
          <w:szCs w:val="24"/>
        </w:rPr>
        <w:t>：結合</w:t>
      </w:r>
      <w:r w:rsidRPr="00AD1544">
        <w:rPr>
          <w:rFonts w:ascii="Times New Roman" w:eastAsia="標楷體" w:hAnsi="Times New Roman" w:cs="Times New Roman"/>
          <w:kern w:val="0"/>
          <w:szCs w:val="24"/>
        </w:rPr>
        <w:t xml:space="preserve"> Isolation Forest </w:t>
      </w:r>
      <w:r w:rsidRPr="00AD1544">
        <w:rPr>
          <w:rFonts w:ascii="Times New Roman" w:eastAsia="標楷體" w:hAnsi="Times New Roman" w:cs="Times New Roman"/>
          <w:kern w:val="0"/>
          <w:szCs w:val="24"/>
        </w:rPr>
        <w:t>或</w:t>
      </w:r>
      <w:r w:rsidRPr="00AD1544">
        <w:rPr>
          <w:rFonts w:ascii="Times New Roman" w:eastAsia="標楷體" w:hAnsi="Times New Roman" w:cs="Times New Roman"/>
          <w:kern w:val="0"/>
          <w:szCs w:val="24"/>
        </w:rPr>
        <w:t xml:space="preserve"> One-Class SVM </w:t>
      </w:r>
      <w:r w:rsidRPr="00AD1544">
        <w:rPr>
          <w:rFonts w:ascii="Times New Roman" w:eastAsia="標楷體" w:hAnsi="Times New Roman" w:cs="Times New Roman"/>
          <w:kern w:val="0"/>
          <w:szCs w:val="24"/>
        </w:rPr>
        <w:t>模型，自動識別潛在詐貸、虛假申請人行為，提高信用風險防禦力。</w:t>
      </w:r>
    </w:p>
    <w:p w14:paraId="2A1ADB4B" w14:textId="77777777" w:rsidR="00C136A4" w:rsidRPr="00AD1544" w:rsidRDefault="00C136A4" w:rsidP="00191BBC">
      <w:pPr>
        <w:widowControl/>
        <w:numPr>
          <w:ilvl w:val="0"/>
          <w:numId w:val="39"/>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模型版本管理（</w:t>
      </w:r>
      <w:r w:rsidRPr="00AD1544">
        <w:rPr>
          <w:rFonts w:ascii="Times New Roman" w:eastAsia="標楷體" w:hAnsi="Times New Roman" w:cs="Times New Roman"/>
          <w:b/>
          <w:bCs/>
          <w:kern w:val="0"/>
          <w:szCs w:val="24"/>
        </w:rPr>
        <w:t>MLOps</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kern w:val="0"/>
          <w:szCs w:val="24"/>
        </w:rPr>
        <w:t>：整合</w:t>
      </w:r>
      <w:r w:rsidRPr="00AD1544">
        <w:rPr>
          <w:rFonts w:ascii="Times New Roman" w:eastAsia="標楷體" w:hAnsi="Times New Roman" w:cs="Times New Roman"/>
          <w:kern w:val="0"/>
          <w:szCs w:val="24"/>
        </w:rPr>
        <w:t xml:space="preserve"> MLflow </w:t>
      </w:r>
      <w:r w:rsidRPr="00AD1544">
        <w:rPr>
          <w:rFonts w:ascii="Times New Roman" w:eastAsia="標楷體" w:hAnsi="Times New Roman" w:cs="Times New Roman"/>
          <w:kern w:val="0"/>
          <w:szCs w:val="24"/>
        </w:rPr>
        <w:t>進行模型訓練記錄、效能監控與自動部署流程，確保模型可維持一致性與可追溯性。</w:t>
      </w:r>
    </w:p>
    <w:p w14:paraId="635B997F" w14:textId="77777777" w:rsidR="00427BED" w:rsidRPr="00AD1544" w:rsidRDefault="00C136A4" w:rsidP="00BB1C97">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此創新模組將進一步擴展系統功能，使其從「風險預測工具」升級為「智慧風控平台」。</w:t>
      </w:r>
    </w:p>
    <w:p w14:paraId="4C1C8164" w14:textId="77777777" w:rsidR="004F78E7" w:rsidRPr="00AD1544" w:rsidRDefault="004F78E7" w:rsidP="00BB1C97">
      <w:pPr>
        <w:widowControl/>
        <w:spacing w:before="100" w:beforeAutospacing="1" w:after="100" w:afterAutospacing="1"/>
        <w:rPr>
          <w:rFonts w:ascii="Times New Roman" w:eastAsia="標楷體" w:hAnsi="Times New Roman" w:cs="Times New Roman"/>
          <w:kern w:val="0"/>
          <w:szCs w:val="24"/>
        </w:rPr>
      </w:pPr>
    </w:p>
    <w:p w14:paraId="7C9CB483" w14:textId="77777777" w:rsidR="00427BED" w:rsidRPr="00AD1544" w:rsidRDefault="00A16971" w:rsidP="00BB1C97">
      <w:pPr>
        <w:pStyle w:val="ad"/>
      </w:pPr>
      <w:r w:rsidRPr="00AD1544">
        <w:t>第</w:t>
      </w:r>
      <w:r w:rsidR="00BB1C97" w:rsidRPr="00AD1544">
        <w:t>肆</w:t>
      </w:r>
      <w:r w:rsidRPr="00AD1544">
        <w:t>章</w:t>
      </w:r>
      <w:r w:rsidRPr="00AD1544">
        <w:t xml:space="preserve"> </w:t>
      </w:r>
      <w:r w:rsidR="0010503D" w:rsidRPr="00AD1544">
        <w:t>模型可解釋性設計</w:t>
      </w:r>
      <w:r w:rsidR="00AA098C" w:rsidRPr="00AD1544">
        <w:t xml:space="preserve"> </w:t>
      </w:r>
    </w:p>
    <w:p w14:paraId="22C607F8" w14:textId="77777777" w:rsidR="001F071B" w:rsidRPr="00AD1544" w:rsidRDefault="001F071B" w:rsidP="00BB1C97">
      <w:pPr>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信用風險評估系統中，「模型準確性」固然重要，但若預測結果無法讓用戶或監管機關理解其邏輯與依據，則極易引起質疑與不信任。因此，本章探討兩大類模型的解釋策略，並說明我們在實務應用中採取的可解釋性強化手段。</w:t>
      </w:r>
    </w:p>
    <w:p w14:paraId="222C6AAB" w14:textId="77777777" w:rsidR="001F071B" w:rsidRPr="00AD1544" w:rsidRDefault="00BB1C97" w:rsidP="00BB1C97">
      <w:pPr>
        <w:pStyle w:val="af"/>
      </w:pPr>
      <w:r w:rsidRPr="00AD1544">
        <w:t>第一節</w:t>
      </w:r>
      <w:r w:rsidRPr="00AD1544">
        <w:t xml:space="preserve"> </w:t>
      </w:r>
      <w:r w:rsidR="001F071B" w:rsidRPr="00AD1544">
        <w:t>邏輯迴歸模型的係數分析</w:t>
      </w:r>
    </w:p>
    <w:p w14:paraId="1D04F718"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邏輯迴歸的主要優勢之一是「模型透明性高」</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每一個特徵的權重（係數）均可直接解釋其對違約機率的正負影響。</w:t>
      </w:r>
    </w:p>
    <w:p w14:paraId="62880672" w14:textId="77777777" w:rsidR="001F071B" w:rsidRPr="00AD1544"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係數含義與正負判斷</w:t>
      </w:r>
    </w:p>
    <w:p w14:paraId="176C1C22" w14:textId="77777777" w:rsidR="00C136A4"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模型形式如下：</w:t>
      </w:r>
    </w:p>
    <w:p w14:paraId="297FFA3A" w14:textId="77777777" w:rsidR="001F071B" w:rsidRPr="00AD1544" w:rsidRDefault="00C136A4" w:rsidP="001F071B">
      <w:pPr>
        <w:widowControl/>
        <w:spacing w:before="100" w:beforeAutospacing="1" w:after="100" w:afterAutospacing="1"/>
        <w:outlineLvl w:val="3"/>
        <w:rPr>
          <w:rFonts w:ascii="Times New Roman" w:eastAsia="標楷體" w:hAnsi="Times New Roman" w:cs="Times New Roman"/>
          <w:b/>
          <w:bCs/>
          <w:kern w:val="0"/>
          <w:szCs w:val="24"/>
        </w:rPr>
      </w:pPr>
      <m:oMathPara>
        <m:oMath>
          <m:r>
            <m:rPr>
              <m:sty m:val="b"/>
            </m:rPr>
            <w:rPr>
              <w:rFonts w:ascii="Cambria Math" w:eastAsia="標楷體" w:hAnsi="Cambria Math" w:cs="Times New Roman"/>
              <w:kern w:val="0"/>
              <w:szCs w:val="24"/>
            </w:rPr>
            <m:t>P</m:t>
          </m:r>
          <m:d>
            <m:dPr>
              <m:ctrlPr>
                <w:rPr>
                  <w:rFonts w:ascii="Cambria Math" w:eastAsia="標楷體" w:hAnsi="Cambria Math" w:cs="Times New Roman"/>
                  <w:b/>
                  <w:bCs/>
                  <w:kern w:val="0"/>
                  <w:szCs w:val="24"/>
                </w:rPr>
              </m:ctrlPr>
            </m:dPr>
            <m:e>
              <m:r>
                <m:rPr>
                  <m:sty m:val="b"/>
                </m:rPr>
                <w:rPr>
                  <w:rFonts w:ascii="Cambria Math" w:eastAsia="標楷體" w:hAnsi="Cambria Math" w:cs="Times New Roman"/>
                  <w:kern w:val="0"/>
                  <w:szCs w:val="24"/>
                </w:rPr>
                <m:t>違約</m:t>
              </m:r>
            </m:e>
          </m:d>
          <m:r>
            <m:rPr>
              <m:sty m:val="b"/>
            </m:rPr>
            <w:rPr>
              <w:rFonts w:ascii="Cambria Math" w:eastAsia="標楷體" w:hAnsi="Cambria Math" w:cs="Times New Roman"/>
              <w:kern w:val="0"/>
              <w:szCs w:val="24"/>
            </w:rPr>
            <m:t>=</m:t>
          </m:r>
          <m:f>
            <m:fPr>
              <m:ctrlPr>
                <w:rPr>
                  <w:rFonts w:ascii="Cambria Math" w:eastAsia="標楷體" w:hAnsi="Cambria Math" w:cs="Times New Roman"/>
                  <w:b/>
                  <w:bCs/>
                  <w:kern w:val="0"/>
                  <w:szCs w:val="24"/>
                </w:rPr>
              </m:ctrlPr>
            </m:fPr>
            <m:num>
              <m:r>
                <m:rPr>
                  <m:sty m:val="bi"/>
                </m:rPr>
                <w:rPr>
                  <w:rFonts w:ascii="Cambria Math" w:eastAsia="標楷體" w:hAnsi="Cambria Math" w:cs="Times New Roman"/>
                  <w:kern w:val="0"/>
                  <w:szCs w:val="24"/>
                </w:rPr>
                <m:t>1</m:t>
              </m:r>
            </m:num>
            <m:den>
              <m:r>
                <m:rPr>
                  <m:sty m:val="bi"/>
                </m:rPr>
                <w:rPr>
                  <w:rFonts w:ascii="Cambria Math" w:eastAsia="標楷體" w:hAnsi="Cambria Math" w:cs="Times New Roman"/>
                  <w:kern w:val="0"/>
                  <w:szCs w:val="24"/>
                </w:rPr>
                <m:t>1+</m:t>
              </m:r>
              <m:sSup>
                <m:sSupPr>
                  <m:ctrlPr>
                    <w:rPr>
                      <w:rFonts w:ascii="Cambria Math" w:eastAsia="標楷體" w:hAnsi="Cambria Math" w:cs="Times New Roman"/>
                      <w:b/>
                      <w:bCs/>
                      <w:i/>
                      <w:kern w:val="0"/>
                      <w:szCs w:val="24"/>
                    </w:rPr>
                  </m:ctrlPr>
                </m:sSupPr>
                <m:e>
                  <m:r>
                    <m:rPr>
                      <m:sty m:val="bi"/>
                    </m:rPr>
                    <w:rPr>
                      <w:rFonts w:ascii="Cambria Math" w:eastAsia="標楷體" w:hAnsi="Cambria Math" w:cs="Times New Roman"/>
                      <w:kern w:val="0"/>
                      <w:szCs w:val="24"/>
                    </w:rPr>
                    <m:t>e</m:t>
                  </m:r>
                </m:e>
                <m:sup>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1</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2</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2</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n</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n</m:t>
                      </m:r>
                    </m:sub>
                  </m:sSub>
                  <m:r>
                    <m:rPr>
                      <m:sty m:val="bi"/>
                    </m:rPr>
                    <w:rPr>
                      <w:rFonts w:ascii="Cambria Math" w:eastAsia="標楷體" w:hAnsi="Cambria Math" w:cs="Times New Roman"/>
                      <w:kern w:val="0"/>
                      <w:szCs w:val="24"/>
                    </w:rPr>
                    <m:t>)</m:t>
                  </m:r>
                </m:sup>
              </m:sSup>
            </m:den>
          </m:f>
        </m:oMath>
      </m:oMathPara>
    </w:p>
    <w:p w14:paraId="2DAF4D8D"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其中：</w:t>
      </w:r>
    </w:p>
    <w:p w14:paraId="393EE2D4" w14:textId="77777777" w:rsidR="001F071B" w:rsidRPr="00AD1544" w:rsidRDefault="000D1FAE" w:rsidP="00191BBC">
      <w:pPr>
        <w:widowControl/>
        <w:numPr>
          <w:ilvl w:val="0"/>
          <w:numId w:val="17"/>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&gt;0</m:t>
        </m:r>
      </m:oMath>
      <w:r w:rsidR="001F071B" w:rsidRPr="00AD1544">
        <w:rPr>
          <w:rFonts w:ascii="Times New Roman" w:eastAsia="標楷體" w:hAnsi="Times New Roman" w:cs="Times New Roman"/>
          <w:bCs/>
          <w:kern w:val="0"/>
          <w:szCs w:val="24"/>
        </w:rPr>
        <w:t>：特徵</w:t>
      </w:r>
      <w:r w:rsidR="001F071B" w:rsidRPr="00AD1544">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1F071B" w:rsidRPr="00AD1544">
        <w:rPr>
          <w:rFonts w:ascii="Times New Roman" w:eastAsia="標楷體" w:hAnsi="Times New Roman" w:cs="Times New Roman"/>
          <w:bCs/>
          <w:kern w:val="0"/>
          <w:szCs w:val="24"/>
        </w:rPr>
        <w:t xml:space="preserve"> </w:t>
      </w:r>
      <w:r w:rsidR="001F071B" w:rsidRPr="00AD1544">
        <w:rPr>
          <w:rFonts w:ascii="Times New Roman" w:eastAsia="標楷體" w:hAnsi="Times New Roman" w:cs="Times New Roman"/>
          <w:bCs/>
          <w:kern w:val="0"/>
          <w:szCs w:val="24"/>
        </w:rPr>
        <w:t>增加時，違約風險上升</w:t>
      </w:r>
    </w:p>
    <w:p w14:paraId="3C90B93B" w14:textId="77777777" w:rsidR="001F071B" w:rsidRPr="00AD1544" w:rsidRDefault="000D1FAE" w:rsidP="00191BBC">
      <w:pPr>
        <w:widowControl/>
        <w:numPr>
          <w:ilvl w:val="0"/>
          <w:numId w:val="17"/>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&lt;0</m:t>
        </m:r>
      </m:oMath>
      <w:r w:rsidR="001F071B" w:rsidRPr="00AD1544">
        <w:rPr>
          <w:rFonts w:ascii="Times New Roman" w:eastAsia="標楷體" w:hAnsi="Times New Roman" w:cs="Times New Roman"/>
          <w:bCs/>
          <w:kern w:val="0"/>
          <w:szCs w:val="24"/>
        </w:rPr>
        <w:t>：特徵</w:t>
      </w:r>
      <w:r w:rsidR="001F071B" w:rsidRPr="00AD1544">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1F071B" w:rsidRPr="00AD1544">
        <w:rPr>
          <w:rFonts w:ascii="Times New Roman" w:eastAsia="MS Mincho" w:hAnsi="Times New Roman" w:cs="Times New Roman"/>
          <w:bCs/>
          <w:kern w:val="0"/>
          <w:szCs w:val="24"/>
        </w:rPr>
        <w:t>​</w:t>
      </w:r>
      <w:r w:rsidR="001F071B" w:rsidRPr="00AD1544">
        <w:rPr>
          <w:rFonts w:ascii="Times New Roman" w:eastAsia="標楷體" w:hAnsi="Times New Roman" w:cs="Times New Roman"/>
          <w:bCs/>
          <w:kern w:val="0"/>
          <w:szCs w:val="24"/>
        </w:rPr>
        <w:t xml:space="preserve"> </w:t>
      </w:r>
      <w:r w:rsidR="001F071B" w:rsidRPr="00AD1544">
        <w:rPr>
          <w:rFonts w:ascii="Times New Roman" w:eastAsia="標楷體" w:hAnsi="Times New Roman" w:cs="Times New Roman"/>
          <w:bCs/>
          <w:kern w:val="0"/>
          <w:szCs w:val="24"/>
        </w:rPr>
        <w:t>增加時，違約風險下降</w:t>
      </w:r>
    </w:p>
    <w:tbl>
      <w:tblPr>
        <w:tblStyle w:val="ab"/>
        <w:tblW w:w="0" w:type="auto"/>
        <w:jc w:val="center"/>
        <w:tblLook w:val="04A0" w:firstRow="1" w:lastRow="0" w:firstColumn="1" w:lastColumn="0" w:noHBand="0" w:noVBand="1"/>
      </w:tblPr>
      <w:tblGrid>
        <w:gridCol w:w="3387"/>
        <w:gridCol w:w="1246"/>
        <w:gridCol w:w="3657"/>
      </w:tblGrid>
      <w:tr w:rsidR="001F071B" w:rsidRPr="00AD1544" w14:paraId="7EDF8B55" w14:textId="77777777" w:rsidTr="00347E3F">
        <w:trPr>
          <w:jc w:val="center"/>
        </w:trPr>
        <w:tc>
          <w:tcPr>
            <w:tcW w:w="3387" w:type="dxa"/>
            <w:vAlign w:val="center"/>
            <w:hideMark/>
          </w:tcPr>
          <w:p w14:paraId="171EDA96"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特徵名稱</w:t>
            </w:r>
          </w:p>
        </w:tc>
        <w:tc>
          <w:tcPr>
            <w:tcW w:w="1246" w:type="dxa"/>
            <w:vAlign w:val="center"/>
            <w:hideMark/>
          </w:tcPr>
          <w:p w14:paraId="15B47147"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係數符號</w:t>
            </w:r>
          </w:p>
        </w:tc>
        <w:tc>
          <w:tcPr>
            <w:tcW w:w="3657" w:type="dxa"/>
            <w:vAlign w:val="center"/>
            <w:hideMark/>
          </w:tcPr>
          <w:p w14:paraId="466A80E4"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金融詮釋</w:t>
            </w:r>
          </w:p>
        </w:tc>
      </w:tr>
      <w:tr w:rsidR="001F071B" w:rsidRPr="00AD1544" w14:paraId="5241B509" w14:textId="77777777" w:rsidTr="00347E3F">
        <w:trPr>
          <w:jc w:val="center"/>
        </w:trPr>
        <w:tc>
          <w:tcPr>
            <w:tcW w:w="3387" w:type="dxa"/>
            <w:hideMark/>
          </w:tcPr>
          <w:p w14:paraId="60F13A48"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loan_amnt</w:t>
            </w:r>
          </w:p>
        </w:tc>
        <w:tc>
          <w:tcPr>
            <w:tcW w:w="1246" w:type="dxa"/>
            <w:hideMark/>
          </w:tcPr>
          <w:p w14:paraId="2155C67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正</w:t>
            </w:r>
          </w:p>
        </w:tc>
        <w:tc>
          <w:tcPr>
            <w:tcW w:w="3657" w:type="dxa"/>
            <w:hideMark/>
          </w:tcPr>
          <w:p w14:paraId="72AC2CD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貸款金額越高，風險傾向上升</w:t>
            </w:r>
          </w:p>
        </w:tc>
      </w:tr>
      <w:tr w:rsidR="001F071B" w:rsidRPr="00AD1544" w14:paraId="1BAD7055" w14:textId="77777777" w:rsidTr="00347E3F">
        <w:trPr>
          <w:jc w:val="center"/>
        </w:trPr>
        <w:tc>
          <w:tcPr>
            <w:tcW w:w="3387" w:type="dxa"/>
            <w:hideMark/>
          </w:tcPr>
          <w:p w14:paraId="3DCAEE44"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person_income</w:t>
            </w:r>
          </w:p>
        </w:tc>
        <w:tc>
          <w:tcPr>
            <w:tcW w:w="1246" w:type="dxa"/>
            <w:hideMark/>
          </w:tcPr>
          <w:p w14:paraId="2D2371EF"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負</w:t>
            </w:r>
          </w:p>
        </w:tc>
        <w:tc>
          <w:tcPr>
            <w:tcW w:w="3657" w:type="dxa"/>
            <w:hideMark/>
          </w:tcPr>
          <w:p w14:paraId="43D69F63"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收入愈高，還款能力愈強，違約風險降低</w:t>
            </w:r>
          </w:p>
        </w:tc>
      </w:tr>
      <w:tr w:rsidR="001F071B" w:rsidRPr="00AD1544" w14:paraId="382427B4" w14:textId="77777777" w:rsidTr="00347E3F">
        <w:trPr>
          <w:jc w:val="center"/>
        </w:trPr>
        <w:tc>
          <w:tcPr>
            <w:tcW w:w="3387" w:type="dxa"/>
            <w:hideMark/>
          </w:tcPr>
          <w:p w14:paraId="67BB3EC6"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loan_int_rate</w:t>
            </w:r>
          </w:p>
        </w:tc>
        <w:tc>
          <w:tcPr>
            <w:tcW w:w="1246" w:type="dxa"/>
            <w:hideMark/>
          </w:tcPr>
          <w:p w14:paraId="1564203A"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正</w:t>
            </w:r>
          </w:p>
        </w:tc>
        <w:tc>
          <w:tcPr>
            <w:tcW w:w="3657" w:type="dxa"/>
            <w:hideMark/>
          </w:tcPr>
          <w:p w14:paraId="3D3512EF"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利率上升可能因信用不佳導致，風險上升</w:t>
            </w:r>
          </w:p>
        </w:tc>
      </w:tr>
      <w:tr w:rsidR="001F071B" w:rsidRPr="00AD1544" w14:paraId="66A228A6" w14:textId="77777777" w:rsidTr="00347E3F">
        <w:trPr>
          <w:jc w:val="center"/>
        </w:trPr>
        <w:tc>
          <w:tcPr>
            <w:tcW w:w="3387" w:type="dxa"/>
            <w:hideMark/>
          </w:tcPr>
          <w:p w14:paraId="5E13E5CD"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person_home_ownership_OWN</w:t>
            </w:r>
            <w:r w:rsidR="00BB1C97" w:rsidRPr="00AD1544">
              <w:rPr>
                <w:rFonts w:ascii="Times New Roman" w:eastAsia="標楷體" w:hAnsi="Times New Roman" w:cs="Times New Roman"/>
                <w:kern w:val="0"/>
                <w:szCs w:val="24"/>
              </w:rPr>
              <w:t xml:space="preserve"> </w:t>
            </w:r>
          </w:p>
        </w:tc>
        <w:tc>
          <w:tcPr>
            <w:tcW w:w="1246" w:type="dxa"/>
            <w:hideMark/>
          </w:tcPr>
          <w:p w14:paraId="3C63D944"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負</w:t>
            </w:r>
          </w:p>
        </w:tc>
        <w:tc>
          <w:tcPr>
            <w:tcW w:w="3657" w:type="dxa"/>
            <w:hideMark/>
          </w:tcPr>
          <w:p w14:paraId="5D92DFD7"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擁有房產代表經濟基礎穩定，有助降低違約風險</w:t>
            </w:r>
          </w:p>
        </w:tc>
      </w:tr>
      <w:tr w:rsidR="001F071B" w:rsidRPr="00AD1544" w14:paraId="37920851" w14:textId="77777777" w:rsidTr="00347E3F">
        <w:trPr>
          <w:jc w:val="center"/>
        </w:trPr>
        <w:tc>
          <w:tcPr>
            <w:tcW w:w="3387" w:type="dxa"/>
            <w:hideMark/>
          </w:tcPr>
          <w:p w14:paraId="75FE5792"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loan_intent_education</w:t>
            </w:r>
          </w:p>
        </w:tc>
        <w:tc>
          <w:tcPr>
            <w:tcW w:w="1246" w:type="dxa"/>
            <w:hideMark/>
          </w:tcPr>
          <w:p w14:paraId="39727220"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正</w:t>
            </w:r>
          </w:p>
        </w:tc>
        <w:tc>
          <w:tcPr>
            <w:tcW w:w="3657" w:type="dxa"/>
            <w:hideMark/>
          </w:tcPr>
          <w:p w14:paraId="769119A7"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教育用途相較於其他用途風險偏高</w:t>
            </w:r>
          </w:p>
        </w:tc>
      </w:tr>
    </w:tbl>
    <w:p w14:paraId="7855CD96" w14:textId="0D8DBFED" w:rsidR="00347E3F" w:rsidRPr="00AD1544" w:rsidRDefault="00347E3F" w:rsidP="00347E3F">
      <w:pPr>
        <w:widowControl/>
        <w:spacing w:before="100" w:beforeAutospacing="1" w:after="100" w:afterAutospacing="1"/>
        <w:jc w:val="center"/>
        <w:outlineLvl w:val="3"/>
        <w:rPr>
          <w:rFonts w:ascii="Times New Roman" w:eastAsia="標楷體" w:hAnsi="Times New Roman" w:cs="Times New Roman"/>
          <w:bCs/>
          <w:kern w:val="0"/>
          <w:sz w:val="16"/>
          <w:szCs w:val="24"/>
        </w:rPr>
      </w:pPr>
      <w:r w:rsidRPr="00AD1544">
        <w:rPr>
          <w:rFonts w:ascii="Times New Roman" w:eastAsia="標楷體" w:hAnsi="Times New Roman" w:cs="Times New Roman"/>
          <w:bCs/>
          <w:kern w:val="0"/>
          <w:sz w:val="20"/>
          <w:szCs w:val="24"/>
        </w:rPr>
        <w:t>表</w:t>
      </w:r>
      <w:r w:rsidRPr="00AD1544">
        <w:rPr>
          <w:rFonts w:ascii="Times New Roman" w:eastAsia="標楷體" w:hAnsi="Times New Roman" w:cs="Times New Roman"/>
          <w:bCs/>
          <w:kern w:val="0"/>
          <w:sz w:val="20"/>
          <w:szCs w:val="24"/>
        </w:rPr>
        <w:t xml:space="preserve"> 4-1-1 </w:t>
      </w:r>
      <w:r w:rsidR="00457980" w:rsidRPr="00AD1544">
        <w:rPr>
          <w:rFonts w:ascii="Times New Roman" w:eastAsia="標楷體" w:hAnsi="Times New Roman" w:cs="Times New Roman"/>
          <w:bCs/>
          <w:kern w:val="0"/>
          <w:sz w:val="20"/>
          <w:szCs w:val="24"/>
        </w:rPr>
        <w:t>邏輯</w:t>
      </w:r>
      <w:r w:rsidRPr="00AD1544">
        <w:rPr>
          <w:rFonts w:ascii="Times New Roman" w:eastAsia="標楷體" w:hAnsi="Times New Roman" w:cs="Times New Roman"/>
          <w:bCs/>
          <w:kern w:val="0"/>
          <w:sz w:val="20"/>
          <w:szCs w:val="24"/>
        </w:rPr>
        <w:t>迴歸模型特徵係數解釋</w:t>
      </w:r>
    </w:p>
    <w:p w14:paraId="0EBCDC3F"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這些係數對應現實中的風控經驗法則，且數值大小亦反映影響力強弱，有助於內部稽核與主管審批判斷。</w:t>
      </w:r>
    </w:p>
    <w:p w14:paraId="0D98C36C" w14:textId="1A197A6C" w:rsidR="0037489E" w:rsidRPr="00AD1544" w:rsidRDefault="00FC28A0" w:rsidP="00F6776E">
      <w:pPr>
        <w:widowControl/>
        <w:spacing w:before="100" w:beforeAutospacing="1" w:after="100" w:afterAutospacing="1"/>
        <w:jc w:val="center"/>
        <w:outlineLvl w:val="3"/>
        <w:rPr>
          <w:rFonts w:ascii="Times New Roman" w:eastAsia="標楷體" w:hAnsi="Times New Roman" w:cs="Times New Roman"/>
          <w:bCs/>
          <w:kern w:val="0"/>
          <w:szCs w:val="24"/>
        </w:rPr>
      </w:pPr>
      <w:r w:rsidRPr="00AD1544">
        <w:rPr>
          <w:rFonts w:ascii="Times New Roman" w:eastAsia="標楷體" w:hAnsi="Times New Roman" w:cs="Times New Roman"/>
          <w:bCs/>
          <w:noProof/>
          <w:kern w:val="0"/>
          <w:szCs w:val="24"/>
        </w:rPr>
        <w:drawing>
          <wp:inline distT="0" distB="0" distL="0" distR="0" wp14:anchorId="2F217AC0" wp14:editId="0504FDE1">
            <wp:extent cx="4923950" cy="3073382"/>
            <wp:effectExtent l="0" t="0" r="0" b="0"/>
            <wp:docPr id="152056308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844" cy="3085799"/>
                    </a:xfrm>
                    <a:prstGeom prst="rect">
                      <a:avLst/>
                    </a:prstGeom>
                    <a:noFill/>
                  </pic:spPr>
                </pic:pic>
              </a:graphicData>
            </a:graphic>
          </wp:inline>
        </w:drawing>
      </w:r>
    </w:p>
    <w:p w14:paraId="49149F93" w14:textId="53AF302D" w:rsidR="00B654CF" w:rsidRPr="00AD1544" w:rsidRDefault="00B654CF" w:rsidP="00F040F5">
      <w:pPr>
        <w:widowControl/>
        <w:spacing w:before="100" w:beforeAutospacing="1" w:after="100" w:afterAutospacing="1"/>
        <w:jc w:val="center"/>
        <w:outlineLvl w:val="3"/>
        <w:rPr>
          <w:rFonts w:ascii="Times New Roman" w:eastAsia="標楷體" w:hAnsi="Times New Roman" w:cs="Times New Roman"/>
          <w:bCs/>
          <w:kern w:val="0"/>
          <w:sz w:val="20"/>
          <w:szCs w:val="20"/>
        </w:rPr>
      </w:pPr>
      <w:r w:rsidRPr="00AD1544">
        <w:rPr>
          <w:rFonts w:ascii="Times New Roman" w:eastAsia="標楷體" w:hAnsi="Times New Roman" w:cs="Times New Roman"/>
          <w:bCs/>
          <w:color w:val="C00000"/>
          <w:kern w:val="0"/>
          <w:sz w:val="20"/>
          <w:szCs w:val="20"/>
        </w:rPr>
        <w:t>圖</w:t>
      </w:r>
      <w:r w:rsidR="001C25CC" w:rsidRPr="00AD1544">
        <w:rPr>
          <w:rFonts w:ascii="Times New Roman" w:eastAsia="標楷體" w:hAnsi="Times New Roman" w:cs="Times New Roman"/>
          <w:bCs/>
          <w:color w:val="C00000"/>
          <w:kern w:val="0"/>
          <w:sz w:val="20"/>
          <w:szCs w:val="20"/>
        </w:rPr>
        <w:t xml:space="preserve"> </w:t>
      </w:r>
      <w:r w:rsidRPr="00AD1544">
        <w:rPr>
          <w:rFonts w:ascii="Times New Roman" w:eastAsia="標楷體" w:hAnsi="Times New Roman" w:cs="Times New Roman"/>
          <w:bCs/>
          <w:color w:val="C00000"/>
          <w:kern w:val="0"/>
          <w:sz w:val="20"/>
          <w:szCs w:val="20"/>
        </w:rPr>
        <w:t xml:space="preserve">4-1-2 </w:t>
      </w:r>
      <w:r w:rsidRPr="00AD1544">
        <w:rPr>
          <w:rFonts w:ascii="Times New Roman" w:eastAsia="標楷體" w:hAnsi="Times New Roman" w:cs="Times New Roman"/>
          <w:bCs/>
          <w:color w:val="C00000"/>
          <w:kern w:val="0"/>
          <w:sz w:val="20"/>
          <w:szCs w:val="20"/>
        </w:rPr>
        <w:t>邏輯迴歸模型特徵係數條形圖</w:t>
      </w:r>
    </w:p>
    <w:p w14:paraId="4B203C40" w14:textId="31A0406E" w:rsidR="00B654CF" w:rsidRPr="00AD1544" w:rsidRDefault="001C25CC" w:rsidP="00B654CF">
      <w:pPr>
        <w:widowControl/>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0070C0"/>
          <w:kern w:val="0"/>
          <w:szCs w:val="24"/>
        </w:rPr>
        <w:t>本節透過表</w:t>
      </w:r>
      <w:r w:rsidRPr="00AD1544">
        <w:rPr>
          <w:rFonts w:ascii="Times New Roman" w:eastAsia="標楷體" w:hAnsi="Times New Roman" w:cs="Times New Roman"/>
          <w:bCs/>
          <w:color w:val="0070C0"/>
          <w:kern w:val="0"/>
          <w:szCs w:val="24"/>
        </w:rPr>
        <w:t xml:space="preserve"> 4-1-1 </w:t>
      </w:r>
      <w:r w:rsidRPr="00AD1544">
        <w:rPr>
          <w:rFonts w:ascii="Times New Roman" w:eastAsia="標楷體" w:hAnsi="Times New Roman" w:cs="Times New Roman"/>
          <w:bCs/>
          <w:color w:val="0070C0"/>
          <w:kern w:val="0"/>
          <w:szCs w:val="24"/>
        </w:rPr>
        <w:t>說明邏輯迴歸模型各特徵係數的金融詮釋，而圖</w:t>
      </w:r>
      <w:r w:rsidRPr="00AD1544">
        <w:rPr>
          <w:rFonts w:ascii="Times New Roman" w:eastAsia="標楷體" w:hAnsi="Times New Roman" w:cs="Times New Roman"/>
          <w:bCs/>
          <w:color w:val="0070C0"/>
          <w:kern w:val="0"/>
          <w:szCs w:val="24"/>
        </w:rPr>
        <w:t xml:space="preserve"> 4-1-2 </w:t>
      </w:r>
      <w:r w:rsidRPr="00AD1544">
        <w:rPr>
          <w:rFonts w:ascii="Times New Roman" w:eastAsia="標楷體" w:hAnsi="Times New Roman" w:cs="Times New Roman"/>
          <w:bCs/>
          <w:color w:val="0070C0"/>
          <w:kern w:val="0"/>
          <w:szCs w:val="24"/>
        </w:rPr>
        <w:t>則進一步視覺化呈現這些特徵係數的具體數值與相對影響力，有助於更直觀地理解其在模型中的權重。</w:t>
      </w:r>
      <w:r w:rsidR="00B654CF" w:rsidRPr="00AD1544">
        <w:rPr>
          <w:rFonts w:ascii="Times New Roman" w:eastAsia="標楷體" w:hAnsi="Times New Roman" w:cs="Times New Roman"/>
          <w:bCs/>
          <w:color w:val="C00000"/>
          <w:kern w:val="0"/>
          <w:szCs w:val="24"/>
        </w:rPr>
        <w:t>圖</w:t>
      </w:r>
      <w:r w:rsidR="00B654CF" w:rsidRPr="00AD1544">
        <w:rPr>
          <w:rFonts w:ascii="Times New Roman" w:eastAsia="標楷體" w:hAnsi="Times New Roman" w:cs="Times New Roman"/>
          <w:bCs/>
          <w:color w:val="C00000"/>
          <w:kern w:val="0"/>
          <w:szCs w:val="24"/>
        </w:rPr>
        <w:t xml:space="preserve"> 4-1-2 </w:t>
      </w:r>
      <w:r w:rsidR="00B654CF" w:rsidRPr="00AD1544">
        <w:rPr>
          <w:rFonts w:ascii="Times New Roman" w:eastAsia="標楷體" w:hAnsi="Times New Roman" w:cs="Times New Roman"/>
          <w:bCs/>
          <w:color w:val="C00000"/>
          <w:kern w:val="0"/>
          <w:szCs w:val="24"/>
        </w:rPr>
        <w:t>顯示本系統中邏輯迴歸模型的特徵重要性分析結果。橫軸為各項特徵的係數值，縱軸則列出對模型預測具有顯著影響的輸入變數。根據圖中結果，我們可歸納以下重點：</w:t>
      </w:r>
    </w:p>
    <w:p w14:paraId="2EB45179" w14:textId="77777777" w:rsidR="00B654CF"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late_30_59</w:t>
      </w:r>
      <w:r w:rsidRPr="00AD1544">
        <w:rPr>
          <w:rFonts w:ascii="Times New Roman" w:eastAsia="標楷體" w:hAnsi="Times New Roman" w:cs="Times New Roman"/>
          <w:bCs/>
          <w:color w:val="C00000"/>
          <w:kern w:val="0"/>
          <w:szCs w:val="24"/>
        </w:rPr>
        <w:t>、</w:t>
      </w:r>
      <w:r w:rsidRPr="00AD1544">
        <w:rPr>
          <w:rFonts w:ascii="Times New Roman" w:eastAsia="標楷體" w:hAnsi="Times New Roman" w:cs="Times New Roman"/>
          <w:bCs/>
          <w:color w:val="C00000"/>
          <w:kern w:val="0"/>
          <w:szCs w:val="24"/>
        </w:rPr>
        <w:t>late_90</w:t>
      </w:r>
      <w:r w:rsidRPr="00AD1544">
        <w:rPr>
          <w:rFonts w:ascii="Times New Roman" w:eastAsia="標楷體" w:hAnsi="Times New Roman" w:cs="Times New Roman"/>
          <w:bCs/>
          <w:color w:val="C00000"/>
          <w:kern w:val="0"/>
          <w:szCs w:val="24"/>
        </w:rPr>
        <w:t>、</w:t>
      </w:r>
      <w:r w:rsidRPr="00AD1544">
        <w:rPr>
          <w:rFonts w:ascii="Times New Roman" w:eastAsia="標楷體" w:hAnsi="Times New Roman" w:cs="Times New Roman"/>
          <w:bCs/>
          <w:color w:val="C00000"/>
          <w:kern w:val="0"/>
          <w:szCs w:val="24"/>
        </w:rPr>
        <w:t>late_60_89</w:t>
      </w:r>
      <w:r w:rsidRPr="00AD1544">
        <w:rPr>
          <w:rFonts w:ascii="Times New Roman" w:eastAsia="標楷體" w:hAnsi="Times New Roman" w:cs="Times New Roman"/>
          <w:bCs/>
          <w:color w:val="C00000"/>
          <w:kern w:val="0"/>
          <w:szCs w:val="24"/>
        </w:rPr>
        <w:t>：這三項代表過去逾期記錄的變數，其係數皆為正且數值最高，顯示曾有</w:t>
      </w:r>
      <w:r w:rsidRPr="00AD1544">
        <w:rPr>
          <w:rFonts w:ascii="Times New Roman" w:eastAsia="標楷體" w:hAnsi="Times New Roman" w:cs="Times New Roman"/>
          <w:bCs/>
          <w:color w:val="C00000"/>
          <w:kern w:val="0"/>
          <w:szCs w:val="24"/>
        </w:rPr>
        <w:t xml:space="preserve"> 30</w:t>
      </w:r>
      <w:r w:rsidRPr="00AD1544">
        <w:rPr>
          <w:rFonts w:ascii="Times New Roman" w:eastAsia="標楷體" w:hAnsi="Times New Roman" w:cs="Times New Roman"/>
          <w:bCs/>
          <w:color w:val="C00000"/>
          <w:kern w:val="0"/>
          <w:szCs w:val="24"/>
        </w:rPr>
        <w:t>～</w:t>
      </w:r>
      <w:r w:rsidRPr="00AD1544">
        <w:rPr>
          <w:rFonts w:ascii="Times New Roman" w:eastAsia="標楷體" w:hAnsi="Times New Roman" w:cs="Times New Roman"/>
          <w:bCs/>
          <w:color w:val="C00000"/>
          <w:kern w:val="0"/>
          <w:szCs w:val="24"/>
        </w:rPr>
        <w:t xml:space="preserve">90 </w:t>
      </w:r>
      <w:r w:rsidRPr="00AD1544">
        <w:rPr>
          <w:rFonts w:ascii="Times New Roman" w:eastAsia="標楷體" w:hAnsi="Times New Roman" w:cs="Times New Roman"/>
          <w:bCs/>
          <w:color w:val="C00000"/>
          <w:kern w:val="0"/>
          <w:szCs w:val="24"/>
        </w:rPr>
        <w:t>天以上逾期紀錄者違約風險明顯上升，是模型中影響力最強的因子。</w:t>
      </w:r>
    </w:p>
    <w:p w14:paraId="56A649DA" w14:textId="77777777" w:rsidR="00B654CF"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age</w:t>
      </w:r>
      <w:r w:rsidRPr="00AD1544">
        <w:rPr>
          <w:rFonts w:ascii="Times New Roman" w:eastAsia="標楷體" w:hAnsi="Times New Roman" w:cs="Times New Roman"/>
          <w:bCs/>
          <w:color w:val="C00000"/>
          <w:kern w:val="0"/>
          <w:szCs w:val="24"/>
        </w:rPr>
        <w:t>（年齡）：係數為負，表示年齡越高，違約風險反而略為下降，可能反映年長族群在財務管理與信用穩定性上的優勢。</w:t>
      </w:r>
    </w:p>
    <w:p w14:paraId="446C0131" w14:textId="77777777" w:rsidR="00B654CF"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monthly_inc</w:t>
      </w:r>
      <w:r w:rsidRPr="00AD1544">
        <w:rPr>
          <w:rFonts w:ascii="Times New Roman" w:eastAsia="標楷體" w:hAnsi="Times New Roman" w:cs="Times New Roman"/>
          <w:bCs/>
          <w:color w:val="C00000"/>
          <w:kern w:val="0"/>
          <w:szCs w:val="24"/>
        </w:rPr>
        <w:t>（月收入）與</w:t>
      </w:r>
      <w:r w:rsidRPr="00AD1544">
        <w:rPr>
          <w:rFonts w:ascii="Times New Roman" w:eastAsia="標楷體" w:hAnsi="Times New Roman" w:cs="Times New Roman"/>
          <w:bCs/>
          <w:color w:val="C00000"/>
          <w:kern w:val="0"/>
          <w:szCs w:val="24"/>
        </w:rPr>
        <w:t>real_estate</w:t>
      </w:r>
      <w:r w:rsidRPr="00AD1544">
        <w:rPr>
          <w:rFonts w:ascii="Times New Roman" w:eastAsia="標楷體" w:hAnsi="Times New Roman" w:cs="Times New Roman"/>
          <w:bCs/>
          <w:color w:val="C00000"/>
          <w:kern w:val="0"/>
          <w:szCs w:val="24"/>
        </w:rPr>
        <w:t>（是否擁有房產）：同樣呈現負係數，顯示收入較高或擁有不動產的申請人，其違約機率相對較低，符合傳統金融風險評估邏輯。</w:t>
      </w:r>
    </w:p>
    <w:p w14:paraId="7E769C33" w14:textId="77777777" w:rsidR="00B654CF"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dependents</w:t>
      </w:r>
      <w:r w:rsidRPr="00AD1544">
        <w:rPr>
          <w:rFonts w:ascii="Times New Roman" w:eastAsia="標楷體" w:hAnsi="Times New Roman" w:cs="Times New Roman"/>
          <w:bCs/>
          <w:color w:val="C00000"/>
          <w:kern w:val="0"/>
          <w:szCs w:val="24"/>
        </w:rPr>
        <w:t>（扶養人口數）與</w:t>
      </w:r>
      <w:r w:rsidRPr="00AD1544">
        <w:rPr>
          <w:rFonts w:ascii="Times New Roman" w:eastAsia="標楷體" w:hAnsi="Times New Roman" w:cs="Times New Roman"/>
          <w:bCs/>
          <w:color w:val="C00000"/>
          <w:kern w:val="0"/>
          <w:szCs w:val="24"/>
        </w:rPr>
        <w:t>debt_ratio</w:t>
      </w:r>
      <w:r w:rsidRPr="00AD1544">
        <w:rPr>
          <w:rFonts w:ascii="Times New Roman" w:eastAsia="標楷體" w:hAnsi="Times New Roman" w:cs="Times New Roman"/>
          <w:bCs/>
          <w:color w:val="C00000"/>
          <w:kern w:val="0"/>
          <w:szCs w:val="24"/>
        </w:rPr>
        <w:t>（負債比）：其影響力中等，係數略為正，暗示這些因素可能與風險上升略為相關。</w:t>
      </w:r>
    </w:p>
    <w:p w14:paraId="57BBA677" w14:textId="568B0C65" w:rsidR="00A10DEE"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rev_util</w:t>
      </w:r>
      <w:r w:rsidRPr="00AD1544">
        <w:rPr>
          <w:rFonts w:ascii="Times New Roman" w:eastAsia="標楷體" w:hAnsi="Times New Roman" w:cs="Times New Roman"/>
          <w:bCs/>
          <w:color w:val="C00000"/>
          <w:kern w:val="0"/>
          <w:szCs w:val="24"/>
        </w:rPr>
        <w:t>（循環信用使用率）與</w:t>
      </w:r>
      <w:r w:rsidRPr="00AD1544">
        <w:rPr>
          <w:rFonts w:ascii="Times New Roman" w:eastAsia="標楷體" w:hAnsi="Times New Roman" w:cs="Times New Roman"/>
          <w:bCs/>
          <w:color w:val="C00000"/>
          <w:kern w:val="0"/>
          <w:szCs w:val="24"/>
        </w:rPr>
        <w:t>open_credit</w:t>
      </w:r>
      <w:r w:rsidRPr="00AD1544">
        <w:rPr>
          <w:rFonts w:ascii="Times New Roman" w:eastAsia="標楷體" w:hAnsi="Times New Roman" w:cs="Times New Roman"/>
          <w:bCs/>
          <w:color w:val="C00000"/>
          <w:kern w:val="0"/>
          <w:szCs w:val="24"/>
        </w:rPr>
        <w:t>（開啟帳戶數）</w:t>
      </w:r>
      <w:r w:rsidRPr="00AD1544">
        <w:rPr>
          <w:rFonts w:ascii="Times New Roman" w:eastAsia="標楷體" w:hAnsi="Times New Roman" w:cs="Times New Roman"/>
          <w:bCs/>
          <w:color w:val="C00000"/>
          <w:kern w:val="0"/>
          <w:szCs w:val="24"/>
        </w:rPr>
        <w:t>**</w:t>
      </w:r>
      <w:r w:rsidRPr="00AD1544">
        <w:rPr>
          <w:rFonts w:ascii="Times New Roman" w:eastAsia="標楷體" w:hAnsi="Times New Roman" w:cs="Times New Roman"/>
          <w:bCs/>
          <w:color w:val="C00000"/>
          <w:kern w:val="0"/>
          <w:szCs w:val="24"/>
        </w:rPr>
        <w:t>等變數：係數接近零，代表其對違約風險的影響較小，在此模型中貢獻有限。</w:t>
      </w:r>
    </w:p>
    <w:p w14:paraId="7E5A0DF6" w14:textId="77777777" w:rsidR="001F071B" w:rsidRPr="00AD1544" w:rsidRDefault="00BB1C97" w:rsidP="00BB1C97">
      <w:pPr>
        <w:pStyle w:val="af"/>
      </w:pPr>
      <w:r w:rsidRPr="00AD1544">
        <w:t>第二節</w:t>
      </w:r>
      <w:r w:rsidRPr="00AD1544">
        <w:t xml:space="preserve"> </w:t>
      </w:r>
      <w:r w:rsidR="001F071B" w:rsidRPr="00AD1544">
        <w:t xml:space="preserve">XGBoost </w:t>
      </w:r>
      <w:r w:rsidR="001F071B" w:rsidRPr="00AD1544">
        <w:t>模型的特徵重要性解釋</w:t>
      </w:r>
    </w:p>
    <w:p w14:paraId="4B0A1394" w14:textId="77777777" w:rsidR="000112C6" w:rsidRDefault="000112C6" w:rsidP="001F071B">
      <w:pPr>
        <w:widowControl/>
        <w:spacing w:before="100" w:beforeAutospacing="1" w:after="100" w:afterAutospacing="1"/>
        <w:outlineLvl w:val="3"/>
        <w:rPr>
          <w:rFonts w:ascii="Times New Roman" w:eastAsia="標楷體" w:hAnsi="Times New Roman" w:cs="Times New Roman"/>
          <w:bCs/>
          <w:kern w:val="0"/>
          <w:szCs w:val="24"/>
        </w:rPr>
      </w:pPr>
      <w:r w:rsidRPr="000112C6">
        <w:rPr>
          <w:rFonts w:ascii="Times New Roman" w:eastAsia="標楷體" w:hAnsi="Times New Roman" w:cs="Times New Roman"/>
          <w:bCs/>
          <w:kern w:val="0"/>
          <w:szCs w:val="24"/>
        </w:rPr>
        <w:t xml:space="preserve">XGBoost </w:t>
      </w:r>
      <w:r w:rsidRPr="000112C6">
        <w:rPr>
          <w:rFonts w:ascii="Times New Roman" w:eastAsia="標楷體" w:hAnsi="Times New Roman" w:cs="Times New Roman"/>
          <w:bCs/>
          <w:kern w:val="0"/>
          <w:szCs w:val="24"/>
        </w:rPr>
        <w:t>雖然作為一種強大的集成模型，常被視為「黑箱模型」，但其內建的特徵重要性計算可提供模型決策過程一定程度的可視化與理解依據。此外，我們也採用了</w:t>
      </w:r>
      <w:r w:rsidRPr="000112C6">
        <w:rPr>
          <w:rFonts w:ascii="Times New Roman" w:eastAsia="標楷體" w:hAnsi="Times New Roman" w:cs="Times New Roman"/>
          <w:bCs/>
          <w:kern w:val="0"/>
          <w:szCs w:val="24"/>
        </w:rPr>
        <w:t xml:space="preserve"> SHAP (SHapley Additive exPlanations) </w:t>
      </w:r>
      <w:r w:rsidRPr="000112C6">
        <w:rPr>
          <w:rFonts w:ascii="Times New Roman" w:eastAsia="標楷體" w:hAnsi="Times New Roman" w:cs="Times New Roman"/>
          <w:bCs/>
          <w:kern w:val="0"/>
          <w:szCs w:val="24"/>
        </w:rPr>
        <w:t>值來進行更深入、更具解釋力的特徵重要性分析。</w:t>
      </w:r>
    </w:p>
    <w:p w14:paraId="4635D28B" w14:textId="0F625957" w:rsidR="001F071B" w:rsidRPr="00AD1544"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特徵重要性衡量方式</w:t>
      </w:r>
    </w:p>
    <w:p w14:paraId="19DAEEAC"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 xml:space="preserve">XGBoost </w:t>
      </w:r>
      <w:r w:rsidRPr="00AD1544">
        <w:rPr>
          <w:rFonts w:ascii="Times New Roman" w:eastAsia="標楷體" w:hAnsi="Times New Roman" w:cs="Times New Roman"/>
          <w:bCs/>
          <w:kern w:val="0"/>
          <w:szCs w:val="24"/>
        </w:rPr>
        <w:t>提供三種衡量方式：</w:t>
      </w:r>
    </w:p>
    <w:p w14:paraId="7F02FD98" w14:textId="77777777" w:rsidR="001F071B" w:rsidRPr="00AD1544" w:rsidRDefault="001F071B" w:rsidP="00191BBC">
      <w:pPr>
        <w:widowControl/>
        <w:numPr>
          <w:ilvl w:val="0"/>
          <w:numId w:val="18"/>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Gain</w:t>
      </w:r>
      <w:r w:rsidRPr="00AD1544">
        <w:rPr>
          <w:rFonts w:ascii="Times New Roman" w:eastAsia="標楷體" w:hAnsi="Times New Roman" w:cs="Times New Roman"/>
          <w:bCs/>
          <w:kern w:val="0"/>
          <w:szCs w:val="24"/>
        </w:rPr>
        <w:t>：某變數用於分裂時，對損失函數減少的平均貢獻（推薦）</w:t>
      </w:r>
    </w:p>
    <w:p w14:paraId="30C7AA81" w14:textId="77777777" w:rsidR="001F071B" w:rsidRPr="00AD1544" w:rsidRDefault="001F071B" w:rsidP="00191BBC">
      <w:pPr>
        <w:widowControl/>
        <w:numPr>
          <w:ilvl w:val="0"/>
          <w:numId w:val="18"/>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Cover</w:t>
      </w:r>
      <w:r w:rsidRPr="00AD1544">
        <w:rPr>
          <w:rFonts w:ascii="Times New Roman" w:eastAsia="標楷體" w:hAnsi="Times New Roman" w:cs="Times New Roman"/>
          <w:bCs/>
          <w:kern w:val="0"/>
          <w:szCs w:val="24"/>
        </w:rPr>
        <w:t>：變數在節點分裂時影響的樣本量</w:t>
      </w:r>
    </w:p>
    <w:p w14:paraId="76E4DB1F" w14:textId="77777777" w:rsidR="001F071B" w:rsidRPr="00AD1544" w:rsidRDefault="001F071B" w:rsidP="00191BBC">
      <w:pPr>
        <w:widowControl/>
        <w:numPr>
          <w:ilvl w:val="0"/>
          <w:numId w:val="18"/>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Frequency</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b/>
          <w:bCs/>
          <w:kern w:val="0"/>
          <w:szCs w:val="24"/>
        </w:rPr>
        <w:t>Weight</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bCs/>
          <w:kern w:val="0"/>
          <w:szCs w:val="24"/>
        </w:rPr>
        <w:t>：變數出現在所有決策樹中的次數</w:t>
      </w:r>
    </w:p>
    <w:p w14:paraId="2A44D9DC" w14:textId="77777777" w:rsidR="000112C6" w:rsidRDefault="000112C6" w:rsidP="001F071B">
      <w:pPr>
        <w:widowControl/>
        <w:spacing w:before="100" w:beforeAutospacing="1" w:after="100" w:afterAutospacing="1"/>
        <w:outlineLvl w:val="3"/>
        <w:rPr>
          <w:rFonts w:ascii="Times New Roman" w:eastAsia="標楷體" w:hAnsi="Times New Roman" w:cs="Times New Roman"/>
          <w:bCs/>
          <w:kern w:val="0"/>
          <w:szCs w:val="24"/>
        </w:rPr>
      </w:pPr>
      <w:r w:rsidRPr="000112C6">
        <w:rPr>
          <w:rFonts w:ascii="Times New Roman" w:eastAsia="標楷體" w:hAnsi="Times New Roman" w:cs="Times New Roman"/>
          <w:bCs/>
          <w:kern w:val="0"/>
          <w:szCs w:val="24"/>
        </w:rPr>
        <w:t>在實際應用中，我們通常採用</w:t>
      </w:r>
      <w:r w:rsidRPr="000112C6">
        <w:rPr>
          <w:rFonts w:ascii="Times New Roman" w:eastAsia="標楷體" w:hAnsi="Times New Roman" w:cs="Times New Roman"/>
          <w:bCs/>
          <w:kern w:val="0"/>
          <w:szCs w:val="24"/>
        </w:rPr>
        <w:t xml:space="preserve"> </w:t>
      </w:r>
      <w:r w:rsidRPr="000112C6">
        <w:rPr>
          <w:rFonts w:ascii="Times New Roman" w:eastAsia="標楷體" w:hAnsi="Times New Roman" w:cs="Times New Roman"/>
          <w:b/>
          <w:bCs/>
          <w:kern w:val="0"/>
          <w:szCs w:val="24"/>
        </w:rPr>
        <w:t>Gain</w:t>
      </w:r>
      <w:r w:rsidRPr="000112C6">
        <w:rPr>
          <w:rFonts w:ascii="Times New Roman" w:eastAsia="標楷體" w:hAnsi="Times New Roman" w:cs="Times New Roman"/>
          <w:bCs/>
          <w:kern w:val="0"/>
          <w:szCs w:val="24"/>
        </w:rPr>
        <w:t xml:space="preserve"> </w:t>
      </w:r>
      <w:r w:rsidRPr="000112C6">
        <w:rPr>
          <w:rFonts w:ascii="Times New Roman" w:eastAsia="標楷體" w:hAnsi="Times New Roman" w:cs="Times New Roman"/>
          <w:bCs/>
          <w:kern w:val="0"/>
          <w:szCs w:val="24"/>
        </w:rPr>
        <w:t>來排序特徵重要性，因為其能夠直接反映特徵對模型預測力的貢獻程度。</w:t>
      </w:r>
    </w:p>
    <w:p w14:paraId="405F4DD7" w14:textId="73F572DF" w:rsidR="001F071B" w:rsidRPr="00AD1544"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2.</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視覺化實作與分析</w:t>
      </w:r>
    </w:p>
    <w:p w14:paraId="233A1476" w14:textId="77777777" w:rsidR="001F071B" w:rsidRPr="000112C6"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0112C6">
        <w:rPr>
          <w:rFonts w:ascii="Times New Roman" w:eastAsia="標楷體" w:hAnsi="Times New Roman" w:cs="Times New Roman"/>
          <w:kern w:val="0"/>
          <w:szCs w:val="24"/>
          <w:highlight w:val="yellow"/>
        </w:rPr>
        <w:t>import xgboost as xgb</w:t>
      </w:r>
    </w:p>
    <w:p w14:paraId="062FC72A" w14:textId="77777777" w:rsidR="001F071B"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0112C6">
        <w:rPr>
          <w:rFonts w:ascii="Times New Roman" w:eastAsia="標楷體" w:hAnsi="Times New Roman" w:cs="Times New Roman"/>
          <w:kern w:val="0"/>
          <w:szCs w:val="24"/>
          <w:highlight w:val="yellow"/>
        </w:rPr>
        <w:t>xgb.plot_importance(model, importance_type='gain', max_num_features=10)</w:t>
      </w:r>
    </w:p>
    <w:p w14:paraId="6C3E809D" w14:textId="77777777" w:rsidR="005A53FE" w:rsidRPr="005A53FE" w:rsidRDefault="005A53FE" w:rsidP="005A53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5A53FE">
        <w:rPr>
          <w:rFonts w:ascii="Times New Roman" w:eastAsia="標楷體" w:hAnsi="Times New Roman" w:cs="Times New Roman"/>
          <w:b/>
          <w:bCs/>
          <w:color w:val="7030A0"/>
          <w:kern w:val="0"/>
          <w:szCs w:val="24"/>
        </w:rPr>
        <w:t>import xgboost as xgb</w:t>
      </w:r>
    </w:p>
    <w:p w14:paraId="15EA9650" w14:textId="052B3E95" w:rsidR="005A53FE" w:rsidRPr="005A53FE" w:rsidRDefault="005A53FE" w:rsidP="005A53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
          <w:bCs/>
          <w:color w:val="7030A0"/>
          <w:kern w:val="0"/>
          <w:szCs w:val="24"/>
        </w:rPr>
      </w:pPr>
      <w:r w:rsidRPr="005A53FE">
        <w:rPr>
          <w:rFonts w:ascii="Times New Roman" w:eastAsia="標楷體" w:hAnsi="Times New Roman" w:cs="Times New Roman"/>
          <w:b/>
          <w:bCs/>
          <w:color w:val="7030A0"/>
          <w:kern w:val="0"/>
          <w:szCs w:val="24"/>
        </w:rPr>
        <w:t>xgb.plot_importance(best_model, importance_type='gain', max_num_features=10)</w:t>
      </w:r>
    </w:p>
    <w:p w14:paraId="71F856FE"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範例</w:t>
      </w:r>
      <w:r w:rsidRPr="00AD1544">
        <w:rPr>
          <w:rFonts w:ascii="Times New Roman" w:eastAsia="標楷體" w:hAnsi="Times New Roman" w:cs="Times New Roman"/>
          <w:bCs/>
          <w:kern w:val="0"/>
          <w:szCs w:val="24"/>
        </w:rPr>
        <w:t>視覺化結果如下：</w:t>
      </w:r>
    </w:p>
    <w:tbl>
      <w:tblPr>
        <w:tblStyle w:val="ab"/>
        <w:tblW w:w="0" w:type="auto"/>
        <w:jc w:val="center"/>
        <w:tblLook w:val="04A0" w:firstRow="1" w:lastRow="0" w:firstColumn="1" w:lastColumn="0" w:noHBand="0" w:noVBand="1"/>
      </w:tblPr>
      <w:tblGrid>
        <w:gridCol w:w="697"/>
        <w:gridCol w:w="2984"/>
        <w:gridCol w:w="1984"/>
      </w:tblGrid>
      <w:tr w:rsidR="001F071B" w:rsidRPr="00AD1544" w14:paraId="4AAE7762" w14:textId="77777777" w:rsidTr="00A712EA">
        <w:trPr>
          <w:jc w:val="center"/>
        </w:trPr>
        <w:tc>
          <w:tcPr>
            <w:tcW w:w="0" w:type="auto"/>
            <w:vAlign w:val="center"/>
            <w:hideMark/>
          </w:tcPr>
          <w:p w14:paraId="5F2E4C14"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排名</w:t>
            </w:r>
          </w:p>
        </w:tc>
        <w:tc>
          <w:tcPr>
            <w:tcW w:w="2984" w:type="dxa"/>
            <w:vAlign w:val="center"/>
            <w:hideMark/>
          </w:tcPr>
          <w:p w14:paraId="0E297435"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特徵名稱</w:t>
            </w:r>
          </w:p>
        </w:tc>
        <w:tc>
          <w:tcPr>
            <w:tcW w:w="1984" w:type="dxa"/>
            <w:vAlign w:val="center"/>
            <w:hideMark/>
          </w:tcPr>
          <w:p w14:paraId="675BE008"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重要性（</w:t>
            </w:r>
            <w:r w:rsidRPr="00AD1544">
              <w:rPr>
                <w:rFonts w:ascii="Times New Roman" w:eastAsia="標楷體" w:hAnsi="Times New Roman" w:cs="Times New Roman"/>
                <w:b/>
                <w:bCs/>
                <w:kern w:val="0"/>
                <w:szCs w:val="24"/>
              </w:rPr>
              <w:t>Gain</w:t>
            </w:r>
            <w:r w:rsidRPr="00AD1544">
              <w:rPr>
                <w:rFonts w:ascii="Times New Roman" w:eastAsia="標楷體" w:hAnsi="Times New Roman" w:cs="Times New Roman"/>
                <w:b/>
                <w:bCs/>
                <w:kern w:val="0"/>
                <w:szCs w:val="24"/>
              </w:rPr>
              <w:t>）</w:t>
            </w:r>
          </w:p>
        </w:tc>
      </w:tr>
      <w:tr w:rsidR="001F071B" w:rsidRPr="00AD1544" w14:paraId="53136607" w14:textId="77777777" w:rsidTr="00A712EA">
        <w:trPr>
          <w:jc w:val="center"/>
        </w:trPr>
        <w:tc>
          <w:tcPr>
            <w:tcW w:w="0" w:type="auto"/>
            <w:vAlign w:val="center"/>
            <w:hideMark/>
          </w:tcPr>
          <w:p w14:paraId="2226DAB2"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1</w:t>
            </w:r>
          </w:p>
        </w:tc>
        <w:tc>
          <w:tcPr>
            <w:tcW w:w="2984" w:type="dxa"/>
            <w:vAlign w:val="center"/>
            <w:hideMark/>
          </w:tcPr>
          <w:p w14:paraId="47A0AE50"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loan_int_rate</w:t>
            </w:r>
          </w:p>
        </w:tc>
        <w:tc>
          <w:tcPr>
            <w:tcW w:w="1984" w:type="dxa"/>
            <w:vAlign w:val="center"/>
            <w:hideMark/>
          </w:tcPr>
          <w:p w14:paraId="7A4C101F"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0.39</w:t>
            </w:r>
          </w:p>
        </w:tc>
      </w:tr>
      <w:tr w:rsidR="001F071B" w:rsidRPr="00AD1544" w14:paraId="07B9180B" w14:textId="77777777" w:rsidTr="00A712EA">
        <w:trPr>
          <w:jc w:val="center"/>
        </w:trPr>
        <w:tc>
          <w:tcPr>
            <w:tcW w:w="0" w:type="auto"/>
            <w:vAlign w:val="center"/>
            <w:hideMark/>
          </w:tcPr>
          <w:p w14:paraId="2A3E029F"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2</w:t>
            </w:r>
          </w:p>
        </w:tc>
        <w:tc>
          <w:tcPr>
            <w:tcW w:w="2984" w:type="dxa"/>
            <w:vAlign w:val="center"/>
            <w:hideMark/>
          </w:tcPr>
          <w:p w14:paraId="27F74CB4"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person_income</w:t>
            </w:r>
          </w:p>
        </w:tc>
        <w:tc>
          <w:tcPr>
            <w:tcW w:w="1984" w:type="dxa"/>
            <w:vAlign w:val="center"/>
            <w:hideMark/>
          </w:tcPr>
          <w:p w14:paraId="55465F0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0.24</w:t>
            </w:r>
          </w:p>
        </w:tc>
      </w:tr>
      <w:tr w:rsidR="001F071B" w:rsidRPr="00AD1544" w14:paraId="0811CED7" w14:textId="77777777" w:rsidTr="00A712EA">
        <w:trPr>
          <w:jc w:val="center"/>
        </w:trPr>
        <w:tc>
          <w:tcPr>
            <w:tcW w:w="0" w:type="auto"/>
            <w:vAlign w:val="center"/>
            <w:hideMark/>
          </w:tcPr>
          <w:p w14:paraId="62DC18D0"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3</w:t>
            </w:r>
          </w:p>
        </w:tc>
        <w:tc>
          <w:tcPr>
            <w:tcW w:w="2984" w:type="dxa"/>
            <w:vAlign w:val="center"/>
            <w:hideMark/>
          </w:tcPr>
          <w:p w14:paraId="30B0D3F5"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cb_person_cred_hist_length</w:t>
            </w:r>
          </w:p>
        </w:tc>
        <w:tc>
          <w:tcPr>
            <w:tcW w:w="1984" w:type="dxa"/>
            <w:vAlign w:val="center"/>
            <w:hideMark/>
          </w:tcPr>
          <w:p w14:paraId="0AC0232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0.12</w:t>
            </w:r>
          </w:p>
        </w:tc>
      </w:tr>
      <w:tr w:rsidR="001F071B" w:rsidRPr="00AD1544" w14:paraId="38E225CC" w14:textId="77777777" w:rsidTr="00A712EA">
        <w:trPr>
          <w:jc w:val="center"/>
        </w:trPr>
        <w:tc>
          <w:tcPr>
            <w:tcW w:w="0" w:type="auto"/>
            <w:vAlign w:val="center"/>
            <w:hideMark/>
          </w:tcPr>
          <w:p w14:paraId="2E38B3A5"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4</w:t>
            </w:r>
          </w:p>
        </w:tc>
        <w:tc>
          <w:tcPr>
            <w:tcW w:w="2984" w:type="dxa"/>
            <w:vAlign w:val="center"/>
            <w:hideMark/>
          </w:tcPr>
          <w:p w14:paraId="50509AD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loan_amnt</w:t>
            </w:r>
          </w:p>
        </w:tc>
        <w:tc>
          <w:tcPr>
            <w:tcW w:w="1984" w:type="dxa"/>
            <w:vAlign w:val="center"/>
            <w:hideMark/>
          </w:tcPr>
          <w:p w14:paraId="3F519C33"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0.11</w:t>
            </w:r>
          </w:p>
        </w:tc>
      </w:tr>
      <w:tr w:rsidR="001F071B" w:rsidRPr="00AD1544" w14:paraId="467165EE" w14:textId="77777777" w:rsidTr="00A712EA">
        <w:trPr>
          <w:jc w:val="center"/>
        </w:trPr>
        <w:tc>
          <w:tcPr>
            <w:tcW w:w="0" w:type="auto"/>
            <w:vAlign w:val="center"/>
            <w:hideMark/>
          </w:tcPr>
          <w:p w14:paraId="56D0D1B5"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5</w:t>
            </w:r>
          </w:p>
        </w:tc>
        <w:tc>
          <w:tcPr>
            <w:tcW w:w="2984" w:type="dxa"/>
            <w:vAlign w:val="center"/>
            <w:hideMark/>
          </w:tcPr>
          <w:p w14:paraId="2409FB5A"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person_emp_length</w:t>
            </w:r>
          </w:p>
        </w:tc>
        <w:tc>
          <w:tcPr>
            <w:tcW w:w="1984" w:type="dxa"/>
            <w:vAlign w:val="center"/>
            <w:hideMark/>
          </w:tcPr>
          <w:p w14:paraId="2DFC6312"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0.07</w:t>
            </w:r>
          </w:p>
        </w:tc>
      </w:tr>
    </w:tbl>
    <w:p w14:paraId="076044BD" w14:textId="77777777" w:rsidR="00A712EA" w:rsidRPr="00AD1544" w:rsidRDefault="00A712EA" w:rsidP="00A712EA">
      <w:pPr>
        <w:widowControl/>
        <w:spacing w:before="100" w:beforeAutospacing="1" w:after="100" w:afterAutospacing="1"/>
        <w:jc w:val="center"/>
        <w:outlineLvl w:val="3"/>
        <w:rPr>
          <w:rFonts w:ascii="Times New Roman" w:eastAsia="標楷體" w:hAnsi="Times New Roman" w:cs="Times New Roman"/>
          <w:bCs/>
          <w:kern w:val="0"/>
          <w:sz w:val="20"/>
          <w:szCs w:val="20"/>
        </w:rPr>
      </w:pPr>
      <w:r w:rsidRPr="00AD1544">
        <w:rPr>
          <w:rFonts w:ascii="Times New Roman" w:eastAsia="標楷體" w:hAnsi="Times New Roman" w:cs="Times New Roman"/>
          <w:bCs/>
          <w:kern w:val="0"/>
          <w:sz w:val="20"/>
          <w:szCs w:val="20"/>
        </w:rPr>
        <w:t>表</w:t>
      </w:r>
      <w:r w:rsidRPr="00AD1544">
        <w:rPr>
          <w:rFonts w:ascii="Times New Roman" w:eastAsia="標楷體" w:hAnsi="Times New Roman" w:cs="Times New Roman"/>
          <w:bCs/>
          <w:kern w:val="0"/>
          <w:sz w:val="20"/>
          <w:szCs w:val="20"/>
        </w:rPr>
        <w:t xml:space="preserve">4-2-1 XGBoost </w:t>
      </w:r>
      <w:r w:rsidRPr="00AD1544">
        <w:rPr>
          <w:rFonts w:ascii="Times New Roman" w:eastAsia="標楷體" w:hAnsi="Times New Roman" w:cs="Times New Roman"/>
          <w:bCs/>
          <w:kern w:val="0"/>
          <w:sz w:val="20"/>
          <w:szCs w:val="20"/>
        </w:rPr>
        <w:t>模型特徵重要性排序</w:t>
      </w:r>
    </w:p>
    <w:p w14:paraId="12232582" w14:textId="773C706F" w:rsidR="00A338A0" w:rsidRPr="004B1922"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這顯示</w:t>
      </w:r>
      <w:r w:rsidRPr="00AD1544">
        <w:rPr>
          <w:rFonts w:ascii="Times New Roman" w:eastAsia="標楷體" w:hAnsi="Times New Roman" w:cs="Times New Roman"/>
          <w:bCs/>
          <w:kern w:val="0"/>
          <w:szCs w:val="24"/>
        </w:rPr>
        <w:t xml:space="preserve"> XGBoost </w:t>
      </w:r>
      <w:r w:rsidRPr="00AD1544">
        <w:rPr>
          <w:rFonts w:ascii="Times New Roman" w:eastAsia="標楷體" w:hAnsi="Times New Roman" w:cs="Times New Roman"/>
          <w:bCs/>
          <w:kern w:val="0"/>
          <w:szCs w:val="24"/>
        </w:rPr>
        <w:t>模型與邏輯迴歸在重要特徵上的共識，有助於提升決策一致性。</w:t>
      </w:r>
    </w:p>
    <w:p w14:paraId="29D474CF" w14:textId="77777777" w:rsidR="001F071B" w:rsidRPr="00AD1544" w:rsidRDefault="00BB1C97" w:rsidP="00BB1C97">
      <w:pPr>
        <w:pStyle w:val="af"/>
      </w:pPr>
      <w:r w:rsidRPr="00AD1544">
        <w:t>第三節</w:t>
      </w:r>
      <w:r w:rsidRPr="00AD1544">
        <w:t xml:space="preserve"> </w:t>
      </w:r>
      <w:r w:rsidR="001F071B" w:rsidRPr="00AD1544">
        <w:t>SHAP</w:t>
      </w:r>
      <w:r w:rsidR="001F071B" w:rsidRPr="00AD1544">
        <w:t>：提升黑箱模型透明度的工具</w:t>
      </w:r>
      <w:r w:rsidR="0078027D" w:rsidRPr="00AD1544">
        <w:t>（可選進階）</w:t>
      </w:r>
    </w:p>
    <w:p w14:paraId="5691F7DF" w14:textId="7787046A" w:rsidR="001F071B" w:rsidRPr="00AD1544" w:rsidRDefault="00FC6A1B" w:rsidP="006D649C">
      <w:pPr>
        <w:pStyle w:val="4"/>
        <w:rPr>
          <w:rFonts w:ascii="Times New Roman" w:eastAsia="標楷體" w:hAnsi="Times New Roman" w:cs="Times New Roman"/>
          <w:bCs w:val="0"/>
        </w:rPr>
      </w:pPr>
      <w:r w:rsidRPr="00AD1544">
        <w:rPr>
          <w:rFonts w:ascii="Times New Roman" w:eastAsia="標楷體" w:hAnsi="Times New Roman" w:cs="Times New Roman"/>
          <w:b w:val="0"/>
          <w:bCs w:val="0"/>
        </w:rPr>
        <w:t>若需進一步解釋</w:t>
      </w:r>
      <w:r w:rsidRPr="00AD1544">
        <w:rPr>
          <w:rFonts w:ascii="Times New Roman" w:eastAsia="標楷體" w:hAnsi="Times New Roman" w:cs="Times New Roman"/>
          <w:b w:val="0"/>
          <w:bCs w:val="0"/>
        </w:rPr>
        <w:t xml:space="preserve"> XGBoost </w:t>
      </w:r>
      <w:r w:rsidR="00777692" w:rsidRPr="00AD1544">
        <w:rPr>
          <w:rFonts w:ascii="Times New Roman" w:eastAsia="標楷體" w:hAnsi="Times New Roman" w:cs="Times New Roman"/>
          <w:b w:val="0"/>
          <w:bCs w:val="0"/>
        </w:rPr>
        <w:t>的輸出結果，</w:t>
      </w:r>
      <w:r w:rsidRPr="00AD1544">
        <w:rPr>
          <w:rFonts w:ascii="Times New Roman" w:eastAsia="標楷體" w:hAnsi="Times New Roman" w:cs="Times New Roman"/>
          <w:b w:val="0"/>
          <w:bCs w:val="0"/>
        </w:rPr>
        <w:t>可整合</w:t>
      </w:r>
      <w:r w:rsidRPr="00AD1544">
        <w:rPr>
          <w:rFonts w:ascii="Times New Roman" w:eastAsia="標楷體" w:hAnsi="Times New Roman" w:cs="Times New Roman"/>
          <w:b w:val="0"/>
          <w:bCs w:val="0"/>
        </w:rPr>
        <w:t xml:space="preserve"> SHAP</w:t>
      </w:r>
      <w:r w:rsidRPr="00AD1544">
        <w:rPr>
          <w:rFonts w:ascii="Times New Roman" w:eastAsia="標楷體" w:hAnsi="Times New Roman" w:cs="Times New Roman"/>
          <w:b w:val="0"/>
          <w:bCs w:val="0"/>
        </w:rPr>
        <w:t>（</w:t>
      </w:r>
      <w:r w:rsidRPr="00AD1544">
        <w:rPr>
          <w:rFonts w:ascii="Times New Roman" w:eastAsia="標楷體" w:hAnsi="Times New Roman" w:cs="Times New Roman"/>
          <w:b w:val="0"/>
          <w:bCs w:val="0"/>
        </w:rPr>
        <w:t>SHapley Additive exPlanations</w:t>
      </w:r>
      <w:r w:rsidRPr="00AD1544">
        <w:rPr>
          <w:rFonts w:ascii="Times New Roman" w:eastAsia="標楷體" w:hAnsi="Times New Roman" w:cs="Times New Roman"/>
          <w:b w:val="0"/>
          <w:bCs w:val="0"/>
        </w:rPr>
        <w:t>）套件。</w:t>
      </w:r>
      <w:r w:rsidRPr="00AD1544">
        <w:rPr>
          <w:rFonts w:ascii="Times New Roman" w:eastAsia="標楷體" w:hAnsi="Times New Roman" w:cs="Times New Roman"/>
          <w:b w:val="0"/>
          <w:bCs w:val="0"/>
        </w:rPr>
        <w:t xml:space="preserve">SHAP </w:t>
      </w:r>
      <w:r w:rsidRPr="00AD1544">
        <w:rPr>
          <w:rFonts w:ascii="Times New Roman" w:eastAsia="標楷體" w:hAnsi="Times New Roman" w:cs="Times New Roman"/>
          <w:b w:val="0"/>
          <w:bCs w:val="0"/>
        </w:rPr>
        <w:t>是一種基於博弈理論的模型解釋工具，能將每筆預測拆解為各變數的貢獻總和，提供全局（</w:t>
      </w:r>
      <w:r w:rsidRPr="00AD1544">
        <w:rPr>
          <w:rFonts w:ascii="Times New Roman" w:eastAsia="標楷體" w:hAnsi="Times New Roman" w:cs="Times New Roman"/>
          <w:b w:val="0"/>
          <w:bCs w:val="0"/>
        </w:rPr>
        <w:t>Global</w:t>
      </w:r>
      <w:r w:rsidRPr="00AD1544">
        <w:rPr>
          <w:rFonts w:ascii="Times New Roman" w:eastAsia="標楷體" w:hAnsi="Times New Roman" w:cs="Times New Roman"/>
          <w:b w:val="0"/>
          <w:bCs w:val="0"/>
        </w:rPr>
        <w:t>）與個體（</w:t>
      </w:r>
      <w:r w:rsidRPr="00AD1544">
        <w:rPr>
          <w:rFonts w:ascii="Times New Roman" w:eastAsia="標楷體" w:hAnsi="Times New Roman" w:cs="Times New Roman"/>
          <w:b w:val="0"/>
          <w:bCs w:val="0"/>
        </w:rPr>
        <w:t>Local</w:t>
      </w:r>
      <w:r w:rsidRPr="00AD1544">
        <w:rPr>
          <w:rFonts w:ascii="Times New Roman" w:eastAsia="標楷體" w:hAnsi="Times New Roman" w:cs="Times New Roman"/>
          <w:b w:val="0"/>
          <w:bCs w:val="0"/>
        </w:rPr>
        <w:t>）層次的模型理解。</w:t>
      </w:r>
    </w:p>
    <w:p w14:paraId="38DF1B93" w14:textId="77777777" w:rsidR="001F071B" w:rsidRPr="00AD1544"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全局</w:t>
      </w:r>
      <w:r w:rsidR="001F071B" w:rsidRPr="00AD1544">
        <w:rPr>
          <w:rFonts w:ascii="Times New Roman" w:eastAsia="標楷體" w:hAnsi="Times New Roman" w:cs="Times New Roman"/>
          <w:b/>
          <w:bCs/>
          <w:kern w:val="0"/>
          <w:szCs w:val="24"/>
        </w:rPr>
        <w:t xml:space="preserve"> SHAP</w:t>
      </w:r>
      <w:r w:rsidR="001F071B" w:rsidRPr="00AD1544">
        <w:rPr>
          <w:rFonts w:ascii="Times New Roman" w:eastAsia="標楷體" w:hAnsi="Times New Roman" w:cs="Times New Roman"/>
          <w:b/>
          <w:bCs/>
          <w:kern w:val="0"/>
          <w:szCs w:val="24"/>
        </w:rPr>
        <w:t>：觀察整體變數影響</w:t>
      </w:r>
    </w:p>
    <w:p w14:paraId="4A8CDDDA" w14:textId="36C55084" w:rsidR="00524811" w:rsidRPr="00AD1544"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shap</w:t>
      </w:r>
    </w:p>
    <w:p w14:paraId="1927DE4C" w14:textId="77777777" w:rsidR="00524811" w:rsidRPr="00AD1544"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explainer = shap.Explainer(model)</w:t>
      </w:r>
    </w:p>
    <w:p w14:paraId="2987C4E1" w14:textId="77777777" w:rsidR="00524811" w:rsidRPr="00AD1544"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shap_values = explainer(X_test)</w:t>
      </w:r>
    </w:p>
    <w:p w14:paraId="3A0BDA1A" w14:textId="5898B937" w:rsidR="00524811" w:rsidRPr="00AD1544"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shap.summary_plot(shap_values, pd.DataFrame(X_test, columns=X.columns), plot_type='bar')</w:t>
      </w:r>
    </w:p>
    <w:p w14:paraId="66F9BEBB" w14:textId="54030EFD" w:rsidR="003A1AB9" w:rsidRPr="00AD1544" w:rsidRDefault="004165ED" w:rsidP="003A1AB9">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可視覺化各特徵對整體預測結果的重要性，</w:t>
      </w:r>
      <w:r w:rsidR="00777692" w:rsidRPr="00AD1544">
        <w:rPr>
          <w:rFonts w:ascii="Times New Roman" w:eastAsia="標楷體" w:hAnsi="Times New Roman" w:cs="Times New Roman"/>
          <w:bCs/>
          <w:kern w:val="0"/>
          <w:szCs w:val="24"/>
        </w:rPr>
        <w:t>有助於掌握模型的風險判斷邏輯，亦可作為後續模型監控與特徵優化的依據。</w:t>
      </w:r>
      <w:r w:rsidR="003A1AB9" w:rsidRPr="00AD1544">
        <w:rPr>
          <w:rFonts w:ascii="Times New Roman" w:eastAsia="標楷體" w:hAnsi="Times New Roman" w:cs="Times New Roman"/>
          <w:bCs/>
          <w:kern w:val="0"/>
          <w:szCs w:val="24"/>
        </w:rPr>
        <w:t>圖中</w:t>
      </w:r>
      <w:r w:rsidRPr="00AD1544">
        <w:rPr>
          <w:rFonts w:ascii="Times New Roman" w:eastAsia="標楷體" w:hAnsi="Times New Roman" w:cs="Times New Roman"/>
          <w:bCs/>
          <w:kern w:val="0"/>
          <w:szCs w:val="24"/>
        </w:rPr>
        <w:t>顯示</w:t>
      </w:r>
      <w:r w:rsidR="003A1AB9" w:rsidRPr="00AD1544">
        <w:rPr>
          <w:rFonts w:ascii="Times New Roman" w:eastAsia="標楷體" w:hAnsi="Times New Roman" w:cs="Times New Roman"/>
          <w:bCs/>
          <w:kern w:val="0"/>
          <w:szCs w:val="24"/>
        </w:rPr>
        <w:t>：</w:t>
      </w:r>
    </w:p>
    <w:p w14:paraId="086E039D" w14:textId="03C395E2" w:rsidR="003A1AB9" w:rsidRPr="00AD1544" w:rsidRDefault="003A1AB9" w:rsidP="00191BBC">
      <w:pPr>
        <w:widowControl/>
        <w:numPr>
          <w:ilvl w:val="0"/>
          <w:numId w:val="16"/>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每根長條代表一個變數。</w:t>
      </w:r>
    </w:p>
    <w:p w14:paraId="6AAB09B3" w14:textId="74F21A41" w:rsidR="003A1AB9" w:rsidRPr="00AD1544" w:rsidRDefault="003A1AB9" w:rsidP="00191BBC">
      <w:pPr>
        <w:widowControl/>
        <w:numPr>
          <w:ilvl w:val="0"/>
          <w:numId w:val="16"/>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長條越長，表示該變數對預測結果的</w:t>
      </w:r>
      <w:r w:rsidRPr="00AD1544">
        <w:rPr>
          <w:rFonts w:ascii="Times New Roman" w:eastAsia="標楷體" w:hAnsi="Times New Roman" w:cs="Times New Roman"/>
          <w:b/>
          <w:bCs/>
          <w:kern w:val="0"/>
          <w:szCs w:val="24"/>
        </w:rPr>
        <w:t>平均貢獻越大</w:t>
      </w:r>
      <w:r w:rsidRPr="00AD1544">
        <w:rPr>
          <w:rFonts w:ascii="Times New Roman" w:eastAsia="標楷體" w:hAnsi="Times New Roman" w:cs="Times New Roman"/>
          <w:bCs/>
          <w:kern w:val="0"/>
          <w:szCs w:val="24"/>
        </w:rPr>
        <w:t>。</w:t>
      </w:r>
    </w:p>
    <w:p w14:paraId="044D949D" w14:textId="43AF520E" w:rsidR="00FC6A1B" w:rsidRPr="00AD1544" w:rsidRDefault="00344A72" w:rsidP="00191BBC">
      <w:pPr>
        <w:widowControl/>
        <w:numPr>
          <w:ilvl w:val="0"/>
          <w:numId w:val="16"/>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可作為觀察變數在不同樣本中的</w:t>
      </w:r>
      <w:r w:rsidRPr="00AD1544">
        <w:rPr>
          <w:rFonts w:ascii="Times New Roman" w:eastAsia="標楷體" w:hAnsi="Times New Roman" w:cs="Times New Roman"/>
          <w:b/>
          <w:bCs/>
          <w:kern w:val="0"/>
          <w:szCs w:val="24"/>
        </w:rPr>
        <w:t>整體重要性排名</w:t>
      </w:r>
      <w:r w:rsidRPr="00AD1544">
        <w:rPr>
          <w:rFonts w:ascii="Times New Roman" w:eastAsia="標楷體" w:hAnsi="Times New Roman" w:cs="Times New Roman"/>
          <w:bCs/>
          <w:kern w:val="0"/>
          <w:szCs w:val="24"/>
        </w:rPr>
        <w:t>。</w:t>
      </w:r>
    </w:p>
    <w:p w14:paraId="37DF0CD0" w14:textId="5344AD6B" w:rsidR="003D6E6A" w:rsidRPr="00AD1544" w:rsidRDefault="003D6E6A" w:rsidP="003D6E6A">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圖</w:t>
      </w:r>
      <w:r w:rsidRPr="00AD1544">
        <w:rPr>
          <w:rFonts w:ascii="Times New Roman" w:eastAsia="標楷體" w:hAnsi="Times New Roman" w:cs="Times New Roman"/>
          <w:bCs/>
          <w:kern w:val="0"/>
          <w:szCs w:val="24"/>
        </w:rPr>
        <w:t xml:space="preserve"> 4-3-1</w:t>
      </w:r>
      <w:r w:rsidRPr="00AD1544">
        <w:rPr>
          <w:rFonts w:ascii="Times New Roman" w:eastAsia="標楷體" w:hAnsi="Times New Roman" w:cs="Times New Roman"/>
          <w:bCs/>
          <w:kern w:val="0"/>
          <w:szCs w:val="24"/>
        </w:rPr>
        <w:t>為</w:t>
      </w:r>
      <w:r w:rsidRPr="00AD1544">
        <w:rPr>
          <w:rFonts w:ascii="Times New Roman" w:eastAsia="標楷體" w:hAnsi="Times New Roman" w:cs="Times New Roman"/>
          <w:bCs/>
          <w:kern w:val="0"/>
          <w:szCs w:val="24"/>
        </w:rPr>
        <w:t xml:space="preserve"> XGBoost </w:t>
      </w:r>
      <w:r w:rsidRPr="00AD1544">
        <w:rPr>
          <w:rFonts w:ascii="Times New Roman" w:eastAsia="標楷體" w:hAnsi="Times New Roman" w:cs="Times New Roman"/>
          <w:bCs/>
          <w:kern w:val="0"/>
          <w:szCs w:val="24"/>
        </w:rPr>
        <w:t>模型產出的</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全局</w:t>
      </w:r>
      <w:r w:rsidR="00777692" w:rsidRPr="00AD1544">
        <w:rPr>
          <w:rFonts w:ascii="Times New Roman" w:eastAsia="標楷體" w:hAnsi="Times New Roman" w:cs="Times New Roman"/>
          <w:bCs/>
          <w:kern w:val="0"/>
          <w:szCs w:val="24"/>
        </w:rPr>
        <w:t>分析圖</w:t>
      </w:r>
      <w:r w:rsidRPr="00AD1544">
        <w:rPr>
          <w:rFonts w:ascii="Times New Roman" w:eastAsia="標楷體" w:hAnsi="Times New Roman" w:cs="Times New Roman"/>
          <w:bCs/>
          <w:kern w:val="0"/>
          <w:szCs w:val="24"/>
        </w:rPr>
        <w:t>，顯示模型在整體預測中最關注的變數。其中，</w:t>
      </w:r>
      <w:r w:rsidRPr="00AD1544">
        <w:rPr>
          <w:rFonts w:ascii="Times New Roman" w:eastAsia="標楷體" w:hAnsi="Times New Roman" w:cs="Times New Roman"/>
          <w:bCs/>
          <w:kern w:val="0"/>
          <w:szCs w:val="24"/>
        </w:rPr>
        <w:t>rev_util</w:t>
      </w:r>
      <w:r w:rsidR="00777692" w:rsidRPr="00AD1544">
        <w:rPr>
          <w:rFonts w:ascii="Times New Roman" w:eastAsia="標楷體" w:hAnsi="Times New Roman" w:cs="Times New Roman"/>
          <w:bCs/>
          <w:kern w:val="0"/>
          <w:szCs w:val="24"/>
        </w:rPr>
        <w:t>（信用額度使用率）為最具影響力的變數</w:t>
      </w:r>
      <w:r w:rsidRPr="00AD1544">
        <w:rPr>
          <w:rFonts w:ascii="Times New Roman" w:eastAsia="標楷體" w:hAnsi="Times New Roman" w:cs="Times New Roman"/>
          <w:bCs/>
          <w:kern w:val="0"/>
          <w:szCs w:val="24"/>
        </w:rPr>
        <w:t>，其次為過去</w:t>
      </w:r>
      <w:r w:rsidRPr="00AD1544">
        <w:rPr>
          <w:rFonts w:ascii="Times New Roman" w:eastAsia="標楷體" w:hAnsi="Times New Roman" w:cs="Times New Roman"/>
          <w:bCs/>
          <w:kern w:val="0"/>
          <w:szCs w:val="24"/>
        </w:rPr>
        <w:t xml:space="preserve"> 90 </w:t>
      </w:r>
      <w:r w:rsidRPr="00AD1544">
        <w:rPr>
          <w:rFonts w:ascii="Times New Roman" w:eastAsia="標楷體" w:hAnsi="Times New Roman" w:cs="Times New Roman"/>
          <w:bCs/>
          <w:kern w:val="0"/>
          <w:szCs w:val="24"/>
        </w:rPr>
        <w:t>天與</w:t>
      </w:r>
      <w:r w:rsidRPr="00AD1544">
        <w:rPr>
          <w:rFonts w:ascii="Times New Roman" w:eastAsia="標楷體" w:hAnsi="Times New Roman" w:cs="Times New Roman"/>
          <w:bCs/>
          <w:kern w:val="0"/>
          <w:szCs w:val="24"/>
        </w:rPr>
        <w:t xml:space="preserve"> 30</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 xml:space="preserve">59 </w:t>
      </w:r>
      <w:r w:rsidRPr="00AD1544">
        <w:rPr>
          <w:rFonts w:ascii="Times New Roman" w:eastAsia="標楷體" w:hAnsi="Times New Roman" w:cs="Times New Roman"/>
          <w:bCs/>
          <w:kern w:val="0"/>
          <w:szCs w:val="24"/>
        </w:rPr>
        <w:t>天的逾期紀錄也顯著影響風險評估，債務比與開戶數等變數亦佔有一席之地。</w:t>
      </w:r>
    </w:p>
    <w:p w14:paraId="2F0EE70F" w14:textId="0B590E3A" w:rsidR="00FC6A1B" w:rsidRPr="00AD1544" w:rsidRDefault="00FC6A1B" w:rsidP="00FC6A1B">
      <w:pPr>
        <w:widowControl/>
        <w:spacing w:before="100" w:beforeAutospacing="1" w:after="100" w:afterAutospacing="1"/>
        <w:jc w:val="center"/>
        <w:outlineLvl w:val="3"/>
        <w:rPr>
          <w:rFonts w:ascii="Times New Roman" w:eastAsia="標楷體" w:hAnsi="Times New Roman" w:cs="Times New Roman"/>
          <w:bCs/>
          <w:kern w:val="0"/>
          <w:szCs w:val="24"/>
        </w:rPr>
      </w:pPr>
      <w:r w:rsidRPr="00AD1544">
        <w:rPr>
          <w:rFonts w:ascii="Times New Roman" w:eastAsia="標楷體" w:hAnsi="Times New Roman" w:cs="Times New Roman"/>
          <w:bCs/>
          <w:noProof/>
          <w:kern w:val="0"/>
          <w:szCs w:val="24"/>
        </w:rPr>
        <w:drawing>
          <wp:inline distT="0" distB="0" distL="0" distR="0" wp14:anchorId="511137EB" wp14:editId="1C9B0EC3">
            <wp:extent cx="3976687" cy="2718241"/>
            <wp:effectExtent l="0" t="0" r="5080" b="6350"/>
            <wp:docPr id="55131796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9868" cy="2734087"/>
                    </a:xfrm>
                    <a:prstGeom prst="rect">
                      <a:avLst/>
                    </a:prstGeom>
                    <a:noFill/>
                  </pic:spPr>
                </pic:pic>
              </a:graphicData>
            </a:graphic>
          </wp:inline>
        </w:drawing>
      </w:r>
    </w:p>
    <w:p w14:paraId="72836FFA" w14:textId="5EF97ED5" w:rsidR="00FC6A1B" w:rsidRPr="00AD1544" w:rsidRDefault="00FC6A1B" w:rsidP="00FC6A1B">
      <w:pPr>
        <w:widowControl/>
        <w:spacing w:before="100" w:beforeAutospacing="1" w:after="100" w:afterAutospacing="1"/>
        <w:jc w:val="center"/>
        <w:outlineLvl w:val="3"/>
        <w:rPr>
          <w:rFonts w:ascii="Times New Roman" w:eastAsia="標楷體" w:hAnsi="Times New Roman" w:cs="Times New Roman"/>
          <w:bCs/>
          <w:kern w:val="0"/>
          <w:sz w:val="20"/>
          <w:szCs w:val="24"/>
        </w:rPr>
      </w:pPr>
      <w:r w:rsidRPr="00AD1544">
        <w:rPr>
          <w:rFonts w:ascii="Times New Roman" w:eastAsia="標楷體" w:hAnsi="Times New Roman" w:cs="Times New Roman"/>
          <w:bCs/>
          <w:kern w:val="0"/>
          <w:sz w:val="20"/>
          <w:szCs w:val="24"/>
        </w:rPr>
        <w:t>圖</w:t>
      </w:r>
      <w:r w:rsidRPr="00AD1544">
        <w:rPr>
          <w:rFonts w:ascii="Times New Roman" w:eastAsia="標楷體" w:hAnsi="Times New Roman" w:cs="Times New Roman"/>
          <w:bCs/>
          <w:kern w:val="0"/>
          <w:sz w:val="20"/>
          <w:szCs w:val="24"/>
        </w:rPr>
        <w:t xml:space="preserve"> 4-3-1 </w:t>
      </w:r>
      <w:r w:rsidR="00DA7064" w:rsidRPr="00AD1544">
        <w:rPr>
          <w:rFonts w:ascii="Times New Roman" w:eastAsia="標楷體" w:hAnsi="Times New Roman" w:cs="Times New Roman"/>
          <w:bCs/>
          <w:kern w:val="0"/>
          <w:sz w:val="20"/>
          <w:szCs w:val="24"/>
        </w:rPr>
        <w:t xml:space="preserve">SHAP </w:t>
      </w:r>
      <w:r w:rsidRPr="00AD1544">
        <w:rPr>
          <w:rFonts w:ascii="Times New Roman" w:eastAsia="標楷體" w:hAnsi="Times New Roman" w:cs="Times New Roman"/>
          <w:bCs/>
          <w:kern w:val="0"/>
          <w:sz w:val="20"/>
          <w:szCs w:val="24"/>
        </w:rPr>
        <w:t>特徵重要性圖</w:t>
      </w:r>
    </w:p>
    <w:p w14:paraId="2129A14E" w14:textId="089CAF24" w:rsidR="001F071B" w:rsidRPr="00AD1544" w:rsidRDefault="00BB1C97" w:rsidP="00FC6A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2.</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個別預測</w:t>
      </w:r>
      <w:r w:rsidR="001F071B" w:rsidRPr="00AD1544">
        <w:rPr>
          <w:rFonts w:ascii="Times New Roman" w:eastAsia="標楷體" w:hAnsi="Times New Roman" w:cs="Times New Roman"/>
          <w:b/>
          <w:bCs/>
          <w:kern w:val="0"/>
          <w:szCs w:val="24"/>
        </w:rPr>
        <w:t xml:space="preserve"> SHAP</w:t>
      </w:r>
      <w:r w:rsidR="001F071B" w:rsidRPr="00AD1544">
        <w:rPr>
          <w:rFonts w:ascii="Times New Roman" w:eastAsia="標楷體" w:hAnsi="Times New Roman" w:cs="Times New Roman"/>
          <w:b/>
          <w:bCs/>
          <w:kern w:val="0"/>
          <w:szCs w:val="24"/>
        </w:rPr>
        <w:t>：客製化解釋輸出</w:t>
      </w:r>
    </w:p>
    <w:p w14:paraId="551E03A7" w14:textId="26C48DAA"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shap.plots.waterfall(shap_values[0])</w:t>
      </w:r>
      <w:r w:rsidR="00BB1C97" w:rsidRPr="00AD1544">
        <w:rPr>
          <w:rFonts w:ascii="Times New Roman" w:eastAsia="標楷體" w:hAnsi="Times New Roman" w:cs="Times New Roman"/>
          <w:bCs/>
          <w:kern w:val="0"/>
          <w:szCs w:val="24"/>
        </w:rPr>
        <w:t xml:space="preserve"> </w:t>
      </w:r>
    </w:p>
    <w:p w14:paraId="5D7B736B" w14:textId="71DE5AA3" w:rsidR="00281567" w:rsidRPr="00AD1544" w:rsidRDefault="00281567" w:rsidP="003D6E6A">
      <w:pPr>
        <w:widowControl/>
        <w:spacing w:before="100" w:before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可視覺化模型對個別樣本的預測組成邏輯。圖</w:t>
      </w:r>
      <w:r w:rsidRPr="00AD1544">
        <w:rPr>
          <w:rFonts w:ascii="Times New Roman" w:eastAsia="標楷體" w:hAnsi="Times New Roman" w:cs="Times New Roman"/>
          <w:bCs/>
          <w:kern w:val="0"/>
          <w:szCs w:val="24"/>
        </w:rPr>
        <w:t xml:space="preserve"> 4-3-2 </w:t>
      </w:r>
      <w:r w:rsidRPr="00AD1544">
        <w:rPr>
          <w:rFonts w:ascii="Times New Roman" w:eastAsia="標楷體" w:hAnsi="Times New Roman" w:cs="Times New Roman"/>
          <w:bCs/>
          <w:kern w:val="0"/>
          <w:szCs w:val="24"/>
        </w:rPr>
        <w:t>顯示某一筆樣本的</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瀑布圖，其以模型的</w:t>
      </w:r>
      <w:r w:rsidRPr="00AD1544">
        <w:rPr>
          <w:rFonts w:ascii="Times New Roman" w:eastAsia="標楷體" w:hAnsi="Times New Roman" w:cs="Times New Roman"/>
          <w:b/>
          <w:bCs/>
          <w:kern w:val="0"/>
          <w:szCs w:val="24"/>
        </w:rPr>
        <w:t>基準值</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Base Value</w:t>
      </w:r>
      <w:r w:rsidRPr="00AD1544">
        <w:rPr>
          <w:rFonts w:ascii="Times New Roman" w:eastAsia="標楷體" w:hAnsi="Times New Roman" w:cs="Times New Roman"/>
          <w:bCs/>
          <w:kern w:val="0"/>
          <w:szCs w:val="24"/>
        </w:rPr>
        <w:t>，圖中右下角</w:t>
      </w:r>
      <w:r w:rsidRPr="00AD1544">
        <w:rPr>
          <w:rFonts w:ascii="Times New Roman" w:eastAsia="標楷體" w:hAnsi="Times New Roman" w:cs="Times New Roman"/>
          <w:bCs/>
          <w:kern w:val="0"/>
          <w:szCs w:val="24"/>
        </w:rPr>
        <w:t xml:space="preserve"> E[f(x)] = -0.115</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 xml:space="preserve"> </w:t>
      </w:r>
      <w:r w:rsidRPr="00AD1544">
        <w:rPr>
          <w:rFonts w:ascii="Times New Roman" w:eastAsia="標楷體" w:hAnsi="Times New Roman" w:cs="Times New Roman"/>
          <w:bCs/>
          <w:kern w:val="0"/>
          <w:szCs w:val="24"/>
        </w:rPr>
        <w:t>為起點，依序加總各特徵的</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值，最終產生預測</w:t>
      </w:r>
      <w:r w:rsidRPr="00AD1544">
        <w:rPr>
          <w:rFonts w:ascii="Times New Roman" w:eastAsia="標楷體" w:hAnsi="Times New Roman" w:cs="Times New Roman"/>
          <w:bCs/>
          <w:kern w:val="0"/>
          <w:szCs w:val="24"/>
        </w:rPr>
        <w:t xml:space="preserve"> log-odds </w:t>
      </w:r>
      <w:r w:rsidRPr="00AD1544">
        <w:rPr>
          <w:rFonts w:ascii="Times New Roman" w:eastAsia="標楷體" w:hAnsi="Times New Roman" w:cs="Times New Roman"/>
          <w:bCs/>
          <w:kern w:val="0"/>
          <w:szCs w:val="24"/>
        </w:rPr>
        <w:t>為</w:t>
      </w:r>
      <w:r w:rsidRPr="00AD1544">
        <w:rPr>
          <w:rFonts w:ascii="Times New Roman" w:eastAsia="標楷體" w:hAnsi="Times New Roman" w:cs="Times New Roman"/>
          <w:bCs/>
          <w:kern w:val="0"/>
          <w:szCs w:val="24"/>
        </w:rPr>
        <w:t xml:space="preserve"> -0.979</w:t>
      </w:r>
      <w:r w:rsidRPr="00AD1544">
        <w:rPr>
          <w:rFonts w:ascii="Times New Roman" w:eastAsia="標楷體" w:hAnsi="Times New Roman" w:cs="Times New Roman"/>
          <w:bCs/>
          <w:kern w:val="0"/>
          <w:szCs w:val="24"/>
        </w:rPr>
        <w:t>，顯示模型預測該樣本違約機率偏低。</w:t>
      </w:r>
      <w:r w:rsidR="003D6E6A" w:rsidRPr="00AD1544">
        <w:rPr>
          <w:rFonts w:ascii="Times New Roman" w:eastAsia="標楷體" w:hAnsi="Times New Roman" w:cs="Times New Roman"/>
          <w:bCs/>
          <w:kern w:val="0"/>
          <w:szCs w:val="24"/>
        </w:rPr>
        <w:t>此指令可視覺化模型對</w:t>
      </w:r>
      <w:r w:rsidR="003D6E6A" w:rsidRPr="00AD1544">
        <w:rPr>
          <w:rFonts w:ascii="Times New Roman" w:eastAsia="標楷體" w:hAnsi="Times New Roman" w:cs="Times New Roman"/>
          <w:b/>
          <w:bCs/>
          <w:kern w:val="0"/>
          <w:szCs w:val="24"/>
        </w:rPr>
        <w:t>單一樣本</w:t>
      </w:r>
      <w:r w:rsidR="003D6E6A" w:rsidRPr="00AD1544">
        <w:rPr>
          <w:rFonts w:ascii="Times New Roman" w:eastAsia="標楷體" w:hAnsi="Times New Roman" w:cs="Times New Roman"/>
          <w:bCs/>
          <w:kern w:val="0"/>
          <w:szCs w:val="24"/>
        </w:rPr>
        <w:t>的預測組成邏輯。</w:t>
      </w:r>
    </w:p>
    <w:p w14:paraId="33C2D468" w14:textId="24D52159" w:rsidR="00281567" w:rsidRPr="00AD1544" w:rsidRDefault="00281567" w:rsidP="00281567">
      <w:pPr>
        <w:widowControl/>
        <w:spacing w:before="100" w:before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風險加乘因子</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
          <w:bCs/>
          <w:kern w:val="0"/>
          <w:szCs w:val="24"/>
        </w:rPr>
        <w:t>紅色，</w:t>
      </w:r>
      <w:r w:rsidR="003D6E6A" w:rsidRPr="00AD1544">
        <w:rPr>
          <w:rFonts w:ascii="Times New Roman" w:eastAsia="標楷體" w:hAnsi="Times New Roman" w:cs="Times New Roman"/>
          <w:bCs/>
          <w:kern w:val="0"/>
          <w:szCs w:val="24"/>
        </w:rPr>
        <w:t>推高違約風險）</w:t>
      </w:r>
    </w:p>
    <w:p w14:paraId="545B65AF" w14:textId="77777777" w:rsidR="00281567" w:rsidRPr="00AD1544" w:rsidRDefault="00281567" w:rsidP="00191BBC">
      <w:pPr>
        <w:widowControl/>
        <w:numPr>
          <w:ilvl w:val="0"/>
          <w:numId w:val="44"/>
        </w:numPr>
        <w:spacing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late_30_59 (+0.43)</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 xml:space="preserve">30~59 </w:t>
      </w:r>
      <w:r w:rsidRPr="00AD1544">
        <w:rPr>
          <w:rFonts w:ascii="Times New Roman" w:eastAsia="標楷體" w:hAnsi="Times New Roman" w:cs="Times New Roman"/>
          <w:bCs/>
          <w:kern w:val="0"/>
          <w:szCs w:val="24"/>
        </w:rPr>
        <w:t>天內的逾期紀錄顯著推高違約風險。</w:t>
      </w:r>
    </w:p>
    <w:p w14:paraId="5158C47D" w14:textId="77777777" w:rsidR="00281567" w:rsidRPr="00AD1544" w:rsidRDefault="00281567" w:rsidP="00191BBC">
      <w:pPr>
        <w:widowControl/>
        <w:numPr>
          <w:ilvl w:val="0"/>
          <w:numId w:val="4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open_credit (+0.26)</w:t>
      </w:r>
      <w:r w:rsidRPr="00AD1544">
        <w:rPr>
          <w:rFonts w:ascii="Times New Roman" w:eastAsia="標楷體" w:hAnsi="Times New Roman" w:cs="Times New Roman"/>
          <w:bCs/>
          <w:kern w:val="0"/>
          <w:szCs w:val="24"/>
        </w:rPr>
        <w:t>：過多的開放性信貸也增加風險。</w:t>
      </w:r>
    </w:p>
    <w:p w14:paraId="5576C80D" w14:textId="77777777" w:rsidR="00281567" w:rsidRPr="00AD1544" w:rsidRDefault="00281567" w:rsidP="00191BBC">
      <w:pPr>
        <w:widowControl/>
        <w:numPr>
          <w:ilvl w:val="0"/>
          <w:numId w:val="4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age (+0.23)</w:t>
      </w:r>
      <w:r w:rsidRPr="00AD1544">
        <w:rPr>
          <w:rFonts w:ascii="Times New Roman" w:eastAsia="標楷體" w:hAnsi="Times New Roman" w:cs="Times New Roman"/>
          <w:bCs/>
          <w:kern w:val="0"/>
          <w:szCs w:val="24"/>
        </w:rPr>
        <w:t>：可能為年齡偏低，降低穩定性。</w:t>
      </w:r>
    </w:p>
    <w:p w14:paraId="454EEDDB" w14:textId="77777777" w:rsidR="00281567" w:rsidRPr="00AD1544" w:rsidRDefault="00281567" w:rsidP="00191BBC">
      <w:pPr>
        <w:widowControl/>
        <w:numPr>
          <w:ilvl w:val="0"/>
          <w:numId w:val="4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dependents (+0.01)</w:t>
      </w:r>
      <w:r w:rsidRPr="00AD1544">
        <w:rPr>
          <w:rFonts w:ascii="Times New Roman" w:eastAsia="標楷體" w:hAnsi="Times New Roman" w:cs="Times New Roman"/>
          <w:bCs/>
          <w:kern w:val="0"/>
          <w:szCs w:val="24"/>
        </w:rPr>
        <w:t>：扶養人口數略微增加風險。</w:t>
      </w:r>
    </w:p>
    <w:p w14:paraId="250631E0" w14:textId="6CC45D64" w:rsidR="00281567" w:rsidRPr="00AD1544" w:rsidRDefault="00281567" w:rsidP="00777692">
      <w:pPr>
        <w:widowControl/>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風險抵銷因子</w:t>
      </w:r>
      <w:r w:rsidRPr="00AD1544">
        <w:rPr>
          <w:rFonts w:ascii="Times New Roman" w:eastAsia="標楷體" w:hAnsi="Times New Roman" w:cs="Times New Roman"/>
          <w:bCs/>
          <w:kern w:val="0"/>
          <w:szCs w:val="24"/>
        </w:rPr>
        <w:t>（藍色，</w:t>
      </w:r>
      <w:r w:rsidR="003D6E6A" w:rsidRPr="00AD1544">
        <w:rPr>
          <w:rFonts w:ascii="Times New Roman" w:eastAsia="標楷體" w:hAnsi="Times New Roman" w:cs="Times New Roman"/>
          <w:bCs/>
          <w:kern w:val="0"/>
          <w:szCs w:val="24"/>
        </w:rPr>
        <w:t>降低違約風險）</w:t>
      </w:r>
    </w:p>
    <w:p w14:paraId="79B4269A" w14:textId="77777777" w:rsidR="00281567" w:rsidRPr="00AD1544" w:rsidRDefault="00281567" w:rsidP="00191BBC">
      <w:pPr>
        <w:widowControl/>
        <w:numPr>
          <w:ilvl w:val="0"/>
          <w:numId w:val="45"/>
        </w:numPr>
        <w:spacing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rev_util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0.63)</w:t>
      </w:r>
      <w:r w:rsidRPr="00AD1544">
        <w:rPr>
          <w:rFonts w:ascii="Times New Roman" w:eastAsia="標楷體" w:hAnsi="Times New Roman" w:cs="Times New Roman"/>
          <w:bCs/>
          <w:kern w:val="0"/>
          <w:szCs w:val="24"/>
        </w:rPr>
        <w:t>：較低的可用額度比降低風險。</w:t>
      </w:r>
    </w:p>
    <w:p w14:paraId="0F39E60C" w14:textId="77777777" w:rsidR="00281567" w:rsidRPr="00AD1544" w:rsidRDefault="00281567" w:rsidP="00191BBC">
      <w:pPr>
        <w:widowControl/>
        <w:numPr>
          <w:ilvl w:val="0"/>
          <w:numId w:val="45"/>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late_60_89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0.34)</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late_90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0.28)</w:t>
      </w:r>
      <w:r w:rsidRPr="00AD1544">
        <w:rPr>
          <w:rFonts w:ascii="Times New Roman" w:eastAsia="標楷體" w:hAnsi="Times New Roman" w:cs="Times New Roman"/>
          <w:bCs/>
          <w:kern w:val="0"/>
          <w:szCs w:val="24"/>
        </w:rPr>
        <w:t>：可能為無此類嚴重逾期紀錄。</w:t>
      </w:r>
    </w:p>
    <w:p w14:paraId="3B3B16D4" w14:textId="77777777" w:rsidR="00281567" w:rsidRPr="00AD1544" w:rsidRDefault="00281567" w:rsidP="00191BBC">
      <w:pPr>
        <w:widowControl/>
        <w:numPr>
          <w:ilvl w:val="0"/>
          <w:numId w:val="45"/>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monthly_inc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0.24)</w:t>
      </w:r>
      <w:r w:rsidRPr="00AD1544">
        <w:rPr>
          <w:rFonts w:ascii="Times New Roman" w:eastAsia="標楷體" w:hAnsi="Times New Roman" w:cs="Times New Roman"/>
          <w:bCs/>
          <w:kern w:val="0"/>
          <w:szCs w:val="24"/>
        </w:rPr>
        <w:t>：較高的月收入有助於還款能力。</w:t>
      </w:r>
    </w:p>
    <w:p w14:paraId="64E78CE5" w14:textId="77777777" w:rsidR="00281567" w:rsidRPr="00AD1544" w:rsidRDefault="00281567" w:rsidP="00191BBC">
      <w:pPr>
        <w:widowControl/>
        <w:numPr>
          <w:ilvl w:val="0"/>
          <w:numId w:val="45"/>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debt_ratio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0.21)</w:t>
      </w:r>
      <w:r w:rsidRPr="00AD1544">
        <w:rPr>
          <w:rFonts w:ascii="Times New Roman" w:eastAsia="標楷體" w:hAnsi="Times New Roman" w:cs="Times New Roman"/>
          <w:bCs/>
          <w:kern w:val="0"/>
          <w:szCs w:val="24"/>
        </w:rPr>
        <w:t>：較低的債務比有助降低風險。</w:t>
      </w:r>
    </w:p>
    <w:p w14:paraId="22150AC7" w14:textId="77777777" w:rsidR="00281567" w:rsidRPr="00AD1544" w:rsidRDefault="00281567" w:rsidP="00191BBC">
      <w:pPr>
        <w:widowControl/>
        <w:numPr>
          <w:ilvl w:val="0"/>
          <w:numId w:val="45"/>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real_estate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0.10)</w:t>
      </w:r>
      <w:r w:rsidRPr="00AD1544">
        <w:rPr>
          <w:rFonts w:ascii="Times New Roman" w:eastAsia="標楷體" w:hAnsi="Times New Roman" w:cs="Times New Roman"/>
          <w:bCs/>
          <w:kern w:val="0"/>
          <w:szCs w:val="24"/>
        </w:rPr>
        <w:t>：擁有不動產可能提升信用穩定度。</w:t>
      </w:r>
    </w:p>
    <w:p w14:paraId="103A4ED6" w14:textId="77A61423" w:rsidR="00281567" w:rsidRDefault="00281567" w:rsidP="00281567">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加總</w:t>
      </w:r>
      <w:r w:rsidR="003D6E6A" w:rsidRPr="00AD1544">
        <w:rPr>
          <w:rFonts w:ascii="Times New Roman" w:eastAsia="標楷體" w:hAnsi="Times New Roman" w:cs="Times New Roman"/>
          <w:bCs/>
          <w:kern w:val="0"/>
          <w:szCs w:val="24"/>
        </w:rPr>
        <w:t>後</w:t>
      </w:r>
      <w:r w:rsidRPr="00AD1544">
        <w:rPr>
          <w:rFonts w:ascii="Times New Roman" w:eastAsia="標楷體" w:hAnsi="Times New Roman" w:cs="Times New Roman"/>
          <w:bCs/>
          <w:kern w:val="0"/>
          <w:szCs w:val="24"/>
        </w:rPr>
        <w:t xml:space="preserve"> SHAP </w:t>
      </w:r>
      <w:r w:rsidR="003D6E6A" w:rsidRPr="00AD1544">
        <w:rPr>
          <w:rFonts w:ascii="Times New Roman" w:eastAsia="標楷體" w:hAnsi="Times New Roman" w:cs="Times New Roman"/>
          <w:bCs/>
          <w:kern w:val="0"/>
          <w:szCs w:val="24"/>
        </w:rPr>
        <w:t>值</w:t>
      </w:r>
      <w:r w:rsidRPr="00AD1544">
        <w:rPr>
          <w:rFonts w:ascii="Times New Roman" w:eastAsia="標楷體" w:hAnsi="Times New Roman" w:cs="Times New Roman"/>
          <w:bCs/>
          <w:kern w:val="0"/>
          <w:szCs w:val="24"/>
        </w:rPr>
        <w:t>的預測為</w:t>
      </w:r>
      <w:r w:rsidRPr="00AD1544">
        <w:rPr>
          <w:rFonts w:ascii="Times New Roman" w:eastAsia="標楷體" w:hAnsi="Times New Roman" w:cs="Times New Roman"/>
          <w:bCs/>
          <w:kern w:val="0"/>
          <w:szCs w:val="24"/>
        </w:rPr>
        <w:t xml:space="preserve"> l</w:t>
      </w:r>
      <m:oMath>
        <m:r>
          <m:rPr>
            <m:sty m:val="p"/>
          </m:rPr>
          <w:rPr>
            <w:rFonts w:ascii="Cambria Math" w:eastAsia="標楷體" w:hAnsi="Cambria Math" w:cs="Times New Roman"/>
            <w:kern w:val="0"/>
            <w:szCs w:val="24"/>
          </w:rPr>
          <m:t>og-odds = -0.979</m:t>
        </m:r>
      </m:oMath>
      <w:r w:rsidRPr="00AD1544">
        <w:rPr>
          <w:rFonts w:ascii="Times New Roman" w:eastAsia="標楷體" w:hAnsi="Times New Roman" w:cs="Times New Roman"/>
          <w:bCs/>
          <w:kern w:val="0"/>
          <w:szCs w:val="24"/>
        </w:rPr>
        <w:t>，雖然並未直接轉換為機率，但值偏低，表示此樣本預測為</w:t>
      </w:r>
      <w:r w:rsidRPr="00AD1544">
        <w:rPr>
          <w:rFonts w:ascii="Times New Roman" w:eastAsia="標楷體" w:hAnsi="Times New Roman" w:cs="Times New Roman"/>
          <w:b/>
          <w:bCs/>
          <w:kern w:val="0"/>
          <w:szCs w:val="24"/>
        </w:rPr>
        <w:t>低違約風險客群</w:t>
      </w:r>
      <w:r w:rsidRPr="00AD1544">
        <w:rPr>
          <w:rFonts w:ascii="Times New Roman" w:eastAsia="標楷體" w:hAnsi="Times New Roman" w:cs="Times New Roman"/>
          <w:bCs/>
          <w:kern w:val="0"/>
          <w:szCs w:val="24"/>
        </w:rPr>
        <w:t>。</w:t>
      </w:r>
    </w:p>
    <w:p w14:paraId="395F6E50" w14:textId="77777777" w:rsidR="00D455DE" w:rsidRPr="00D455DE" w:rsidRDefault="00D455DE" w:rsidP="00281567">
      <w:pPr>
        <w:widowControl/>
        <w:spacing w:before="100" w:beforeAutospacing="1" w:after="100" w:afterAutospacing="1"/>
        <w:outlineLvl w:val="3"/>
        <w:rPr>
          <w:rFonts w:ascii="Times New Roman" w:eastAsia="標楷體" w:hAnsi="Times New Roman" w:cs="Times New Roman" w:hint="eastAsia"/>
          <w:bCs/>
          <w:kern w:val="0"/>
          <w:szCs w:val="24"/>
        </w:rPr>
      </w:pPr>
    </w:p>
    <w:p w14:paraId="07FF2103" w14:textId="2DB86CA6" w:rsidR="00EB5662" w:rsidRPr="00AD1544" w:rsidRDefault="00281567" w:rsidP="00281567">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noProof/>
          <w:kern w:val="0"/>
          <w:szCs w:val="24"/>
        </w:rPr>
        <w:drawing>
          <wp:inline distT="0" distB="0" distL="0" distR="0" wp14:anchorId="4F5003B3" wp14:editId="40EA6559">
            <wp:extent cx="5270500" cy="3639185"/>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P Waterfall Plot.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639185"/>
                    </a:xfrm>
                    <a:prstGeom prst="rect">
                      <a:avLst/>
                    </a:prstGeom>
                  </pic:spPr>
                </pic:pic>
              </a:graphicData>
            </a:graphic>
          </wp:inline>
        </w:drawing>
      </w:r>
    </w:p>
    <w:p w14:paraId="2107E088" w14:textId="34E475F7" w:rsidR="00C76627" w:rsidRPr="00AD1544" w:rsidRDefault="00C76627" w:rsidP="00344A72">
      <w:pPr>
        <w:widowControl/>
        <w:spacing w:before="100" w:beforeAutospacing="1"/>
        <w:jc w:val="center"/>
        <w:outlineLvl w:val="3"/>
        <w:rPr>
          <w:rFonts w:ascii="Times New Roman" w:eastAsia="標楷體" w:hAnsi="Times New Roman" w:cs="Times New Roman"/>
          <w:bCs/>
          <w:kern w:val="0"/>
          <w:sz w:val="20"/>
          <w:szCs w:val="24"/>
        </w:rPr>
      </w:pPr>
      <w:r w:rsidRPr="00AD1544">
        <w:rPr>
          <w:rFonts w:ascii="Times New Roman" w:eastAsia="標楷體" w:hAnsi="Times New Roman" w:cs="Times New Roman"/>
          <w:bCs/>
          <w:kern w:val="0"/>
          <w:sz w:val="20"/>
          <w:szCs w:val="24"/>
        </w:rPr>
        <w:t>圖</w:t>
      </w:r>
      <w:r w:rsidR="00777692" w:rsidRPr="00AD1544">
        <w:rPr>
          <w:rFonts w:ascii="Times New Roman" w:eastAsia="標楷體" w:hAnsi="Times New Roman" w:cs="Times New Roman"/>
          <w:bCs/>
          <w:kern w:val="0"/>
          <w:sz w:val="20"/>
          <w:szCs w:val="24"/>
        </w:rPr>
        <w:t xml:space="preserve"> 4-3-2 SHAP </w:t>
      </w:r>
      <w:r w:rsidR="00777692" w:rsidRPr="00AD1544">
        <w:rPr>
          <w:rFonts w:ascii="Times New Roman" w:eastAsia="標楷體" w:hAnsi="Times New Roman" w:cs="Times New Roman"/>
          <w:bCs/>
          <w:kern w:val="0"/>
          <w:sz w:val="20"/>
          <w:szCs w:val="24"/>
        </w:rPr>
        <w:t>個體預測貢獻瀑布圖</w:t>
      </w:r>
    </w:p>
    <w:p w14:paraId="0C9BA394" w14:textId="56E9BD5E" w:rsidR="00344A72" w:rsidRPr="00AD1544" w:rsidRDefault="00344A72" w:rsidP="00344A72">
      <w:pPr>
        <w:widowControl/>
        <w:spacing w:after="100" w:afterAutospacing="1"/>
        <w:outlineLvl w:val="3"/>
        <w:rPr>
          <w:rFonts w:ascii="Times New Roman" w:eastAsia="標楷體" w:hAnsi="Times New Roman" w:cs="Times New Roman"/>
          <w:bCs/>
          <w:kern w:val="0"/>
          <w:sz w:val="18"/>
          <w:szCs w:val="24"/>
        </w:rPr>
      </w:pPr>
      <w:r w:rsidRPr="00AD1544">
        <w:rPr>
          <w:rFonts w:ascii="Times New Roman" w:eastAsia="標楷體" w:hAnsi="Times New Roman" w:cs="Times New Roman"/>
          <w:bCs/>
          <w:kern w:val="0"/>
          <w:sz w:val="18"/>
          <w:szCs w:val="24"/>
        </w:rPr>
        <w:t>註：圖中紅色區塊為推高違約風險的特徵，藍色區塊為降低違約風險的因子。整體預測為低風險樣本。</w:t>
      </w:r>
    </w:p>
    <w:p w14:paraId="2A7E9673" w14:textId="77777777" w:rsidR="001F071B" w:rsidRPr="00AD1544" w:rsidRDefault="00BB1C97" w:rsidP="00BB1C97">
      <w:pPr>
        <w:pStyle w:val="af"/>
      </w:pPr>
      <w:r w:rsidRPr="00AD1544">
        <w:t>第四節</w:t>
      </w:r>
      <w:r w:rsidRPr="00AD1544">
        <w:t xml:space="preserve"> </w:t>
      </w:r>
      <w:r w:rsidR="001F071B" w:rsidRPr="00AD1544">
        <w:t>模型解釋性與監管合規性</w:t>
      </w:r>
      <w:r w:rsidR="0078027D" w:rsidRPr="00AD1544">
        <w:t xml:space="preserve"> (</w:t>
      </w:r>
      <w:r w:rsidR="0078027D" w:rsidRPr="00AD1544">
        <w:t>選配</w:t>
      </w:r>
      <w:r w:rsidR="0078027D" w:rsidRPr="00AD1544">
        <w:t>)</w:t>
      </w:r>
    </w:p>
    <w:p w14:paraId="555E950A"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金融監理機構（如美國</w:t>
      </w:r>
      <w:r w:rsidRPr="00AD1544">
        <w:rPr>
          <w:rFonts w:ascii="Times New Roman" w:eastAsia="標楷體" w:hAnsi="Times New Roman" w:cs="Times New Roman"/>
          <w:bCs/>
          <w:kern w:val="0"/>
          <w:szCs w:val="24"/>
        </w:rPr>
        <w:t xml:space="preserve"> OCC</w:t>
      </w:r>
      <w:r w:rsidRPr="00AD1544">
        <w:rPr>
          <w:rFonts w:ascii="Times New Roman" w:eastAsia="標楷體" w:hAnsi="Times New Roman" w:cs="Times New Roman"/>
          <w:bCs/>
          <w:kern w:val="0"/>
          <w:szCs w:val="24"/>
        </w:rPr>
        <w:t>、歐盟</w:t>
      </w:r>
      <w:r w:rsidRPr="00AD1544">
        <w:rPr>
          <w:rFonts w:ascii="Times New Roman" w:eastAsia="標楷體" w:hAnsi="Times New Roman" w:cs="Times New Roman"/>
          <w:bCs/>
          <w:kern w:val="0"/>
          <w:szCs w:val="24"/>
        </w:rPr>
        <w:t>EBA</w:t>
      </w:r>
      <w:r w:rsidRPr="00AD1544">
        <w:rPr>
          <w:rFonts w:ascii="Times New Roman" w:eastAsia="標楷體" w:hAnsi="Times New Roman" w:cs="Times New Roman"/>
          <w:bCs/>
          <w:kern w:val="0"/>
          <w:szCs w:val="24"/>
        </w:rPr>
        <w:t>）對於風控模型有以下基本要求：</w:t>
      </w:r>
    </w:p>
    <w:p w14:paraId="2888839D" w14:textId="77777777" w:rsidR="001F071B" w:rsidRPr="00AD1544" w:rsidRDefault="001F071B" w:rsidP="00191BBC">
      <w:pPr>
        <w:widowControl/>
        <w:numPr>
          <w:ilvl w:val="0"/>
          <w:numId w:val="19"/>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模型風險管理必須可稽核、可追溯</w:t>
      </w:r>
    </w:p>
    <w:p w14:paraId="182DF5DB" w14:textId="77777777" w:rsidR="001F071B" w:rsidRPr="00AD1544" w:rsidRDefault="001F071B" w:rsidP="00191BBC">
      <w:pPr>
        <w:widowControl/>
        <w:numPr>
          <w:ilvl w:val="0"/>
          <w:numId w:val="19"/>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若使用機器學習，須有透明解釋機制</w:t>
      </w:r>
    </w:p>
    <w:p w14:paraId="363D818A" w14:textId="77777777" w:rsidR="001F071B" w:rsidRPr="00AD1544" w:rsidRDefault="001F071B" w:rsidP="00191BBC">
      <w:pPr>
        <w:widowControl/>
        <w:numPr>
          <w:ilvl w:val="0"/>
          <w:numId w:val="19"/>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違約預測模型不得對弱勢群體形成結構性歧視</w:t>
      </w:r>
    </w:p>
    <w:p w14:paraId="709F60B3"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因此即使模型效能再高，若無法提供合理解釋，將無法應用於實務金融場域。</w:t>
      </w:r>
    </w:p>
    <w:p w14:paraId="5DEAC9AC" w14:textId="03F81D23" w:rsidR="00EB5662"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本系統透過結合</w:t>
      </w:r>
      <w:r w:rsidRPr="00AD1544">
        <w:rPr>
          <w:rFonts w:ascii="Times New Roman" w:eastAsia="標楷體" w:hAnsi="Times New Roman" w:cs="Times New Roman"/>
          <w:bCs/>
          <w:kern w:val="0"/>
          <w:szCs w:val="24"/>
        </w:rPr>
        <w:t xml:space="preserve"> SHAP + WOE + </w:t>
      </w:r>
      <w:r w:rsidRPr="00AD1544">
        <w:rPr>
          <w:rFonts w:ascii="Times New Roman" w:eastAsia="標楷體" w:hAnsi="Times New Roman" w:cs="Times New Roman"/>
          <w:bCs/>
          <w:kern w:val="0"/>
          <w:szCs w:val="24"/>
        </w:rPr>
        <w:t>視覺化報表，符合可解釋性與可讀性需求，亦符合日後實作於銀行、數位信貸平台等真實環境的要求。</w:t>
      </w:r>
    </w:p>
    <w:p w14:paraId="15A015B0" w14:textId="77777777" w:rsidR="001F071B" w:rsidRPr="00AD1544" w:rsidRDefault="00BB1C97" w:rsidP="00BB1C97">
      <w:pPr>
        <w:pStyle w:val="af"/>
      </w:pPr>
      <w:r w:rsidRPr="00AD1544">
        <w:t>第五節</w:t>
      </w:r>
      <w:r w:rsidRPr="00AD1544">
        <w:t xml:space="preserve"> </w:t>
      </w:r>
      <w:r w:rsidR="001F071B" w:rsidRPr="00AD1544">
        <w:t>模型公平性（</w:t>
      </w:r>
      <w:r w:rsidR="001F071B" w:rsidRPr="00AD1544">
        <w:t>Fairness</w:t>
      </w:r>
      <w:r w:rsidR="001F071B" w:rsidRPr="00AD1544">
        <w:t>）分析起點</w:t>
      </w:r>
      <w:r w:rsidR="0078027D" w:rsidRPr="00AD1544">
        <w:t xml:space="preserve"> (</w:t>
      </w:r>
      <w:r w:rsidR="0078027D" w:rsidRPr="00AD1544">
        <w:t>選配</w:t>
      </w:r>
      <w:r w:rsidR="0078027D" w:rsidRPr="00AD1544">
        <w:t>)</w:t>
      </w:r>
    </w:p>
    <w:p w14:paraId="0C8FBA91" w14:textId="77777777" w:rsidR="00F63FCE" w:rsidRPr="00F63FCE" w:rsidRDefault="00F63FCE" w:rsidP="00F63FCE">
      <w:pPr>
        <w:widowControl/>
        <w:spacing w:before="100" w:beforeAutospacing="1" w:after="100" w:afterAutospacing="1"/>
        <w:outlineLvl w:val="3"/>
        <w:rPr>
          <w:rFonts w:ascii="Times New Roman" w:eastAsia="標楷體" w:hAnsi="Times New Roman" w:cs="Times New Roman"/>
          <w:bCs/>
          <w:kern w:val="0"/>
          <w:szCs w:val="24"/>
        </w:rPr>
      </w:pPr>
      <w:r w:rsidRPr="00F63FCE">
        <w:rPr>
          <w:rFonts w:ascii="Times New Roman" w:eastAsia="標楷體" w:hAnsi="Times New Roman" w:cs="Times New Roman"/>
          <w:bCs/>
          <w:kern w:val="0"/>
          <w:szCs w:val="24"/>
        </w:rPr>
        <w:t>在普惠金融的背景下，除了模型的整體預測能力外，確保模型在不同族群間的公平運作也至關重要。這涉及到評估模型是否存在潛在偏誤，避免對特定群體造成歧視或不公平的結果。常見的公平性指標包括：</w:t>
      </w:r>
    </w:p>
    <w:p w14:paraId="00F5100A" w14:textId="77777777" w:rsidR="00F63FCE" w:rsidRPr="00F63FCE" w:rsidRDefault="00F63FCE" w:rsidP="00F63FCE">
      <w:pPr>
        <w:widowControl/>
        <w:numPr>
          <w:ilvl w:val="0"/>
          <w:numId w:val="51"/>
        </w:numPr>
        <w:spacing w:before="100" w:beforeAutospacing="1" w:after="100" w:afterAutospacing="1"/>
        <w:outlineLvl w:val="3"/>
        <w:rPr>
          <w:rFonts w:ascii="Times New Roman" w:eastAsia="標楷體" w:hAnsi="Times New Roman" w:cs="Times New Roman"/>
          <w:bCs/>
          <w:kern w:val="0"/>
          <w:szCs w:val="24"/>
        </w:rPr>
      </w:pPr>
      <w:r w:rsidRPr="00F63FCE">
        <w:rPr>
          <w:rFonts w:ascii="Times New Roman" w:eastAsia="標楷體" w:hAnsi="Times New Roman" w:cs="Times New Roman"/>
          <w:b/>
          <w:bCs/>
          <w:kern w:val="0"/>
          <w:szCs w:val="24"/>
        </w:rPr>
        <w:t>均等機會（</w:t>
      </w:r>
      <w:r w:rsidRPr="00F63FCE">
        <w:rPr>
          <w:rFonts w:ascii="Times New Roman" w:eastAsia="標楷體" w:hAnsi="Times New Roman" w:cs="Times New Roman"/>
          <w:b/>
          <w:bCs/>
          <w:kern w:val="0"/>
          <w:szCs w:val="24"/>
        </w:rPr>
        <w:t>Equal Opportunity</w:t>
      </w:r>
      <w:r w:rsidRPr="00F63FCE">
        <w:rPr>
          <w:rFonts w:ascii="Times New Roman" w:eastAsia="標楷體" w:hAnsi="Times New Roman" w:cs="Times New Roman"/>
          <w:b/>
          <w:bCs/>
          <w:kern w:val="0"/>
          <w:szCs w:val="24"/>
        </w:rPr>
        <w:t>）：</w:t>
      </w:r>
      <w:r w:rsidRPr="00F63FCE">
        <w:rPr>
          <w:rFonts w:ascii="Times New Roman" w:eastAsia="標楷體" w:hAnsi="Times New Roman" w:cs="Times New Roman"/>
          <w:bCs/>
          <w:kern w:val="0"/>
          <w:szCs w:val="24"/>
        </w:rPr>
        <w:t xml:space="preserve"> </w:t>
      </w:r>
      <w:r w:rsidRPr="00F63FCE">
        <w:rPr>
          <w:rFonts w:ascii="Times New Roman" w:eastAsia="標楷體" w:hAnsi="Times New Roman" w:cs="Times New Roman"/>
          <w:bCs/>
          <w:kern w:val="0"/>
          <w:szCs w:val="24"/>
        </w:rPr>
        <w:t>旨在保證不同群體在實際違約者中具有相似的召回率（</w:t>
      </w:r>
      <w:r w:rsidRPr="00F63FCE">
        <w:rPr>
          <w:rFonts w:ascii="Times New Roman" w:eastAsia="標楷體" w:hAnsi="Times New Roman" w:cs="Times New Roman"/>
          <w:bCs/>
          <w:kern w:val="0"/>
          <w:szCs w:val="24"/>
        </w:rPr>
        <w:t>True Positive Rate</w:t>
      </w:r>
      <w:r w:rsidRPr="00F63FCE">
        <w:rPr>
          <w:rFonts w:ascii="Times New Roman" w:eastAsia="標楷體" w:hAnsi="Times New Roman" w:cs="Times New Roman"/>
          <w:bCs/>
          <w:kern w:val="0"/>
          <w:szCs w:val="24"/>
        </w:rPr>
        <w:t>），避免某一高風險群體被模型系統性地低估其違約傾向。</w:t>
      </w:r>
    </w:p>
    <w:p w14:paraId="54750E6C" w14:textId="77777777" w:rsidR="00F63FCE" w:rsidRPr="00F63FCE" w:rsidRDefault="00F63FCE" w:rsidP="00F63FCE">
      <w:pPr>
        <w:widowControl/>
        <w:numPr>
          <w:ilvl w:val="0"/>
          <w:numId w:val="51"/>
        </w:numPr>
        <w:spacing w:before="100" w:beforeAutospacing="1" w:after="100" w:afterAutospacing="1"/>
        <w:outlineLvl w:val="3"/>
        <w:rPr>
          <w:rFonts w:ascii="Times New Roman" w:eastAsia="標楷體" w:hAnsi="Times New Roman" w:cs="Times New Roman"/>
          <w:bCs/>
          <w:kern w:val="0"/>
          <w:szCs w:val="24"/>
        </w:rPr>
      </w:pPr>
      <w:r w:rsidRPr="00F63FCE">
        <w:rPr>
          <w:rFonts w:ascii="Times New Roman" w:eastAsia="標楷體" w:hAnsi="Times New Roman" w:cs="Times New Roman"/>
          <w:b/>
          <w:bCs/>
          <w:kern w:val="0"/>
          <w:szCs w:val="24"/>
        </w:rPr>
        <w:t>族群錯誤率差異：</w:t>
      </w:r>
      <w:r w:rsidRPr="00F63FCE">
        <w:rPr>
          <w:rFonts w:ascii="Times New Roman" w:eastAsia="標楷體" w:hAnsi="Times New Roman" w:cs="Times New Roman"/>
          <w:bCs/>
          <w:kern w:val="0"/>
          <w:szCs w:val="24"/>
        </w:rPr>
        <w:t xml:space="preserve"> </w:t>
      </w:r>
      <w:r w:rsidRPr="00F63FCE">
        <w:rPr>
          <w:rFonts w:ascii="Times New Roman" w:eastAsia="標楷體" w:hAnsi="Times New Roman" w:cs="Times New Roman"/>
          <w:bCs/>
          <w:kern w:val="0"/>
          <w:szCs w:val="24"/>
        </w:rPr>
        <w:t>觀察不同族群間的錯誤率（例如假陽性率或假陰性率）是否存在顯著差異，以判斷少數族群是否被過度預測為高風險或被不公平地排除在金融服務之外。</w:t>
      </w:r>
    </w:p>
    <w:p w14:paraId="00E0334B" w14:textId="484B8B3F" w:rsid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Cs/>
          <w:kern w:val="0"/>
          <w:szCs w:val="24"/>
        </w:rPr>
      </w:pPr>
      <w:r w:rsidRPr="00F63FCE">
        <w:rPr>
          <w:rFonts w:ascii="Times New Roman" w:eastAsia="標楷體" w:hAnsi="Times New Roman" w:cs="Times New Roman"/>
          <w:bCs/>
          <w:kern w:val="0"/>
          <w:szCs w:val="24"/>
        </w:rPr>
        <w:t>例如，若能取得像性別</w:t>
      </w:r>
      <w:r w:rsidRPr="00F63FCE">
        <w:rPr>
          <w:rFonts w:ascii="Times New Roman" w:eastAsia="標楷體" w:hAnsi="Times New Roman" w:cs="Times New Roman"/>
          <w:bCs/>
          <w:kern w:val="0"/>
          <w:szCs w:val="24"/>
        </w:rPr>
        <w:t xml:space="preserve"> (gender) </w:t>
      </w:r>
      <w:r w:rsidRPr="00F63FCE">
        <w:rPr>
          <w:rFonts w:ascii="Times New Roman" w:eastAsia="標楷體" w:hAnsi="Times New Roman" w:cs="Times New Roman"/>
          <w:bCs/>
          <w:kern w:val="0"/>
          <w:szCs w:val="24"/>
        </w:rPr>
        <w:t>這樣的敏感屬性，則可透過以下方式評估：</w:t>
      </w:r>
    </w:p>
    <w:p w14:paraId="1B04CE84" w14:textId="4FA4D084" w:rsidR="00F63FCE" w:rsidRP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F63FCE">
        <w:rPr>
          <w:rFonts w:ascii="Times New Roman" w:eastAsia="標楷體" w:hAnsi="Times New Roman" w:cs="Times New Roman"/>
          <w:kern w:val="0"/>
          <w:szCs w:val="24"/>
        </w:rPr>
        <w:t>group_a = df[df['gender']=='M']</w:t>
      </w:r>
    </w:p>
    <w:p w14:paraId="22734DE9" w14:textId="77777777" w:rsidR="00F63FCE" w:rsidRP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F63FCE">
        <w:rPr>
          <w:rFonts w:ascii="Times New Roman" w:eastAsia="標楷體" w:hAnsi="Times New Roman" w:cs="Times New Roman"/>
          <w:kern w:val="0"/>
          <w:szCs w:val="24"/>
        </w:rPr>
        <w:t>group_b = df[df['gender']=='F']</w:t>
      </w:r>
    </w:p>
    <w:p w14:paraId="3C80A0B6" w14:textId="77777777" w:rsidR="00F63FCE" w:rsidRP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F63FCE">
        <w:rPr>
          <w:rFonts w:ascii="Times New Roman" w:eastAsia="標楷體" w:hAnsi="Times New Roman" w:cs="Times New Roman"/>
          <w:kern w:val="0"/>
          <w:szCs w:val="24"/>
        </w:rPr>
        <w:t>recall_a = recall_score(group_a['loan_status'], model.predict(group_a[X_cols]))</w:t>
      </w:r>
    </w:p>
    <w:p w14:paraId="155AFE3D" w14:textId="77777777" w:rsid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F63FCE">
        <w:rPr>
          <w:rFonts w:ascii="Times New Roman" w:eastAsia="標楷體" w:hAnsi="Times New Roman" w:cs="Times New Roman"/>
          <w:kern w:val="0"/>
          <w:szCs w:val="24"/>
        </w:rPr>
        <w:t>recall_b = recall_score(group_b['loan_status'], model.predict(group_b[X_cols]))</w:t>
      </w:r>
    </w:p>
    <w:p w14:paraId="527069C8" w14:textId="7D50A8BF" w:rsidR="004F78E7" w:rsidRDefault="00F63FCE" w:rsidP="00F63FCE">
      <w:pPr>
        <w:widowControl/>
        <w:spacing w:after="100" w:afterAutospacing="1"/>
        <w:outlineLvl w:val="3"/>
        <w:rPr>
          <w:rFonts w:ascii="Times New Roman" w:eastAsia="標楷體" w:hAnsi="Times New Roman" w:cs="Times New Roman"/>
          <w:bCs/>
          <w:kern w:val="0"/>
          <w:szCs w:val="24"/>
        </w:rPr>
      </w:pPr>
      <w:r w:rsidRPr="00F63FCE">
        <w:rPr>
          <w:rFonts w:ascii="Times New Roman" w:eastAsia="標楷體" w:hAnsi="Times New Roman" w:cs="Times New Roman"/>
          <w:bCs/>
          <w:kern w:val="0"/>
          <w:szCs w:val="24"/>
        </w:rPr>
        <w:t>若</w:t>
      </w:r>
      <w:r w:rsidRPr="00F63FCE">
        <w:rPr>
          <w:rFonts w:ascii="Times New Roman" w:eastAsia="標楷體" w:hAnsi="Times New Roman" w:cs="Times New Roman"/>
          <w:bCs/>
          <w:kern w:val="0"/>
          <w:szCs w:val="24"/>
        </w:rPr>
        <w:t xml:space="preserve"> recall_a </w:t>
      </w:r>
      <w:r w:rsidRPr="00F63FCE">
        <w:rPr>
          <w:rFonts w:ascii="Times New Roman" w:eastAsia="標楷體" w:hAnsi="Times New Roman" w:cs="Times New Roman"/>
          <w:bCs/>
          <w:kern w:val="0"/>
          <w:szCs w:val="24"/>
        </w:rPr>
        <w:t>與</w:t>
      </w:r>
      <w:r w:rsidRPr="00F63FCE">
        <w:rPr>
          <w:rFonts w:ascii="Times New Roman" w:eastAsia="標楷體" w:hAnsi="Times New Roman" w:cs="Times New Roman"/>
          <w:bCs/>
          <w:kern w:val="0"/>
          <w:szCs w:val="24"/>
        </w:rPr>
        <w:t xml:space="preserve"> recall_b </w:t>
      </w:r>
      <w:r w:rsidRPr="00F63FCE">
        <w:rPr>
          <w:rFonts w:ascii="Times New Roman" w:eastAsia="標楷體" w:hAnsi="Times New Roman" w:cs="Times New Roman"/>
          <w:bCs/>
          <w:kern w:val="0"/>
          <w:szCs w:val="24"/>
        </w:rPr>
        <w:t>之間存在顯著差距，則表示模型可能對特定群體存在潛在偏誤，需進一步審視並修正。</w:t>
      </w:r>
    </w:p>
    <w:p w14:paraId="1A6695C2" w14:textId="62B97F73" w:rsidR="00F63FCE" w:rsidRPr="000D1FAE" w:rsidRDefault="00F63FCE" w:rsidP="00F63FCE">
      <w:pPr>
        <w:widowControl/>
        <w:spacing w:after="100" w:afterAutospacing="1"/>
        <w:outlineLvl w:val="3"/>
        <w:rPr>
          <w:rFonts w:ascii="Times New Roman" w:eastAsia="標楷體" w:hAnsi="Times New Roman" w:cs="Times New Roman"/>
          <w:bCs/>
          <w:kern w:val="0"/>
          <w:szCs w:val="24"/>
        </w:rPr>
      </w:pPr>
      <w:r>
        <w:rPr>
          <w:rFonts w:ascii="Times New Roman" w:eastAsia="標楷體" w:hAnsi="Times New Roman" w:cs="Times New Roman"/>
          <w:b/>
          <w:bCs/>
          <w:kern w:val="0"/>
          <w:szCs w:val="24"/>
        </w:rPr>
        <w:t>【</w:t>
      </w:r>
      <w:r w:rsidRPr="00F63FCE">
        <w:rPr>
          <w:rFonts w:ascii="Times New Roman" w:eastAsia="標楷體" w:hAnsi="Times New Roman" w:cs="Times New Roman"/>
          <w:b/>
          <w:bCs/>
          <w:kern w:val="0"/>
          <w:szCs w:val="24"/>
        </w:rPr>
        <w:t>說明】</w:t>
      </w:r>
      <w:r w:rsidRPr="00F63FCE">
        <w:rPr>
          <w:rFonts w:ascii="Times New Roman" w:eastAsia="標楷體" w:hAnsi="Times New Roman" w:cs="Times New Roman"/>
          <w:bCs/>
          <w:kern w:val="0"/>
          <w:szCs w:val="24"/>
        </w:rPr>
        <w:t xml:space="preserve"> </w:t>
      </w:r>
      <w:r w:rsidRPr="00F63FCE">
        <w:rPr>
          <w:rFonts w:ascii="Times New Roman" w:eastAsia="標楷體" w:hAnsi="Times New Roman" w:cs="Times New Roman"/>
          <w:bCs/>
          <w:kern w:val="0"/>
          <w:szCs w:val="24"/>
        </w:rPr>
        <w:t>由於本次研究使用的資料集未包含如性別、種族等可供進行族群劃分的敏感屬性，因此在當前階段我們</w:t>
      </w:r>
      <w:r w:rsidRPr="00F63FCE">
        <w:rPr>
          <w:rFonts w:ascii="Times New Roman" w:eastAsia="標楷體" w:hAnsi="Times New Roman" w:cs="Times New Roman"/>
          <w:b/>
          <w:bCs/>
          <w:kern w:val="0"/>
          <w:szCs w:val="24"/>
        </w:rPr>
        <w:t>未能進行深入的模型公平性分析</w:t>
      </w:r>
      <w:r w:rsidRPr="00F63FCE">
        <w:rPr>
          <w:rFonts w:ascii="Times New Roman" w:eastAsia="標楷體" w:hAnsi="Times New Roman" w:cs="Times New Roman"/>
          <w:bCs/>
          <w:kern w:val="0"/>
          <w:szCs w:val="24"/>
        </w:rPr>
        <w:t>。這部分內容將作為未來研究或資料擴展後的潛在方向，以確保模型在實際應用中能夠符合普惠金融的公平性原則。</w:t>
      </w:r>
      <w:r w:rsidR="000D1FAE" w:rsidRPr="000D1FAE">
        <w:rPr>
          <w:rFonts w:ascii="Times New Roman" w:eastAsia="標楷體" w:hAnsi="Times New Roman" w:cs="Times New Roman" w:hint="eastAsia"/>
          <w:bCs/>
          <w:kern w:val="0"/>
          <w:szCs w:val="24"/>
        </w:rPr>
        <w:t>年齡分佈不均（詳見附錄）可能影響模型，未來研究將擴展資料。</w:t>
      </w:r>
    </w:p>
    <w:p w14:paraId="0C2F36D1" w14:textId="216796D0" w:rsidR="0099375E" w:rsidRDefault="0099375E" w:rsidP="00F63FCE">
      <w:pPr>
        <w:widowControl/>
        <w:spacing w:after="100" w:afterAutospacing="1"/>
        <w:outlineLvl w:val="3"/>
        <w:rPr>
          <w:rFonts w:ascii="Times New Roman" w:eastAsia="標楷體" w:hAnsi="Times New Roman" w:cs="Times New Roman"/>
          <w:bCs/>
          <w:kern w:val="0"/>
          <w:szCs w:val="24"/>
        </w:rPr>
      </w:pPr>
    </w:p>
    <w:p w14:paraId="7788E414" w14:textId="42535BBC" w:rsidR="0099375E" w:rsidRPr="0099375E" w:rsidRDefault="0099375E" w:rsidP="0099375E">
      <w:pPr>
        <w:pStyle w:val="ad"/>
        <w:rPr>
          <w:color w:val="70AD47" w:themeColor="accent6"/>
        </w:rPr>
      </w:pPr>
      <w:r w:rsidRPr="0099375E">
        <w:rPr>
          <w:color w:val="70AD47" w:themeColor="accent6"/>
        </w:rPr>
        <w:t>第</w:t>
      </w:r>
      <w:r>
        <w:rPr>
          <w:rFonts w:hint="eastAsia"/>
          <w:color w:val="70AD47" w:themeColor="accent6"/>
        </w:rPr>
        <w:t>伍</w:t>
      </w:r>
      <w:r w:rsidRPr="0099375E">
        <w:rPr>
          <w:color w:val="70AD47" w:themeColor="accent6"/>
        </w:rPr>
        <w:t>章</w:t>
      </w:r>
      <w:r w:rsidRPr="0099375E">
        <w:rPr>
          <w:color w:val="70AD47" w:themeColor="accent6"/>
        </w:rPr>
        <w:t xml:space="preserve"> </w:t>
      </w:r>
      <w:r w:rsidRPr="0099375E">
        <w:rPr>
          <w:color w:val="70AD47" w:themeColor="accent6"/>
        </w:rPr>
        <w:t>未來研究延伸方向</w:t>
      </w:r>
    </w:p>
    <w:p w14:paraId="097B7733" w14:textId="45F71D4B" w:rsid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hint="eastAsia"/>
          <w:bCs/>
          <w:color w:val="70AD47" w:themeColor="accent6"/>
          <w:kern w:val="0"/>
          <w:szCs w:val="24"/>
        </w:rPr>
        <w:t>為實現本系統的可持續發展與實務落地，我們已規劃一系列後續研究與技術延伸方向，希冀透過多面向的優化與擴充，進一步落實普惠金融理念，並提升信用評估模型的準確性、公平性與應用價值。</w:t>
      </w:r>
    </w:p>
    <w:p w14:paraId="33BDCBA1" w14:textId="541DE47C" w:rsidR="0099375E" w:rsidRPr="0099375E" w:rsidRDefault="0099375E" w:rsidP="0099375E">
      <w:pPr>
        <w:pStyle w:val="af"/>
        <w:rPr>
          <w:color w:val="70AD47" w:themeColor="accent6"/>
        </w:rPr>
      </w:pPr>
      <w:r w:rsidRPr="0099375E">
        <w:rPr>
          <w:color w:val="70AD47" w:themeColor="accent6"/>
        </w:rPr>
        <w:t>第一節</w:t>
      </w:r>
      <w:r w:rsidRPr="0099375E">
        <w:rPr>
          <w:rFonts w:hint="eastAsia"/>
          <w:color w:val="70AD47" w:themeColor="accent6"/>
        </w:rPr>
        <w:t xml:space="preserve"> </w:t>
      </w:r>
      <w:r w:rsidRPr="0099375E">
        <w:rPr>
          <w:color w:val="70AD47" w:themeColor="accent6"/>
        </w:rPr>
        <w:t>使用者導向的互動式系統介面設計</w:t>
      </w:r>
    </w:p>
    <w:p w14:paraId="1339B2A9"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目前模型已具備穩定預測能力與可解釋性，我們後續將規劃建置基於</w:t>
      </w:r>
      <w:r w:rsidRPr="0099375E">
        <w:rPr>
          <w:rFonts w:ascii="Times New Roman" w:eastAsia="標楷體" w:hAnsi="Times New Roman" w:cs="Times New Roman"/>
          <w:bCs/>
          <w:color w:val="70AD47" w:themeColor="accent6"/>
          <w:kern w:val="0"/>
          <w:szCs w:val="24"/>
        </w:rPr>
        <w:t xml:space="preserve"> Python Streamlit </w:t>
      </w:r>
      <w:r w:rsidRPr="0099375E">
        <w:rPr>
          <w:rFonts w:ascii="Times New Roman" w:eastAsia="標楷體" w:hAnsi="Times New Roman" w:cs="Times New Roman"/>
          <w:bCs/>
          <w:color w:val="70AD47" w:themeColor="accent6"/>
          <w:kern w:val="0"/>
          <w:szCs w:val="24"/>
        </w:rPr>
        <w:t>的互動式前端平台。該平台將包含下列模組：</w:t>
      </w:r>
    </w:p>
    <w:p w14:paraId="2787C8B3" w14:textId="1E6DDB04" w:rsidR="0099375E" w:rsidRPr="0099375E" w:rsidRDefault="0099375E" w:rsidP="0099375E">
      <w:pPr>
        <w:widowControl/>
        <w:numPr>
          <w:ilvl w:val="0"/>
          <w:numId w:val="53"/>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借款人資料輸入元件</w:t>
      </w:r>
      <w:r w:rsidRPr="0099375E">
        <w:rPr>
          <w:rFonts w:ascii="Times New Roman" w:eastAsia="標楷體" w:hAnsi="Times New Roman" w:cs="Times New Roman"/>
          <w:bCs/>
          <w:color w:val="70AD47" w:themeColor="accent6"/>
          <w:kern w:val="0"/>
          <w:szCs w:val="24"/>
        </w:rPr>
        <w:t>：滑桿、數字輸入框與選單，模擬實際申貸流程。</w:t>
      </w:r>
    </w:p>
    <w:p w14:paraId="1F2B438F" w14:textId="0A723D8D" w:rsidR="0099375E" w:rsidRPr="0099375E" w:rsidRDefault="0099375E" w:rsidP="0099375E">
      <w:pPr>
        <w:widowControl/>
        <w:numPr>
          <w:ilvl w:val="0"/>
          <w:numId w:val="53"/>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即時風險預測與回饋</w:t>
      </w:r>
      <w:r w:rsidRPr="0099375E">
        <w:rPr>
          <w:rFonts w:ascii="Times New Roman" w:eastAsia="標楷體" w:hAnsi="Times New Roman" w:cs="Times New Roman"/>
          <w:bCs/>
          <w:color w:val="70AD47" w:themeColor="accent6"/>
          <w:kern w:val="0"/>
          <w:szCs w:val="24"/>
        </w:rPr>
        <w:t>：顯示違約機率、風險等級（色碼區分）與進度條視覺化。</w:t>
      </w:r>
    </w:p>
    <w:p w14:paraId="59CB9831" w14:textId="76E5AAF7" w:rsidR="0099375E" w:rsidRPr="0099375E" w:rsidRDefault="0099375E" w:rsidP="0099375E">
      <w:pPr>
        <w:widowControl/>
        <w:numPr>
          <w:ilvl w:val="0"/>
          <w:numId w:val="53"/>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風險來源說明模組</w:t>
      </w:r>
      <w:r w:rsidRPr="0099375E">
        <w:rPr>
          <w:rFonts w:ascii="Times New Roman" w:eastAsia="標楷體" w:hAnsi="Times New Roman" w:cs="Times New Roman"/>
          <w:bCs/>
          <w:color w:val="70AD47" w:themeColor="accent6"/>
          <w:kern w:val="0"/>
          <w:szCs w:val="24"/>
        </w:rPr>
        <w:t>：整合</w:t>
      </w:r>
      <w:r w:rsidRPr="0099375E">
        <w:rPr>
          <w:rFonts w:ascii="Times New Roman" w:eastAsia="標楷體" w:hAnsi="Times New Roman" w:cs="Times New Roman"/>
          <w:bCs/>
          <w:color w:val="70AD47" w:themeColor="accent6"/>
          <w:kern w:val="0"/>
          <w:szCs w:val="24"/>
        </w:rPr>
        <w:t xml:space="preserve"> SHAP </w:t>
      </w:r>
      <w:r w:rsidRPr="0099375E">
        <w:rPr>
          <w:rFonts w:ascii="Times New Roman" w:eastAsia="標楷體" w:hAnsi="Times New Roman" w:cs="Times New Roman"/>
          <w:bCs/>
          <w:color w:val="70AD47" w:themeColor="accent6"/>
          <w:kern w:val="0"/>
          <w:szCs w:val="24"/>
        </w:rPr>
        <w:t>分析結果，以瀑布圖與條形圖說明特徵貢獻。</w:t>
      </w:r>
    </w:p>
    <w:p w14:paraId="729A886F" w14:textId="56F193F2" w:rsidR="0099375E" w:rsidRPr="0099375E" w:rsidRDefault="0099375E" w:rsidP="0099375E">
      <w:pPr>
        <w:widowControl/>
        <w:numPr>
          <w:ilvl w:val="0"/>
          <w:numId w:val="53"/>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使用紀錄與導出功能</w:t>
      </w:r>
      <w:r w:rsidRPr="0099375E">
        <w:rPr>
          <w:rFonts w:ascii="Times New Roman" w:eastAsia="標楷體" w:hAnsi="Times New Roman" w:cs="Times New Roman"/>
          <w:bCs/>
          <w:color w:val="70AD47" w:themeColor="accent6"/>
          <w:kern w:val="0"/>
          <w:szCs w:val="24"/>
        </w:rPr>
        <w:t>：未來可延伸匯出</w:t>
      </w:r>
      <w:r w:rsidRPr="0099375E">
        <w:rPr>
          <w:rFonts w:ascii="Times New Roman" w:eastAsia="標楷體" w:hAnsi="Times New Roman" w:cs="Times New Roman"/>
          <w:bCs/>
          <w:color w:val="70AD47" w:themeColor="accent6"/>
          <w:kern w:val="0"/>
          <w:szCs w:val="24"/>
        </w:rPr>
        <w:t xml:space="preserve"> PDF </w:t>
      </w:r>
      <w:r w:rsidRPr="0099375E">
        <w:rPr>
          <w:rFonts w:ascii="Times New Roman" w:eastAsia="標楷體" w:hAnsi="Times New Roman" w:cs="Times New Roman"/>
          <w:bCs/>
          <w:color w:val="70AD47" w:themeColor="accent6"/>
          <w:kern w:val="0"/>
          <w:szCs w:val="24"/>
        </w:rPr>
        <w:t>報表、結合後端登入與資料儲存。</w:t>
      </w:r>
    </w:p>
    <w:p w14:paraId="2D70F519"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此設計將提升非技術背景金融從業人員與借款人對模型的接受度與理解度，亦有助於金融教育推廣。</w:t>
      </w:r>
    </w:p>
    <w:p w14:paraId="267602C7" w14:textId="32AEC5EA" w:rsidR="0099375E" w:rsidRPr="0099375E" w:rsidRDefault="0099375E" w:rsidP="0099375E">
      <w:pPr>
        <w:pStyle w:val="af"/>
        <w:rPr>
          <w:color w:val="70AD47" w:themeColor="accent6"/>
        </w:rPr>
      </w:pPr>
      <w:r>
        <w:rPr>
          <w:rFonts w:hint="eastAsia"/>
          <w:color w:val="70AD47" w:themeColor="accent6"/>
        </w:rPr>
        <w:t>第二</w:t>
      </w:r>
      <w:r w:rsidRPr="0099375E">
        <w:rPr>
          <w:rFonts w:hint="eastAsia"/>
          <w:color w:val="70AD47" w:themeColor="accent6"/>
        </w:rPr>
        <w:t>節</w:t>
      </w:r>
      <w:r>
        <w:rPr>
          <w:rFonts w:hint="eastAsia"/>
          <w:color w:val="70AD47" w:themeColor="accent6"/>
        </w:rPr>
        <w:t xml:space="preserve"> </w:t>
      </w:r>
      <w:r w:rsidRPr="0099375E">
        <w:rPr>
          <w:rFonts w:hint="eastAsia"/>
          <w:color w:val="70AD47" w:themeColor="accent6"/>
        </w:rPr>
        <w:t>信用資料擴充與替代數據整合</w:t>
      </w:r>
    </w:p>
    <w:p w14:paraId="50C9D780"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目前系統使用結構化資料進行風險建模，後續將積極探索整合其他資料來源以提升預測廣度與深度，包括：</w:t>
      </w:r>
    </w:p>
    <w:p w14:paraId="6A5D2BBB" w14:textId="5801491D" w:rsidR="0099375E" w:rsidRPr="0099375E" w:rsidRDefault="0099375E" w:rsidP="0099375E">
      <w:pPr>
        <w:widowControl/>
        <w:numPr>
          <w:ilvl w:val="0"/>
          <w:numId w:val="54"/>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行為型資料</w:t>
      </w:r>
      <w:r w:rsidRPr="0099375E">
        <w:rPr>
          <w:rFonts w:ascii="Times New Roman" w:eastAsia="標楷體" w:hAnsi="Times New Roman" w:cs="Times New Roman"/>
          <w:bCs/>
          <w:color w:val="70AD47" w:themeColor="accent6"/>
          <w:kern w:val="0"/>
          <w:szCs w:val="24"/>
        </w:rPr>
        <w:t>：如電商消費紀錄、行動裝置使用行為、社群活躍度。</w:t>
      </w:r>
    </w:p>
    <w:p w14:paraId="136383CC" w14:textId="471F0D49" w:rsidR="0099375E" w:rsidRPr="0099375E" w:rsidRDefault="0099375E" w:rsidP="0099375E">
      <w:pPr>
        <w:widowControl/>
        <w:numPr>
          <w:ilvl w:val="0"/>
          <w:numId w:val="54"/>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政府開放資料與聯徵平台串接</w:t>
      </w:r>
      <w:r w:rsidRPr="0099375E">
        <w:rPr>
          <w:rFonts w:ascii="Times New Roman" w:eastAsia="標楷體" w:hAnsi="Times New Roman" w:cs="Times New Roman"/>
          <w:bCs/>
          <w:color w:val="70AD47" w:themeColor="accent6"/>
          <w:kern w:val="0"/>
          <w:szCs w:val="24"/>
        </w:rPr>
        <w:t>：提高查驗可靠性，支援實際信貸評估。</w:t>
      </w:r>
    </w:p>
    <w:p w14:paraId="6BC3DAEF" w14:textId="18B4DD1F" w:rsidR="0099375E" w:rsidRPr="0099375E" w:rsidRDefault="0099375E" w:rsidP="0099375E">
      <w:pPr>
        <w:widowControl/>
        <w:numPr>
          <w:ilvl w:val="0"/>
          <w:numId w:val="54"/>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API</w:t>
      </w:r>
      <w:r w:rsidRPr="0099375E">
        <w:rPr>
          <w:rFonts w:ascii="Times New Roman" w:eastAsia="標楷體" w:hAnsi="Times New Roman" w:cs="Times New Roman"/>
          <w:b/>
          <w:bCs/>
          <w:color w:val="70AD47" w:themeColor="accent6"/>
          <w:kern w:val="0"/>
          <w:szCs w:val="24"/>
        </w:rPr>
        <w:t>模組設計</w:t>
      </w:r>
      <w:r w:rsidRPr="0099375E">
        <w:rPr>
          <w:rFonts w:ascii="Times New Roman" w:eastAsia="標楷體" w:hAnsi="Times New Roman" w:cs="Times New Roman"/>
          <w:bCs/>
          <w:color w:val="70AD47" w:themeColor="accent6"/>
          <w:kern w:val="0"/>
          <w:szCs w:val="24"/>
        </w:rPr>
        <w:t>：使外部金融機構可即時將用戶資料傳入並獲得風險預測結果。</w:t>
      </w:r>
    </w:p>
    <w:p w14:paraId="53B2FB02"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此方向將使模型具備多模態預測能力，提升對缺乏信用歷史族群的辨識力，降低資訊不對稱造成的排除風險。</w:t>
      </w:r>
    </w:p>
    <w:p w14:paraId="0D94EEC0" w14:textId="64D8B3A7" w:rsidR="0099375E" w:rsidRPr="0099375E" w:rsidRDefault="0099375E" w:rsidP="0099375E">
      <w:pPr>
        <w:pStyle w:val="af"/>
        <w:rPr>
          <w:color w:val="70AD47" w:themeColor="accent6"/>
        </w:rPr>
      </w:pPr>
      <w:r>
        <w:rPr>
          <w:rFonts w:hint="eastAsia"/>
          <w:color w:val="70AD47" w:themeColor="accent6"/>
        </w:rPr>
        <w:t>第三</w:t>
      </w:r>
      <w:r w:rsidRPr="0099375E">
        <w:rPr>
          <w:rFonts w:hint="eastAsia"/>
          <w:color w:val="70AD47" w:themeColor="accent6"/>
        </w:rPr>
        <w:t>節</w:t>
      </w:r>
      <w:r>
        <w:rPr>
          <w:rFonts w:hint="eastAsia"/>
          <w:color w:val="70AD47" w:themeColor="accent6"/>
        </w:rPr>
        <w:t xml:space="preserve"> </w:t>
      </w:r>
      <w:r w:rsidRPr="0099375E">
        <w:rPr>
          <w:rFonts w:hint="eastAsia"/>
          <w:color w:val="70AD47" w:themeColor="accent6"/>
        </w:rPr>
        <w:t>強化公平性檢測與倫理透明性</w:t>
      </w:r>
    </w:p>
    <w:p w14:paraId="6F90912D"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為因應信用評分模型可能潛藏的偏見風險，未來研究將更進一步納入公平性設計模組，包括：</w:t>
      </w:r>
    </w:p>
    <w:p w14:paraId="181E5393" w14:textId="0BE7FE9B" w:rsidR="0099375E" w:rsidRPr="0099375E" w:rsidRDefault="0099375E" w:rsidP="0099375E">
      <w:pPr>
        <w:widowControl/>
        <w:numPr>
          <w:ilvl w:val="0"/>
          <w:numId w:val="55"/>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公平性量化指標導入</w:t>
      </w:r>
      <w:r w:rsidRPr="0099375E">
        <w:rPr>
          <w:rFonts w:ascii="Times New Roman" w:eastAsia="標楷體" w:hAnsi="Times New Roman" w:cs="Times New Roman"/>
          <w:bCs/>
          <w:color w:val="70AD47" w:themeColor="accent6"/>
          <w:kern w:val="0"/>
          <w:szCs w:val="24"/>
        </w:rPr>
        <w:t>：如均等機會差距（</w:t>
      </w:r>
      <w:r w:rsidRPr="0099375E">
        <w:rPr>
          <w:rFonts w:ascii="Times New Roman" w:eastAsia="標楷體" w:hAnsi="Times New Roman" w:cs="Times New Roman"/>
          <w:bCs/>
          <w:color w:val="70AD47" w:themeColor="accent6"/>
          <w:kern w:val="0"/>
          <w:szCs w:val="24"/>
        </w:rPr>
        <w:t>Equal Opportunity Difference</w:t>
      </w:r>
      <w:r w:rsidRPr="0099375E">
        <w:rPr>
          <w:rFonts w:ascii="Times New Roman" w:eastAsia="標楷體" w:hAnsi="Times New Roman" w:cs="Times New Roman"/>
          <w:bCs/>
          <w:color w:val="70AD47" w:themeColor="accent6"/>
          <w:kern w:val="0"/>
          <w:szCs w:val="24"/>
        </w:rPr>
        <w:t>）、預測比率差（</w:t>
      </w:r>
      <w:r w:rsidRPr="0099375E">
        <w:rPr>
          <w:rFonts w:ascii="Times New Roman" w:eastAsia="標楷體" w:hAnsi="Times New Roman" w:cs="Times New Roman"/>
          <w:bCs/>
          <w:color w:val="70AD47" w:themeColor="accent6"/>
          <w:kern w:val="0"/>
          <w:szCs w:val="24"/>
        </w:rPr>
        <w:t>Demographic Parity</w:t>
      </w:r>
      <w:r w:rsidRPr="0099375E">
        <w:rPr>
          <w:rFonts w:ascii="Times New Roman" w:eastAsia="標楷體" w:hAnsi="Times New Roman" w:cs="Times New Roman"/>
          <w:bCs/>
          <w:color w:val="70AD47" w:themeColor="accent6"/>
          <w:kern w:val="0"/>
          <w:szCs w:val="24"/>
        </w:rPr>
        <w:t>）。</w:t>
      </w:r>
    </w:p>
    <w:p w14:paraId="5E78FB5A" w14:textId="17C9070E" w:rsidR="0099375E" w:rsidRPr="0099375E" w:rsidRDefault="0099375E" w:rsidP="0099375E">
      <w:pPr>
        <w:widowControl/>
        <w:numPr>
          <w:ilvl w:val="0"/>
          <w:numId w:val="55"/>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模型校準與偏誤修正技術</w:t>
      </w:r>
      <w:r w:rsidRPr="0099375E">
        <w:rPr>
          <w:rFonts w:ascii="Times New Roman" w:eastAsia="標楷體" w:hAnsi="Times New Roman" w:cs="Times New Roman"/>
          <w:bCs/>
          <w:color w:val="70AD47" w:themeColor="accent6"/>
          <w:kern w:val="0"/>
          <w:szCs w:val="24"/>
        </w:rPr>
        <w:t>：例如公平性正規化（</w:t>
      </w:r>
      <w:r w:rsidRPr="0099375E">
        <w:rPr>
          <w:rFonts w:ascii="Times New Roman" w:eastAsia="標楷體" w:hAnsi="Times New Roman" w:cs="Times New Roman"/>
          <w:bCs/>
          <w:color w:val="70AD47" w:themeColor="accent6"/>
          <w:kern w:val="0"/>
          <w:szCs w:val="24"/>
        </w:rPr>
        <w:t>Fairness Regularization</w:t>
      </w:r>
      <w:r w:rsidRPr="0099375E">
        <w:rPr>
          <w:rFonts w:ascii="Times New Roman" w:eastAsia="標楷體" w:hAnsi="Times New Roman" w:cs="Times New Roman"/>
          <w:bCs/>
          <w:color w:val="70AD47" w:themeColor="accent6"/>
          <w:kern w:val="0"/>
          <w:szCs w:val="24"/>
        </w:rPr>
        <w:t>）或偏誤對抗訓練。</w:t>
      </w:r>
    </w:p>
    <w:p w14:paraId="624F9A70" w14:textId="2CB7597F" w:rsidR="0099375E" w:rsidRPr="0099375E" w:rsidRDefault="0099375E" w:rsidP="0099375E">
      <w:pPr>
        <w:widowControl/>
        <w:numPr>
          <w:ilvl w:val="0"/>
          <w:numId w:val="55"/>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
          <w:bCs/>
          <w:color w:val="70AD47" w:themeColor="accent6"/>
          <w:kern w:val="0"/>
          <w:szCs w:val="24"/>
        </w:rPr>
        <w:t>敏感屬性影響分析</w:t>
      </w:r>
      <w:r w:rsidRPr="0099375E">
        <w:rPr>
          <w:rFonts w:ascii="Times New Roman" w:eastAsia="標楷體" w:hAnsi="Times New Roman" w:cs="Times New Roman"/>
          <w:bCs/>
          <w:color w:val="70AD47" w:themeColor="accent6"/>
          <w:kern w:val="0"/>
          <w:szCs w:val="24"/>
        </w:rPr>
        <w:t>：聚焦於性別、年齡、區域等族群的模型結果差異。</w:t>
      </w:r>
    </w:p>
    <w:p w14:paraId="22E4A65D"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此將為後續實務應用提供倫理與合規基礎，確保系統不會強化既有的金融排除現象。</w:t>
      </w:r>
    </w:p>
    <w:p w14:paraId="404B9782" w14:textId="3B381697" w:rsidR="0099375E" w:rsidRPr="0099375E" w:rsidRDefault="0099375E" w:rsidP="0099375E">
      <w:pPr>
        <w:pStyle w:val="af"/>
        <w:rPr>
          <w:color w:val="70AD47" w:themeColor="accent6"/>
        </w:rPr>
      </w:pPr>
      <w:r>
        <w:rPr>
          <w:rFonts w:hint="eastAsia"/>
          <w:color w:val="70AD47" w:themeColor="accent6"/>
        </w:rPr>
        <w:t>第四</w:t>
      </w:r>
      <w:r w:rsidRPr="0099375E">
        <w:rPr>
          <w:rFonts w:hint="eastAsia"/>
          <w:color w:val="70AD47" w:themeColor="accent6"/>
        </w:rPr>
        <w:t>節</w:t>
      </w:r>
      <w:r>
        <w:rPr>
          <w:rFonts w:hint="eastAsia"/>
          <w:color w:val="70AD47" w:themeColor="accent6"/>
        </w:rPr>
        <w:t xml:space="preserve"> </w:t>
      </w:r>
      <w:r w:rsidRPr="0099375E">
        <w:rPr>
          <w:rFonts w:hint="eastAsia"/>
          <w:color w:val="70AD47" w:themeColor="accent6"/>
        </w:rPr>
        <w:t>自動化運營與模型生命週期管理（</w:t>
      </w:r>
      <w:r w:rsidRPr="0099375E">
        <w:rPr>
          <w:rFonts w:hint="eastAsia"/>
          <w:color w:val="70AD47" w:themeColor="accent6"/>
        </w:rPr>
        <w:t>MLOps</w:t>
      </w:r>
      <w:r w:rsidRPr="0099375E">
        <w:rPr>
          <w:rFonts w:hint="eastAsia"/>
          <w:color w:val="70AD47" w:themeColor="accent6"/>
        </w:rPr>
        <w:t>）</w:t>
      </w:r>
    </w:p>
    <w:p w14:paraId="250039EB"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我們已構思導入</w:t>
      </w:r>
      <w:r w:rsidRPr="0099375E">
        <w:rPr>
          <w:rFonts w:ascii="Times New Roman" w:eastAsia="標楷體" w:hAnsi="Times New Roman" w:cs="Times New Roman"/>
          <w:bCs/>
          <w:color w:val="70AD47" w:themeColor="accent6"/>
          <w:kern w:val="0"/>
          <w:szCs w:val="24"/>
        </w:rPr>
        <w:t xml:space="preserve"> Machine Learning Operations</w:t>
      </w:r>
      <w:r w:rsidRPr="0099375E">
        <w:rPr>
          <w:rFonts w:ascii="Times New Roman" w:eastAsia="標楷體" w:hAnsi="Times New Roman" w:cs="Times New Roman"/>
          <w:bCs/>
          <w:color w:val="70AD47" w:themeColor="accent6"/>
          <w:kern w:val="0"/>
          <w:szCs w:val="24"/>
        </w:rPr>
        <w:t>（</w:t>
      </w:r>
      <w:r w:rsidRPr="0099375E">
        <w:rPr>
          <w:rFonts w:ascii="Times New Roman" w:eastAsia="標楷體" w:hAnsi="Times New Roman" w:cs="Times New Roman"/>
          <w:bCs/>
          <w:color w:val="70AD47" w:themeColor="accent6"/>
          <w:kern w:val="0"/>
          <w:szCs w:val="24"/>
        </w:rPr>
        <w:t>MLOps</w:t>
      </w:r>
      <w:r w:rsidRPr="0099375E">
        <w:rPr>
          <w:rFonts w:ascii="Times New Roman" w:eastAsia="標楷體" w:hAnsi="Times New Roman" w:cs="Times New Roman"/>
          <w:bCs/>
          <w:color w:val="70AD47" w:themeColor="accent6"/>
          <w:kern w:val="0"/>
          <w:szCs w:val="24"/>
        </w:rPr>
        <w:t>）架構，實現模型的部署、監控與持續優化，包括：</w:t>
      </w:r>
    </w:p>
    <w:p w14:paraId="14BAAAB7" w14:textId="24A84E7A" w:rsidR="0099375E" w:rsidRPr="0099375E" w:rsidRDefault="0099375E" w:rsidP="0099375E">
      <w:pPr>
        <w:widowControl/>
        <w:numPr>
          <w:ilvl w:val="0"/>
          <w:numId w:val="56"/>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模型訓練自動化：結合定期更新資料集，自動觸發重訓與效能驗證。</w:t>
      </w:r>
    </w:p>
    <w:p w14:paraId="5833E6C0" w14:textId="6664EB2C" w:rsidR="0099375E" w:rsidRPr="0099375E" w:rsidRDefault="0099375E" w:rsidP="0099375E">
      <w:pPr>
        <w:widowControl/>
        <w:numPr>
          <w:ilvl w:val="0"/>
          <w:numId w:val="56"/>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版本控制與紀錄保存：追蹤模型版本與輸出變化，確保風控決策可追溯。</w:t>
      </w:r>
    </w:p>
    <w:p w14:paraId="5A283D66" w14:textId="024CB27A" w:rsidR="0099375E" w:rsidRPr="0099375E" w:rsidRDefault="0099375E" w:rsidP="0099375E">
      <w:pPr>
        <w:widowControl/>
        <w:numPr>
          <w:ilvl w:val="0"/>
          <w:numId w:val="56"/>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線上監控儀表板：即時監看預測準確性、使用量與偏誤警示。</w:t>
      </w:r>
    </w:p>
    <w:p w14:paraId="54C8503D"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這將有助於模型在企業或政府單位長期運行，確保其效能與穩定性。</w:t>
      </w:r>
    </w:p>
    <w:p w14:paraId="4D977CA5" w14:textId="66DD74A3" w:rsidR="0099375E" w:rsidRPr="0099375E" w:rsidRDefault="0099375E" w:rsidP="0099375E">
      <w:pPr>
        <w:pStyle w:val="af"/>
        <w:rPr>
          <w:color w:val="70AD47" w:themeColor="accent6"/>
        </w:rPr>
      </w:pPr>
      <w:r>
        <w:rPr>
          <w:rFonts w:hint="eastAsia"/>
          <w:color w:val="70AD47" w:themeColor="accent6"/>
        </w:rPr>
        <w:t>第五</w:t>
      </w:r>
      <w:r w:rsidRPr="0099375E">
        <w:rPr>
          <w:rFonts w:hint="eastAsia"/>
          <w:color w:val="70AD47" w:themeColor="accent6"/>
        </w:rPr>
        <w:t>節</w:t>
      </w:r>
      <w:r>
        <w:rPr>
          <w:rFonts w:hint="eastAsia"/>
          <w:color w:val="70AD47" w:themeColor="accent6"/>
        </w:rPr>
        <w:t xml:space="preserve"> </w:t>
      </w:r>
      <w:r w:rsidRPr="0099375E">
        <w:rPr>
          <w:rFonts w:hint="eastAsia"/>
          <w:color w:val="70AD47" w:themeColor="accent6"/>
        </w:rPr>
        <w:t>金融教育與個人風險回饋機制建置</w:t>
      </w:r>
    </w:p>
    <w:p w14:paraId="62C266DD"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本系統未來亦將延伸為一套教育導向平台，提供使用者自我信用檢視與改善建議，內容包括：</w:t>
      </w:r>
    </w:p>
    <w:p w14:paraId="56F11722" w14:textId="307270D9" w:rsidR="0099375E" w:rsidRPr="0099375E" w:rsidRDefault="0099375E" w:rsidP="0099375E">
      <w:pPr>
        <w:widowControl/>
        <w:numPr>
          <w:ilvl w:val="0"/>
          <w:numId w:val="57"/>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圖像化風險報告：使用者可輸入基本資訊獲得量化風險分數與關鍵影響因素說明。</w:t>
      </w:r>
    </w:p>
    <w:p w14:paraId="7A114DF0" w14:textId="23828EBF" w:rsidR="0099375E" w:rsidRPr="0099375E" w:rsidRDefault="0099375E" w:rsidP="0099375E">
      <w:pPr>
        <w:widowControl/>
        <w:numPr>
          <w:ilvl w:val="0"/>
          <w:numId w:val="57"/>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客製化建議系統：根據模型結果提供「降風險」策略，例如「延長工作年資」或「降低貸款金額」。</w:t>
      </w:r>
    </w:p>
    <w:p w14:paraId="04E7E12F" w14:textId="5B9A11AF" w:rsidR="0099375E" w:rsidRPr="0099375E" w:rsidRDefault="0099375E" w:rsidP="0099375E">
      <w:pPr>
        <w:widowControl/>
        <w:numPr>
          <w:ilvl w:val="0"/>
          <w:numId w:val="57"/>
        </w:numPr>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課程模組設計：引導使用者瞭解信用評分邏輯與如何建立良好信用紀錄。</w:t>
      </w:r>
    </w:p>
    <w:p w14:paraId="4EB67841" w14:textId="77777777" w:rsidR="0099375E" w:rsidRPr="0099375E" w:rsidRDefault="0099375E" w:rsidP="0099375E">
      <w:pPr>
        <w:widowControl/>
        <w:spacing w:after="100" w:afterAutospacing="1"/>
        <w:outlineLvl w:val="3"/>
        <w:rPr>
          <w:rFonts w:ascii="Times New Roman" w:eastAsia="標楷體" w:hAnsi="Times New Roman" w:cs="Times New Roman"/>
          <w:bCs/>
          <w:color w:val="70AD47" w:themeColor="accent6"/>
          <w:kern w:val="0"/>
          <w:szCs w:val="24"/>
        </w:rPr>
      </w:pPr>
      <w:r w:rsidRPr="0099375E">
        <w:rPr>
          <w:rFonts w:ascii="Times New Roman" w:eastAsia="標楷體" w:hAnsi="Times New Roman" w:cs="Times New Roman"/>
          <w:bCs/>
          <w:color w:val="70AD47" w:themeColor="accent6"/>
          <w:kern w:val="0"/>
          <w:szCs w:val="24"/>
        </w:rPr>
        <w:t>透過這種應用，將促進金融素養普及，協助潛在借款人改善條件並逐步進入正規信貸體系。</w:t>
      </w:r>
    </w:p>
    <w:p w14:paraId="1E117997" w14:textId="7F05E813" w:rsidR="0099375E" w:rsidRPr="0099375E" w:rsidRDefault="0099375E" w:rsidP="00F63FCE">
      <w:pPr>
        <w:widowControl/>
        <w:spacing w:after="100" w:afterAutospacing="1"/>
        <w:outlineLvl w:val="3"/>
        <w:rPr>
          <w:rFonts w:ascii="Times New Roman" w:eastAsia="標楷體" w:hAnsi="Times New Roman" w:cs="Times New Roman"/>
          <w:b/>
          <w:bCs/>
          <w:kern w:val="0"/>
          <w:szCs w:val="24"/>
        </w:rPr>
      </w:pPr>
      <w:r w:rsidRPr="0099375E">
        <w:rPr>
          <w:rFonts w:ascii="Times New Roman" w:eastAsia="標楷體" w:hAnsi="Times New Roman" w:cs="Times New Roman" w:hint="eastAsia"/>
          <w:b/>
          <w:bCs/>
          <w:color w:val="70AD47" w:themeColor="accent6"/>
          <w:kern w:val="0"/>
          <w:szCs w:val="24"/>
        </w:rPr>
        <w:t>#</w:t>
      </w:r>
      <w:r w:rsidRPr="0099375E">
        <w:rPr>
          <w:rFonts w:ascii="Times New Roman" w:eastAsia="標楷體" w:hAnsi="Times New Roman" w:cs="Times New Roman" w:hint="eastAsia"/>
          <w:b/>
          <w:bCs/>
          <w:color w:val="70AD47" w:themeColor="accent6"/>
          <w:kern w:val="0"/>
          <w:szCs w:val="24"/>
        </w:rPr>
        <w:t>如果不做</w:t>
      </w:r>
      <w:r w:rsidRPr="0099375E">
        <w:rPr>
          <w:rFonts w:ascii="Times New Roman" w:eastAsia="標楷體" w:hAnsi="Times New Roman" w:cs="Times New Roman" w:hint="eastAsia"/>
          <w:b/>
          <w:bCs/>
          <w:color w:val="70AD47" w:themeColor="accent6"/>
          <w:kern w:val="0"/>
          <w:szCs w:val="24"/>
        </w:rPr>
        <w:t>S</w:t>
      </w:r>
      <w:r w:rsidRPr="0099375E">
        <w:rPr>
          <w:rFonts w:ascii="Times New Roman" w:eastAsia="標楷體" w:hAnsi="Times New Roman" w:cs="Times New Roman"/>
          <w:b/>
          <w:bCs/>
          <w:color w:val="70AD47" w:themeColor="accent6"/>
          <w:kern w:val="0"/>
          <w:szCs w:val="24"/>
        </w:rPr>
        <w:t>treamlist</w:t>
      </w:r>
      <w:r w:rsidRPr="0099375E">
        <w:rPr>
          <w:rFonts w:ascii="Times New Roman" w:eastAsia="標楷體" w:hAnsi="Times New Roman" w:cs="Times New Roman" w:hint="eastAsia"/>
          <w:b/>
          <w:bCs/>
          <w:color w:val="70AD47" w:themeColor="accent6"/>
          <w:kern w:val="0"/>
          <w:szCs w:val="24"/>
        </w:rPr>
        <w:t>，我們可以直接把第伍、陸章改寫成未來展望。</w:t>
      </w:r>
      <w:r>
        <w:rPr>
          <w:rFonts w:ascii="Times New Roman" w:eastAsia="標楷體" w:hAnsi="Times New Roman" w:cs="Times New Roman" w:hint="eastAsia"/>
          <w:b/>
          <w:bCs/>
          <w:color w:val="70AD47" w:themeColor="accent6"/>
          <w:kern w:val="0"/>
          <w:szCs w:val="24"/>
        </w:rPr>
        <w:t>然後結論再重寫！</w:t>
      </w:r>
      <w:r w:rsidRPr="0099375E">
        <w:rPr>
          <w:rFonts w:ascii="Times New Roman" w:eastAsia="標楷體" w:hAnsi="Times New Roman" w:cs="Times New Roman" w:hint="eastAsia"/>
          <w:b/>
          <w:bCs/>
          <w:color w:val="70AD47" w:themeColor="accent6"/>
          <w:kern w:val="0"/>
          <w:szCs w:val="24"/>
        </w:rPr>
        <w:t>#</w:t>
      </w:r>
    </w:p>
    <w:p w14:paraId="3D97067B" w14:textId="77777777" w:rsidR="00427BED" w:rsidRPr="00AD1544" w:rsidRDefault="00A16971" w:rsidP="00BB1C97">
      <w:pPr>
        <w:pStyle w:val="ad"/>
      </w:pPr>
      <w:r w:rsidRPr="00AD1544">
        <w:t>第</w:t>
      </w:r>
      <w:r w:rsidR="00BB1C97" w:rsidRPr="00AD1544">
        <w:t>伍</w:t>
      </w:r>
      <w:r w:rsidRPr="00AD1544">
        <w:t>章</w:t>
      </w:r>
      <w:r w:rsidRPr="00AD1544">
        <w:t xml:space="preserve"> </w:t>
      </w:r>
      <w:r w:rsidR="0010503D" w:rsidRPr="00AD1544">
        <w:t>系統呈現與介面設計</w:t>
      </w:r>
      <w:r w:rsidR="00AA098C" w:rsidRPr="00AD1544">
        <w:t xml:space="preserve"> </w:t>
      </w:r>
    </w:p>
    <w:p w14:paraId="65E07AF1" w14:textId="77777777" w:rsidR="00427BED" w:rsidRPr="00AD1544" w:rsidRDefault="00BB1C97" w:rsidP="00BB1C97">
      <w:pPr>
        <w:pStyle w:val="af"/>
      </w:pPr>
      <w:r w:rsidRPr="00AD1544">
        <w:t>第一節</w:t>
      </w:r>
      <w:r w:rsidRPr="00AD1544">
        <w:t xml:space="preserve"> </w:t>
      </w:r>
      <w:r w:rsidR="0010503D" w:rsidRPr="00AD1544">
        <w:t>系統平台選擇：</w:t>
      </w:r>
      <w:r w:rsidR="0010503D" w:rsidRPr="00AD1544">
        <w:t>Streamlit</w:t>
      </w:r>
    </w:p>
    <w:p w14:paraId="6FD95CB8" w14:textId="77777777" w:rsidR="0010503D" w:rsidRPr="00AD1544" w:rsidRDefault="0010503D" w:rsidP="0010503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為了讓信用風險模型更易於被非技術使用者理解與操作，我們選擇以</w:t>
      </w:r>
      <w:r w:rsidRPr="00AD1544">
        <w:rPr>
          <w:rFonts w:ascii="Times New Roman" w:eastAsia="標楷體" w:hAnsi="Times New Roman" w:cs="Times New Roman"/>
        </w:rPr>
        <w:t xml:space="preserve"> </w:t>
      </w:r>
      <w:r w:rsidRPr="00AD1544">
        <w:rPr>
          <w:rFonts w:ascii="Times New Roman" w:eastAsia="標楷體" w:hAnsi="Times New Roman" w:cs="Times New Roman"/>
          <w:b/>
          <w:bCs/>
        </w:rPr>
        <w:t>Streamlit</w:t>
      </w:r>
      <w:r w:rsidRPr="00AD1544">
        <w:rPr>
          <w:rFonts w:ascii="Times New Roman" w:eastAsia="標楷體" w:hAnsi="Times New Roman" w:cs="Times New Roman"/>
        </w:rPr>
        <w:t xml:space="preserve"> </w:t>
      </w:r>
      <w:r w:rsidRPr="00AD1544">
        <w:rPr>
          <w:rFonts w:ascii="Times New Roman" w:eastAsia="標楷體" w:hAnsi="Times New Roman" w:cs="Times New Roman"/>
        </w:rPr>
        <w:t>作為可視化與互動式前端介面開發平台。</w:t>
      </w:r>
      <w:r w:rsidRPr="00AD1544">
        <w:rPr>
          <w:rFonts w:ascii="Times New Roman" w:eastAsia="標楷體" w:hAnsi="Times New Roman" w:cs="Times New Roman"/>
        </w:rPr>
        <w:t xml:space="preserve">Streamlit </w:t>
      </w:r>
      <w:r w:rsidRPr="00AD1544">
        <w:rPr>
          <w:rFonts w:ascii="Times New Roman" w:eastAsia="標楷體" w:hAnsi="Times New Roman" w:cs="Times New Roman"/>
        </w:rPr>
        <w:t>是一個</w:t>
      </w:r>
      <w:r w:rsidRPr="00AD1544">
        <w:rPr>
          <w:rFonts w:ascii="Times New Roman" w:eastAsia="標楷體" w:hAnsi="Times New Roman" w:cs="Times New Roman"/>
        </w:rPr>
        <w:t xml:space="preserve"> Python </w:t>
      </w:r>
      <w:r w:rsidRPr="00AD1544">
        <w:rPr>
          <w:rFonts w:ascii="Times New Roman" w:eastAsia="標楷體" w:hAnsi="Times New Roman" w:cs="Times New Roman"/>
        </w:rPr>
        <w:t>套件，可迅速將模型建構轉化為簡易的</w:t>
      </w:r>
      <w:r w:rsidRPr="00AD1544">
        <w:rPr>
          <w:rFonts w:ascii="Times New Roman" w:eastAsia="標楷體" w:hAnsi="Times New Roman" w:cs="Times New Roman"/>
        </w:rPr>
        <w:t xml:space="preserve"> Web </w:t>
      </w:r>
      <w:r w:rsidRPr="00AD1544">
        <w:rPr>
          <w:rFonts w:ascii="Times New Roman" w:eastAsia="標楷體" w:hAnsi="Times New Roman" w:cs="Times New Roman"/>
        </w:rPr>
        <w:t>應用，不需額外前端技能即可產出可操作的資料視覺化頁面。</w:t>
      </w:r>
    </w:p>
    <w:p w14:paraId="00C6F1A3" w14:textId="77777777" w:rsidR="0010503D" w:rsidRPr="00AD1544" w:rsidRDefault="0010503D" w:rsidP="0010503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 xml:space="preserve">Streamlit </w:t>
      </w:r>
      <w:r w:rsidRPr="00AD1544">
        <w:rPr>
          <w:rFonts w:ascii="Times New Roman" w:eastAsia="標楷體" w:hAnsi="Times New Roman" w:cs="Times New Roman"/>
        </w:rPr>
        <w:t>的應用優勢：</w:t>
      </w:r>
    </w:p>
    <w:p w14:paraId="6B30B82E" w14:textId="77777777" w:rsidR="0010503D" w:rsidRPr="00AD1544" w:rsidRDefault="0010503D" w:rsidP="00191BBC">
      <w:pPr>
        <w:widowControl/>
        <w:numPr>
          <w:ilvl w:val="0"/>
          <w:numId w:val="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快速開發與部署</w:t>
      </w:r>
      <w:r w:rsidRPr="00AD1544">
        <w:rPr>
          <w:rFonts w:ascii="Times New Roman" w:eastAsia="標楷體" w:hAnsi="Times New Roman" w:cs="Times New Roman"/>
        </w:rPr>
        <w:t>：可透過少量程式碼搭建完整應用介面</w:t>
      </w:r>
    </w:p>
    <w:p w14:paraId="47169EDE" w14:textId="77777777" w:rsidR="0010503D" w:rsidRPr="00AD1544" w:rsidRDefault="0010503D" w:rsidP="00191BBC">
      <w:pPr>
        <w:widowControl/>
        <w:numPr>
          <w:ilvl w:val="0"/>
          <w:numId w:val="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支援圖表展示與使用者互動元件</w:t>
      </w:r>
      <w:r w:rsidRPr="00AD1544">
        <w:rPr>
          <w:rFonts w:ascii="Times New Roman" w:eastAsia="標楷體" w:hAnsi="Times New Roman" w:cs="Times New Roman"/>
        </w:rPr>
        <w:t>（如滑桿、選單、文字輸入）</w:t>
      </w:r>
    </w:p>
    <w:p w14:paraId="49D98E14" w14:textId="77777777" w:rsidR="0010503D" w:rsidRPr="00AD1544" w:rsidRDefault="0010503D" w:rsidP="00191BBC">
      <w:pPr>
        <w:widowControl/>
        <w:numPr>
          <w:ilvl w:val="0"/>
          <w:numId w:val="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整合即時預測輸入與風險分析圖表</w:t>
      </w:r>
    </w:p>
    <w:p w14:paraId="3A2C7087" w14:textId="77777777" w:rsidR="0010503D" w:rsidRPr="00AD1544" w:rsidRDefault="0010503D" w:rsidP="00191BBC">
      <w:pPr>
        <w:widowControl/>
        <w:numPr>
          <w:ilvl w:val="0"/>
          <w:numId w:val="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具擴充性</w:t>
      </w:r>
      <w:r w:rsidRPr="00AD1544">
        <w:rPr>
          <w:rFonts w:ascii="Times New Roman" w:eastAsia="標楷體" w:hAnsi="Times New Roman" w:cs="Times New Roman"/>
        </w:rPr>
        <w:t>，可串接</w:t>
      </w:r>
      <w:r w:rsidRPr="00AD1544">
        <w:rPr>
          <w:rFonts w:ascii="Times New Roman" w:eastAsia="標楷體" w:hAnsi="Times New Roman" w:cs="Times New Roman"/>
        </w:rPr>
        <w:t>PDF</w:t>
      </w:r>
      <w:r w:rsidRPr="00AD1544">
        <w:rPr>
          <w:rFonts w:ascii="Times New Roman" w:eastAsia="標楷體" w:hAnsi="Times New Roman" w:cs="Times New Roman"/>
        </w:rPr>
        <w:t>匯出、使用者登入、後端</w:t>
      </w:r>
      <w:r w:rsidRPr="00AD1544">
        <w:rPr>
          <w:rFonts w:ascii="Times New Roman" w:eastAsia="標楷體" w:hAnsi="Times New Roman" w:cs="Times New Roman"/>
        </w:rPr>
        <w:t>API</w:t>
      </w:r>
      <w:r w:rsidRPr="00AD1544">
        <w:rPr>
          <w:rFonts w:ascii="Times New Roman" w:eastAsia="標楷體" w:hAnsi="Times New Roman" w:cs="Times New Roman"/>
        </w:rPr>
        <w:t>等</w:t>
      </w:r>
    </w:p>
    <w:p w14:paraId="55E5CE06" w14:textId="77777777" w:rsidR="0078027D" w:rsidRPr="00AD1544" w:rsidRDefault="0078027D" w:rsidP="0078027D">
      <w:pPr>
        <w:spacing w:before="100" w:beforeAutospacing="1" w:after="100" w:afterAutospacing="1"/>
        <w:rPr>
          <w:rFonts w:ascii="Times New Roman" w:eastAsia="標楷體" w:hAnsi="Times New Roman" w:cs="Times New Roman"/>
        </w:rPr>
      </w:pPr>
      <w:r w:rsidRPr="00AD1544">
        <w:rPr>
          <w:rFonts w:ascii="Times New Roman" w:eastAsia="標楷體" w:hAnsi="Times New Roman" w:cs="Times New Roman"/>
        </w:rPr>
        <w:t xml:space="preserve">Streamlit </w:t>
      </w:r>
      <w:r w:rsidRPr="00AD1544">
        <w:rPr>
          <w:rFonts w:ascii="Times New Roman" w:eastAsia="標楷體" w:hAnsi="Times New Roman" w:cs="Times New Roman"/>
        </w:rPr>
        <w:t>提供一個簡單而強大的框架，使非技術背景的金融從業人員與潛在借款人均可使用模型系統進行風險查詢與結果解讀。</w:t>
      </w:r>
    </w:p>
    <w:p w14:paraId="6C1D93FE" w14:textId="77777777" w:rsidR="0078027D" w:rsidRPr="00AD1544" w:rsidRDefault="00BB1C97" w:rsidP="00BB1C97">
      <w:pPr>
        <w:pStyle w:val="af"/>
      </w:pPr>
      <w:r w:rsidRPr="00AD1544">
        <w:t>第二節</w:t>
      </w:r>
      <w:r w:rsidRPr="00AD1544">
        <w:t xml:space="preserve"> </w:t>
      </w:r>
      <w:r w:rsidR="0078027D" w:rsidRPr="00AD1544">
        <w:t>系統架構概觀</w:t>
      </w:r>
    </w:p>
    <w:p w14:paraId="45C372FB"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整體系統分為三大模組：</w:t>
      </w:r>
    </w:p>
    <w:p w14:paraId="761EDCD3" w14:textId="77777777" w:rsidR="0078027D" w:rsidRPr="00AD1544" w:rsidRDefault="0078027D" w:rsidP="00191BBC">
      <w:pPr>
        <w:widowControl/>
        <w:numPr>
          <w:ilvl w:val="0"/>
          <w:numId w:val="21"/>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資料輸入與預測</w:t>
      </w:r>
    </w:p>
    <w:p w14:paraId="190A7C19" w14:textId="77777777" w:rsidR="0078027D" w:rsidRPr="00AD1544" w:rsidRDefault="0078027D" w:rsidP="00191BBC">
      <w:pPr>
        <w:widowControl/>
        <w:numPr>
          <w:ilvl w:val="0"/>
          <w:numId w:val="21"/>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結果呈現與視覺化</w:t>
      </w:r>
    </w:p>
    <w:p w14:paraId="42477EDC" w14:textId="77777777" w:rsidR="0078027D" w:rsidRPr="00AD1544" w:rsidRDefault="0078027D" w:rsidP="00191BBC">
      <w:pPr>
        <w:widowControl/>
        <w:numPr>
          <w:ilvl w:val="0"/>
          <w:numId w:val="21"/>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風險解釋與建議回饋</w:t>
      </w:r>
    </w:p>
    <w:p w14:paraId="4BDA851A"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其邏輯流程如</w:t>
      </w:r>
      <w:r w:rsidR="00A4038A" w:rsidRPr="00AD1544">
        <w:rPr>
          <w:rFonts w:ascii="Times New Roman" w:eastAsia="標楷體" w:hAnsi="Times New Roman" w:cs="Times New Roman"/>
        </w:rPr>
        <w:t>下圖</w:t>
      </w:r>
      <w:r w:rsidR="004F78E7" w:rsidRPr="00AD1544">
        <w:rPr>
          <w:rFonts w:ascii="Times New Roman" w:eastAsia="標楷體" w:hAnsi="Times New Roman" w:cs="Times New Roman"/>
        </w:rPr>
        <w:t>所示</w:t>
      </w:r>
      <w:r w:rsidRPr="00AD1544">
        <w:rPr>
          <w:rFonts w:ascii="Times New Roman" w:eastAsia="標楷體" w:hAnsi="Times New Roman" w:cs="Times New Roman"/>
        </w:rPr>
        <w:t>：</w:t>
      </w:r>
    </w:p>
    <w:p w14:paraId="193125B7" w14:textId="77777777" w:rsidR="0078027D" w:rsidRPr="00AD1544" w:rsidRDefault="00800DDF"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noProof/>
        </w:rPr>
        <w:drawing>
          <wp:inline distT="0" distB="0" distL="0" distR="0" wp14:anchorId="7A9B35B5" wp14:editId="2F6852B9">
            <wp:extent cx="5264150" cy="3076575"/>
            <wp:effectExtent l="0" t="0" r="0" b="9525"/>
            <wp:docPr id="3" name="資料庫圖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D80AD35" w14:textId="77777777" w:rsidR="004F78E7" w:rsidRPr="00AD1544" w:rsidRDefault="004F78E7" w:rsidP="004F78E7">
      <w:pPr>
        <w:widowControl/>
        <w:spacing w:before="100" w:beforeAutospacing="1" w:after="100" w:afterAutospacing="1"/>
        <w:jc w:val="center"/>
        <w:outlineLvl w:val="3"/>
        <w:rPr>
          <w:rFonts w:ascii="Times New Roman" w:eastAsia="標楷體" w:hAnsi="Times New Roman" w:cs="Times New Roman"/>
          <w:sz w:val="20"/>
        </w:rPr>
      </w:pPr>
      <w:r w:rsidRPr="00AD1544">
        <w:rPr>
          <w:rFonts w:ascii="Times New Roman" w:eastAsia="標楷體" w:hAnsi="Times New Roman" w:cs="Times New Roman"/>
          <w:sz w:val="20"/>
        </w:rPr>
        <w:t>圖</w:t>
      </w:r>
      <w:r w:rsidRPr="00AD1544">
        <w:rPr>
          <w:rFonts w:ascii="Times New Roman" w:eastAsia="標楷體" w:hAnsi="Times New Roman" w:cs="Times New Roman"/>
          <w:sz w:val="20"/>
        </w:rPr>
        <w:t xml:space="preserve"> 5-2-1 </w:t>
      </w:r>
      <w:r w:rsidRPr="00AD1544">
        <w:rPr>
          <w:rFonts w:ascii="Times New Roman" w:eastAsia="標楷體" w:hAnsi="Times New Roman" w:cs="Times New Roman"/>
          <w:sz w:val="20"/>
        </w:rPr>
        <w:t>信用風險評估系統核心運作流程</w:t>
      </w:r>
    </w:p>
    <w:p w14:paraId="1C8187EC" w14:textId="77777777" w:rsidR="0078027D" w:rsidRPr="00AD1544" w:rsidRDefault="00BB1C97" w:rsidP="00BB1C97">
      <w:pPr>
        <w:pStyle w:val="af"/>
      </w:pPr>
      <w:r w:rsidRPr="00AD1544">
        <w:t>第三節</w:t>
      </w:r>
      <w:r w:rsidR="0078027D" w:rsidRPr="00AD1544">
        <w:t xml:space="preserve"> </w:t>
      </w:r>
      <w:r w:rsidR="0078027D" w:rsidRPr="00AD1544">
        <w:t>實作細節與介面範例</w:t>
      </w:r>
    </w:p>
    <w:p w14:paraId="30482F05" w14:textId="77777777" w:rsidR="0078027D" w:rsidRPr="00AD1544" w:rsidRDefault="00BB1C97" w:rsidP="0078027D">
      <w:pPr>
        <w:widowControl/>
        <w:spacing w:before="100" w:beforeAutospacing="1" w:after="100" w:afterAutospacing="1"/>
        <w:outlineLvl w:val="3"/>
        <w:rPr>
          <w:rFonts w:ascii="Times New Roman" w:eastAsia="標楷體" w:hAnsi="Times New Roman" w:cs="Times New Roman"/>
          <w:b/>
          <w:bCs/>
        </w:rPr>
      </w:pPr>
      <w:r w:rsidRPr="00AD1544">
        <w:rPr>
          <w:rFonts w:ascii="Times New Roman" w:eastAsia="標楷體" w:hAnsi="Times New Roman" w:cs="Times New Roman"/>
          <w:b/>
          <w:bCs/>
        </w:rPr>
        <w:t>1.</w:t>
      </w:r>
      <w:r w:rsidR="0078027D" w:rsidRPr="00AD1544">
        <w:rPr>
          <w:rFonts w:ascii="Times New Roman" w:eastAsia="標楷體" w:hAnsi="Times New Roman" w:cs="Times New Roman"/>
          <w:b/>
          <w:bCs/>
        </w:rPr>
        <w:t xml:space="preserve"> </w:t>
      </w:r>
      <w:r w:rsidR="0078027D" w:rsidRPr="00AD1544">
        <w:rPr>
          <w:rFonts w:ascii="Times New Roman" w:eastAsia="標楷體" w:hAnsi="Times New Roman" w:cs="Times New Roman"/>
          <w:b/>
          <w:bCs/>
        </w:rPr>
        <w:t>使用者輸入模組</w:t>
      </w:r>
    </w:p>
    <w:p w14:paraId="5C4094D4"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此區提供動態輸入欄位，涵蓋模型所需的各類變數：</w:t>
      </w:r>
    </w:p>
    <w:p w14:paraId="349A63D4" w14:textId="77777777" w:rsidR="005C3B46" w:rsidRPr="00AD1544"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pandas as pd</w:t>
      </w:r>
    </w:p>
    <w:p w14:paraId="21F49B8D" w14:textId="77777777" w:rsidR="005C3B46" w:rsidRPr="00AD1544"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streamlit as st</w:t>
      </w:r>
    </w:p>
    <w:p w14:paraId="40003A67" w14:textId="77777777" w:rsidR="0078027D" w:rsidRPr="00AD1544"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numpy as np</w:t>
      </w:r>
    </w:p>
    <w:p w14:paraId="63CD5483" w14:textId="77777777" w:rsidR="005C3B46" w:rsidRPr="00AD1544"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57301049"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age = st.slider("</w:t>
      </w:r>
      <w:r w:rsidRPr="00AD1544">
        <w:rPr>
          <w:rFonts w:ascii="Times New Roman" w:eastAsia="標楷體" w:hAnsi="Times New Roman" w:cs="Times New Roman"/>
          <w:kern w:val="0"/>
          <w:szCs w:val="24"/>
        </w:rPr>
        <w:t>年齡</w:t>
      </w:r>
      <w:r w:rsidRPr="00AD1544">
        <w:rPr>
          <w:rFonts w:ascii="Times New Roman" w:eastAsia="標楷體" w:hAnsi="Times New Roman" w:cs="Times New Roman"/>
          <w:kern w:val="0"/>
          <w:szCs w:val="24"/>
        </w:rPr>
        <w:t>", 18, 75, 35)</w:t>
      </w:r>
    </w:p>
    <w:p w14:paraId="69EDB388"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income = st.number_input("</w:t>
      </w:r>
      <w:r w:rsidRPr="00AD1544">
        <w:rPr>
          <w:rFonts w:ascii="Times New Roman" w:eastAsia="標楷體" w:hAnsi="Times New Roman" w:cs="Times New Roman"/>
          <w:kern w:val="0"/>
          <w:szCs w:val="24"/>
        </w:rPr>
        <w:t>年收入（美元）</w:t>
      </w:r>
      <w:r w:rsidRPr="00AD1544">
        <w:rPr>
          <w:rFonts w:ascii="Times New Roman" w:eastAsia="標楷體" w:hAnsi="Times New Roman" w:cs="Times New Roman"/>
          <w:kern w:val="0"/>
          <w:szCs w:val="24"/>
        </w:rPr>
        <w:t>", value=50000)</w:t>
      </w:r>
    </w:p>
    <w:p w14:paraId="5F0D61A3"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loan_amount = st.number_input("</w:t>
      </w:r>
      <w:r w:rsidRPr="00AD1544">
        <w:rPr>
          <w:rFonts w:ascii="Times New Roman" w:eastAsia="標楷體" w:hAnsi="Times New Roman" w:cs="Times New Roman"/>
          <w:kern w:val="0"/>
          <w:szCs w:val="24"/>
        </w:rPr>
        <w:t>貸款金額</w:t>
      </w:r>
      <w:r w:rsidRPr="00AD1544">
        <w:rPr>
          <w:rFonts w:ascii="Times New Roman" w:eastAsia="標楷體" w:hAnsi="Times New Roman" w:cs="Times New Roman"/>
          <w:kern w:val="0"/>
          <w:szCs w:val="24"/>
        </w:rPr>
        <w:t>", value=10000)</w:t>
      </w:r>
    </w:p>
    <w:p w14:paraId="1F67A660"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emp_length = st.slider("</w:t>
      </w:r>
      <w:r w:rsidRPr="00AD1544">
        <w:rPr>
          <w:rFonts w:ascii="Times New Roman" w:eastAsia="標楷體" w:hAnsi="Times New Roman" w:cs="Times New Roman"/>
          <w:kern w:val="0"/>
          <w:szCs w:val="24"/>
        </w:rPr>
        <w:t>工作年資（年）</w:t>
      </w:r>
      <w:r w:rsidRPr="00AD1544">
        <w:rPr>
          <w:rFonts w:ascii="Times New Roman" w:eastAsia="標楷體" w:hAnsi="Times New Roman" w:cs="Times New Roman"/>
          <w:kern w:val="0"/>
          <w:szCs w:val="24"/>
        </w:rPr>
        <w:t>", 0, 30, 5)</w:t>
      </w:r>
    </w:p>
    <w:p w14:paraId="66666386"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home_ownership = st.selectbox("</w:t>
      </w:r>
      <w:r w:rsidRPr="00AD1544">
        <w:rPr>
          <w:rFonts w:ascii="Times New Roman" w:eastAsia="標楷體" w:hAnsi="Times New Roman" w:cs="Times New Roman"/>
          <w:kern w:val="0"/>
          <w:szCs w:val="24"/>
        </w:rPr>
        <w:t>居住狀況</w:t>
      </w:r>
      <w:r w:rsidRPr="00AD1544">
        <w:rPr>
          <w:rFonts w:ascii="Times New Roman" w:eastAsia="標楷體" w:hAnsi="Times New Roman" w:cs="Times New Roman"/>
          <w:kern w:val="0"/>
          <w:szCs w:val="24"/>
        </w:rPr>
        <w:t>", ['RENT', 'OWN', 'MORTGAGE'])</w:t>
      </w:r>
    </w:p>
    <w:p w14:paraId="010503CB"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loan_intent = st.selectbox("</w:t>
      </w:r>
      <w:r w:rsidRPr="00AD1544">
        <w:rPr>
          <w:rFonts w:ascii="Times New Roman" w:eastAsia="標楷體" w:hAnsi="Times New Roman" w:cs="Times New Roman"/>
          <w:kern w:val="0"/>
          <w:szCs w:val="24"/>
        </w:rPr>
        <w:t>貸款用途</w:t>
      </w:r>
      <w:r w:rsidRPr="00AD1544">
        <w:rPr>
          <w:rFonts w:ascii="Times New Roman" w:eastAsia="標楷體" w:hAnsi="Times New Roman" w:cs="Times New Roman"/>
          <w:kern w:val="0"/>
          <w:szCs w:val="24"/>
        </w:rPr>
        <w:t>", ['EDUCATION', 'MEDICAL', 'VENTURE', 'DEBTCONSOLIDATION'])</w:t>
      </w:r>
    </w:p>
    <w:p w14:paraId="386F3CBE"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此輸入介面設計考量：</w:t>
      </w:r>
    </w:p>
    <w:p w14:paraId="1E7A0F22" w14:textId="77777777" w:rsidR="0078027D" w:rsidRPr="00AD1544" w:rsidRDefault="0078027D" w:rsidP="00191BBC">
      <w:pPr>
        <w:widowControl/>
        <w:numPr>
          <w:ilvl w:val="0"/>
          <w:numId w:val="22"/>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低負擔操作性</w:t>
      </w:r>
      <w:r w:rsidRPr="00AD1544">
        <w:rPr>
          <w:rFonts w:ascii="Times New Roman" w:eastAsia="標楷體" w:hAnsi="Times New Roman" w:cs="Times New Roman"/>
        </w:rPr>
        <w:t>：所有欄位皆為滑桿或選單，無需鍵盤輸入</w:t>
      </w:r>
    </w:p>
    <w:p w14:paraId="4BA33C94" w14:textId="77777777" w:rsidR="0078027D" w:rsidRPr="00AD1544" w:rsidRDefault="0078027D" w:rsidP="00191BBC">
      <w:pPr>
        <w:widowControl/>
        <w:numPr>
          <w:ilvl w:val="0"/>
          <w:numId w:val="22"/>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錯誤防範</w:t>
      </w:r>
      <w:r w:rsidRPr="00AD1544">
        <w:rPr>
          <w:rFonts w:ascii="Times New Roman" w:eastAsia="標楷體" w:hAnsi="Times New Roman" w:cs="Times New Roman"/>
        </w:rPr>
        <w:t>：設有輸入限制，避免非預期格式</w:t>
      </w:r>
    </w:p>
    <w:p w14:paraId="5057E091" w14:textId="77777777" w:rsidR="0078027D" w:rsidRPr="00AD1544" w:rsidRDefault="0078027D" w:rsidP="00191BBC">
      <w:pPr>
        <w:widowControl/>
        <w:numPr>
          <w:ilvl w:val="0"/>
          <w:numId w:val="22"/>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支援手機版操作</w:t>
      </w:r>
      <w:r w:rsidRPr="00AD1544">
        <w:rPr>
          <w:rFonts w:ascii="Times New Roman" w:eastAsia="標楷體" w:hAnsi="Times New Roman" w:cs="Times New Roman"/>
        </w:rPr>
        <w:t>：採用響應式設計元件</w:t>
      </w:r>
    </w:p>
    <w:p w14:paraId="564EFC9B" w14:textId="77777777" w:rsidR="0078027D" w:rsidRPr="00AD1544" w:rsidRDefault="00BB1C97" w:rsidP="0078027D">
      <w:pPr>
        <w:widowControl/>
        <w:spacing w:before="100" w:beforeAutospacing="1" w:after="100" w:afterAutospacing="1"/>
        <w:outlineLvl w:val="3"/>
        <w:rPr>
          <w:rFonts w:ascii="Times New Roman" w:eastAsia="標楷體" w:hAnsi="Times New Roman" w:cs="Times New Roman"/>
          <w:b/>
          <w:bCs/>
        </w:rPr>
      </w:pPr>
      <w:r w:rsidRPr="00AD1544">
        <w:rPr>
          <w:rFonts w:ascii="Times New Roman" w:eastAsia="標楷體" w:hAnsi="Times New Roman" w:cs="Times New Roman"/>
          <w:b/>
          <w:bCs/>
        </w:rPr>
        <w:t>2.</w:t>
      </w:r>
      <w:r w:rsidR="0078027D" w:rsidRPr="00AD1544">
        <w:rPr>
          <w:rFonts w:ascii="Times New Roman" w:eastAsia="標楷體" w:hAnsi="Times New Roman" w:cs="Times New Roman"/>
          <w:b/>
          <w:bCs/>
        </w:rPr>
        <w:t xml:space="preserve"> </w:t>
      </w:r>
      <w:r w:rsidR="0078027D" w:rsidRPr="00AD1544">
        <w:rPr>
          <w:rFonts w:ascii="Times New Roman" w:eastAsia="標楷體" w:hAnsi="Times New Roman" w:cs="Times New Roman"/>
          <w:b/>
          <w:bCs/>
        </w:rPr>
        <w:t>預測結果與風險等級顯示</w:t>
      </w:r>
    </w:p>
    <w:p w14:paraId="2F3DAFA9"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模型輸入後，系統即刻回傳預測機率與風險分類：</w:t>
      </w:r>
    </w:p>
    <w:p w14:paraId="6C88A8B4"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probability = model.predict_proba(user_input)[0][1]</w:t>
      </w:r>
    </w:p>
    <w:p w14:paraId="51BCF814"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5985E650"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if probability &gt; 0.5:</w:t>
      </w:r>
    </w:p>
    <w:p w14:paraId="00E17D1C"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risk_level = '</w:t>
      </w:r>
      <w:r w:rsidRPr="00AD1544">
        <w:rPr>
          <w:rFonts w:ascii="Times New Roman" w:eastAsia="標楷體" w:hAnsi="Times New Roman" w:cs="Times New Roman"/>
          <w:kern w:val="0"/>
          <w:szCs w:val="24"/>
        </w:rPr>
        <w:t>高風險</w:t>
      </w:r>
      <w:r w:rsidRPr="00AD1544">
        <w:rPr>
          <w:rFonts w:ascii="Times New Roman" w:eastAsia="標楷體" w:hAnsi="Times New Roman" w:cs="Times New Roman"/>
          <w:kern w:val="0"/>
          <w:szCs w:val="24"/>
        </w:rPr>
        <w:t>'</w:t>
      </w:r>
    </w:p>
    <w:p w14:paraId="658939D1"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color = 'red'</w:t>
      </w:r>
    </w:p>
    <w:p w14:paraId="5C7BEBEE"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elif probability &gt; 0.25:</w:t>
      </w:r>
    </w:p>
    <w:p w14:paraId="1916E912"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risk_level = '</w:t>
      </w:r>
      <w:r w:rsidRPr="00AD1544">
        <w:rPr>
          <w:rFonts w:ascii="Times New Roman" w:eastAsia="標楷體" w:hAnsi="Times New Roman" w:cs="Times New Roman"/>
          <w:kern w:val="0"/>
          <w:szCs w:val="24"/>
        </w:rPr>
        <w:t>中風險</w:t>
      </w:r>
      <w:r w:rsidRPr="00AD1544">
        <w:rPr>
          <w:rFonts w:ascii="Times New Roman" w:eastAsia="標楷體" w:hAnsi="Times New Roman" w:cs="Times New Roman"/>
          <w:kern w:val="0"/>
          <w:szCs w:val="24"/>
        </w:rPr>
        <w:t>'</w:t>
      </w:r>
    </w:p>
    <w:p w14:paraId="1EF828B0"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color = 'orange'</w:t>
      </w:r>
    </w:p>
    <w:p w14:paraId="313DB6EA"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else:</w:t>
      </w:r>
    </w:p>
    <w:p w14:paraId="279EF3B8"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risk_level = '</w:t>
      </w:r>
      <w:r w:rsidRPr="00AD1544">
        <w:rPr>
          <w:rFonts w:ascii="Times New Roman" w:eastAsia="標楷體" w:hAnsi="Times New Roman" w:cs="Times New Roman"/>
          <w:kern w:val="0"/>
          <w:szCs w:val="24"/>
        </w:rPr>
        <w:t>低風險</w:t>
      </w:r>
      <w:r w:rsidRPr="00AD1544">
        <w:rPr>
          <w:rFonts w:ascii="Times New Roman" w:eastAsia="標楷體" w:hAnsi="Times New Roman" w:cs="Times New Roman"/>
          <w:kern w:val="0"/>
          <w:szCs w:val="24"/>
        </w:rPr>
        <w:t>'</w:t>
      </w:r>
    </w:p>
    <w:p w14:paraId="17F8A2FA"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color = 'green'</w:t>
      </w:r>
    </w:p>
    <w:p w14:paraId="38910F16"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2FFC96A9"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st.metric("</w:t>
      </w:r>
      <w:r w:rsidRPr="00AD1544">
        <w:rPr>
          <w:rFonts w:ascii="Times New Roman" w:eastAsia="標楷體" w:hAnsi="Times New Roman" w:cs="Times New Roman"/>
          <w:kern w:val="0"/>
          <w:szCs w:val="24"/>
        </w:rPr>
        <w:t>預測違約機率</w:t>
      </w:r>
      <w:r w:rsidRPr="00AD1544">
        <w:rPr>
          <w:rFonts w:ascii="Times New Roman" w:eastAsia="標楷體" w:hAnsi="Times New Roman" w:cs="Times New Roman"/>
          <w:kern w:val="0"/>
          <w:szCs w:val="24"/>
        </w:rPr>
        <w:t>", f"{probability:.2%}", delta_color=color)</w:t>
      </w:r>
    </w:p>
    <w:p w14:paraId="082C98CE" w14:textId="77777777" w:rsidR="00BB1C97"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st.write(f"</w:t>
      </w:r>
      <w:r w:rsidRPr="00AD1544">
        <w:rPr>
          <w:rFonts w:ascii="Times New Roman" w:eastAsia="標楷體" w:hAnsi="Times New Roman" w:cs="Times New Roman"/>
          <w:kern w:val="0"/>
          <w:szCs w:val="24"/>
        </w:rPr>
        <w:t>系統評估您目前為：</w:t>
      </w:r>
      <w:r w:rsidRPr="00AD1544">
        <w:rPr>
          <w:rFonts w:ascii="Times New Roman" w:eastAsia="標楷體" w:hAnsi="Times New Roman" w:cs="Times New Roman"/>
          <w:kern w:val="0"/>
          <w:szCs w:val="24"/>
        </w:rPr>
        <w:t xml:space="preserve">**{risk_level}** </w:t>
      </w:r>
      <w:r w:rsidRPr="00AD1544">
        <w:rPr>
          <w:rFonts w:ascii="Times New Roman" w:eastAsia="標楷體" w:hAnsi="Times New Roman" w:cs="Times New Roman"/>
          <w:kern w:val="0"/>
          <w:szCs w:val="24"/>
        </w:rPr>
        <w:t>族群</w:t>
      </w:r>
      <w:r w:rsidRPr="00AD1544">
        <w:rPr>
          <w:rFonts w:ascii="Times New Roman" w:eastAsia="標楷體" w:hAnsi="Times New Roman" w:cs="Times New Roman"/>
          <w:kern w:val="0"/>
          <w:szCs w:val="24"/>
        </w:rPr>
        <w:t>")</w:t>
      </w:r>
    </w:p>
    <w:p w14:paraId="31EECE49"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此模組同時提供：</w:t>
      </w:r>
    </w:p>
    <w:p w14:paraId="316C89E2" w14:textId="77777777" w:rsidR="0078027D" w:rsidRPr="00AD1544" w:rsidRDefault="0078027D" w:rsidP="00191BBC">
      <w:pPr>
        <w:widowControl/>
        <w:numPr>
          <w:ilvl w:val="0"/>
          <w:numId w:val="23"/>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風險條狀圖進度條</w:t>
      </w:r>
    </w:p>
    <w:p w14:paraId="2BF261E5" w14:textId="77777777" w:rsidR="0078027D" w:rsidRPr="00AD1544" w:rsidRDefault="0078027D" w:rsidP="00191BBC">
      <w:pPr>
        <w:widowControl/>
        <w:numPr>
          <w:ilvl w:val="0"/>
          <w:numId w:val="23"/>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畫面色彩反映風險程度</w:t>
      </w:r>
    </w:p>
    <w:p w14:paraId="0CA249EA" w14:textId="77777777" w:rsidR="0078027D" w:rsidRPr="00AD1544" w:rsidRDefault="0078027D" w:rsidP="00191BBC">
      <w:pPr>
        <w:widowControl/>
        <w:numPr>
          <w:ilvl w:val="0"/>
          <w:numId w:val="23"/>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語義標籤幫助使用者快速理解數值</w:t>
      </w:r>
    </w:p>
    <w:p w14:paraId="48FA4091" w14:textId="77777777" w:rsidR="0078027D" w:rsidRPr="00AD1544" w:rsidRDefault="00BB1C97" w:rsidP="0078027D">
      <w:pPr>
        <w:widowControl/>
        <w:spacing w:before="100" w:beforeAutospacing="1" w:after="100" w:afterAutospacing="1"/>
        <w:outlineLvl w:val="3"/>
        <w:rPr>
          <w:rFonts w:ascii="Times New Roman" w:eastAsia="標楷體" w:hAnsi="Times New Roman" w:cs="Times New Roman"/>
          <w:b/>
          <w:bCs/>
        </w:rPr>
      </w:pPr>
      <w:r w:rsidRPr="00AD1544">
        <w:rPr>
          <w:rFonts w:ascii="Times New Roman" w:eastAsia="標楷體" w:hAnsi="Times New Roman" w:cs="Times New Roman"/>
          <w:b/>
          <w:bCs/>
        </w:rPr>
        <w:t>3.</w:t>
      </w:r>
      <w:r w:rsidR="0078027D" w:rsidRPr="00AD1544">
        <w:rPr>
          <w:rFonts w:ascii="Times New Roman" w:eastAsia="標楷體" w:hAnsi="Times New Roman" w:cs="Times New Roman"/>
          <w:b/>
          <w:bCs/>
        </w:rPr>
        <w:t xml:space="preserve"> SHAP </w:t>
      </w:r>
      <w:r w:rsidR="0078027D" w:rsidRPr="00AD1544">
        <w:rPr>
          <w:rFonts w:ascii="Times New Roman" w:eastAsia="標楷體" w:hAnsi="Times New Roman" w:cs="Times New Roman"/>
          <w:b/>
          <w:bCs/>
        </w:rPr>
        <w:t>個別解釋圖表（可選進階使用）</w:t>
      </w:r>
    </w:p>
    <w:p w14:paraId="438BDB1C"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如選擇</w:t>
      </w:r>
      <w:r w:rsidRPr="00AD1544">
        <w:rPr>
          <w:rFonts w:ascii="Times New Roman" w:eastAsia="標楷體" w:hAnsi="Times New Roman" w:cs="Times New Roman"/>
        </w:rPr>
        <w:t>XGBoost</w:t>
      </w:r>
      <w:r w:rsidRPr="00AD1544">
        <w:rPr>
          <w:rFonts w:ascii="Times New Roman" w:eastAsia="標楷體" w:hAnsi="Times New Roman" w:cs="Times New Roman"/>
        </w:rPr>
        <w:t>為預測模型，則可額外啟用</w:t>
      </w:r>
      <w:r w:rsidRPr="00AD1544">
        <w:rPr>
          <w:rFonts w:ascii="Times New Roman" w:eastAsia="標楷體" w:hAnsi="Times New Roman" w:cs="Times New Roman"/>
        </w:rPr>
        <w:t xml:space="preserve"> SHAP waterfall </w:t>
      </w:r>
      <w:r w:rsidRPr="00AD1544">
        <w:rPr>
          <w:rFonts w:ascii="Times New Roman" w:eastAsia="標楷體" w:hAnsi="Times New Roman" w:cs="Times New Roman"/>
        </w:rPr>
        <w:t>視覺化：</w:t>
      </w:r>
    </w:p>
    <w:p w14:paraId="6761923E"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shap</w:t>
      </w:r>
    </w:p>
    <w:p w14:paraId="253442E5"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explainer = shap.Explainer(model)</w:t>
      </w:r>
    </w:p>
    <w:p w14:paraId="60F71405"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shap_values = explainer(X_test)</w:t>
      </w:r>
    </w:p>
    <w:p w14:paraId="01C7F2F0"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EBFA2F9"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shap.plots.waterfall(shap_values[i])  # </w:t>
      </w:r>
      <w:r w:rsidRPr="00AD1544">
        <w:rPr>
          <w:rFonts w:ascii="Times New Roman" w:eastAsia="標楷體" w:hAnsi="Times New Roman" w:cs="Times New Roman"/>
          <w:kern w:val="0"/>
          <w:szCs w:val="24"/>
        </w:rPr>
        <w:t>第</w:t>
      </w:r>
      <w:r w:rsidRPr="00AD1544">
        <w:rPr>
          <w:rFonts w:ascii="Times New Roman" w:eastAsia="標楷體" w:hAnsi="Times New Roman" w:cs="Times New Roman"/>
          <w:kern w:val="0"/>
          <w:szCs w:val="24"/>
        </w:rPr>
        <w:t>i</w:t>
      </w:r>
      <w:r w:rsidRPr="00AD1544">
        <w:rPr>
          <w:rFonts w:ascii="Times New Roman" w:eastAsia="標楷體" w:hAnsi="Times New Roman" w:cs="Times New Roman"/>
          <w:kern w:val="0"/>
          <w:szCs w:val="24"/>
        </w:rPr>
        <w:t>筆輸入資料</w:t>
      </w:r>
    </w:p>
    <w:p w14:paraId="48DC16BB"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圖中呈現：</w:t>
      </w:r>
    </w:p>
    <w:p w14:paraId="3E60E078" w14:textId="77777777" w:rsidR="0078027D" w:rsidRPr="00AD1544" w:rsidRDefault="0078027D" w:rsidP="00191BBC">
      <w:pPr>
        <w:widowControl/>
        <w:numPr>
          <w:ilvl w:val="0"/>
          <w:numId w:val="24"/>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每個特徵的貢獻值（正向推升或負向壓低風險）</w:t>
      </w:r>
    </w:p>
    <w:p w14:paraId="259041F3" w14:textId="77777777" w:rsidR="0078027D" w:rsidRPr="00AD1544" w:rsidRDefault="0078027D" w:rsidP="00191BBC">
      <w:pPr>
        <w:widowControl/>
        <w:numPr>
          <w:ilvl w:val="0"/>
          <w:numId w:val="24"/>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起始值為模型平均預測，經由各特徵調整後得最終分數</w:t>
      </w:r>
    </w:p>
    <w:p w14:paraId="2A3EBF66" w14:textId="77777777" w:rsidR="0078027D" w:rsidRPr="00AD1544" w:rsidRDefault="0078027D" w:rsidP="00191BBC">
      <w:pPr>
        <w:widowControl/>
        <w:numPr>
          <w:ilvl w:val="0"/>
          <w:numId w:val="24"/>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讓使用者清楚知道「為什麼系統判定我是高風險」</w:t>
      </w:r>
    </w:p>
    <w:p w14:paraId="444187C4"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此功能特別有助於借款人或貸款專員說明風險來源與溝通改善空間。</w:t>
      </w:r>
    </w:p>
    <w:p w14:paraId="210250A2" w14:textId="77777777" w:rsidR="0078027D" w:rsidRPr="00AD1544" w:rsidRDefault="00BB1C97" w:rsidP="00BB1C97">
      <w:pPr>
        <w:pStyle w:val="af"/>
      </w:pPr>
      <w:r w:rsidRPr="00AD1544">
        <w:t>第四節</w:t>
      </w:r>
      <w:r w:rsidR="0078027D" w:rsidRPr="00AD1544">
        <w:t xml:space="preserve"> </w:t>
      </w:r>
      <w:r w:rsidR="0078027D" w:rsidRPr="00AD1544">
        <w:t>使用者介面設計原則與考量</w:t>
      </w:r>
    </w:p>
    <w:p w14:paraId="70DC15F0"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為提升普遍用戶（含非技術背景者）之使用體驗，我們在介面設計上遵循以下原則：</w:t>
      </w:r>
    </w:p>
    <w:p w14:paraId="46429624" w14:textId="77777777" w:rsidR="0078027D" w:rsidRPr="00AD1544" w:rsidRDefault="0078027D" w:rsidP="00191BBC">
      <w:pPr>
        <w:widowControl/>
        <w:numPr>
          <w:ilvl w:val="0"/>
          <w:numId w:val="2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簡約而一致的版面配置</w:t>
      </w:r>
      <w:r w:rsidRPr="00AD1544">
        <w:rPr>
          <w:rFonts w:ascii="Times New Roman" w:eastAsia="標楷體" w:hAnsi="Times New Roman" w:cs="Times New Roman"/>
        </w:rPr>
        <w:t>：避免干擾資訊，聚焦核心資訊</w:t>
      </w:r>
    </w:p>
    <w:p w14:paraId="0386C9F5" w14:textId="77777777" w:rsidR="0078027D" w:rsidRPr="00AD1544" w:rsidRDefault="0078027D" w:rsidP="00191BBC">
      <w:pPr>
        <w:widowControl/>
        <w:numPr>
          <w:ilvl w:val="0"/>
          <w:numId w:val="2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語意導向色彩系統</w:t>
      </w:r>
      <w:r w:rsidRPr="00AD1544">
        <w:rPr>
          <w:rFonts w:ascii="Times New Roman" w:eastAsia="標楷體" w:hAnsi="Times New Roman" w:cs="Times New Roman"/>
        </w:rPr>
        <w:t>：紅（警告）、橙（注意）、綠（安全）</w:t>
      </w:r>
    </w:p>
    <w:p w14:paraId="64FE7E8A" w14:textId="77777777" w:rsidR="0078027D" w:rsidRPr="00AD1544" w:rsidRDefault="0078027D" w:rsidP="00191BBC">
      <w:pPr>
        <w:widowControl/>
        <w:numPr>
          <w:ilvl w:val="0"/>
          <w:numId w:val="2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視覺引導操作流程</w:t>
      </w:r>
      <w:r w:rsidRPr="00AD1544">
        <w:rPr>
          <w:rFonts w:ascii="Times New Roman" w:eastAsia="標楷體" w:hAnsi="Times New Roman" w:cs="Times New Roman"/>
        </w:rPr>
        <w:t>：上到下、左到右導引輸入與輸出邏輯</w:t>
      </w:r>
    </w:p>
    <w:p w14:paraId="1249595D" w14:textId="77777777" w:rsidR="0078027D" w:rsidRPr="00AD1544" w:rsidRDefault="0078027D" w:rsidP="00191BBC">
      <w:pPr>
        <w:widowControl/>
        <w:numPr>
          <w:ilvl w:val="0"/>
          <w:numId w:val="2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錯誤防呆機制</w:t>
      </w:r>
      <w:r w:rsidRPr="00AD1544">
        <w:rPr>
          <w:rFonts w:ascii="Times New Roman" w:eastAsia="標楷體" w:hAnsi="Times New Roman" w:cs="Times New Roman"/>
        </w:rPr>
        <w:t>：防止欄位遺漏、數值錯誤（例如負數收入）</w:t>
      </w:r>
    </w:p>
    <w:p w14:paraId="22F60779"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此外，我們亦設計了「模擬輸入案例」按鈕，讓新使用者可先體驗系統流程，避免操作障礙。</w:t>
      </w:r>
    </w:p>
    <w:tbl>
      <w:tblPr>
        <w:tblStyle w:val="ab"/>
        <w:tblW w:w="0" w:type="auto"/>
        <w:jc w:val="center"/>
        <w:tblLook w:val="04A0" w:firstRow="1" w:lastRow="0" w:firstColumn="1" w:lastColumn="0" w:noHBand="0" w:noVBand="1"/>
      </w:tblPr>
      <w:tblGrid>
        <w:gridCol w:w="2405"/>
        <w:gridCol w:w="5103"/>
      </w:tblGrid>
      <w:tr w:rsidR="0078027D" w:rsidRPr="00AD1544" w14:paraId="0FAC0613" w14:textId="77777777" w:rsidTr="00A712EA">
        <w:trPr>
          <w:jc w:val="center"/>
        </w:trPr>
        <w:tc>
          <w:tcPr>
            <w:tcW w:w="2405" w:type="dxa"/>
            <w:hideMark/>
          </w:tcPr>
          <w:p w14:paraId="538979C2" w14:textId="77777777" w:rsidR="0078027D" w:rsidRPr="00AD1544" w:rsidRDefault="00A4038A"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系統功能或與未來擴展考量</w:t>
            </w:r>
          </w:p>
        </w:tc>
        <w:tc>
          <w:tcPr>
            <w:tcW w:w="5103" w:type="dxa"/>
            <w:hideMark/>
          </w:tcPr>
          <w:p w14:paraId="5C10E848" w14:textId="77777777" w:rsidR="0078027D" w:rsidRPr="00AD1544" w:rsidRDefault="0078027D"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解決方案</w:t>
            </w:r>
          </w:p>
        </w:tc>
      </w:tr>
      <w:tr w:rsidR="0078027D" w:rsidRPr="00AD1544" w14:paraId="67D21624" w14:textId="77777777" w:rsidTr="00A712EA">
        <w:trPr>
          <w:jc w:val="center"/>
        </w:trPr>
        <w:tc>
          <w:tcPr>
            <w:tcW w:w="2405" w:type="dxa"/>
            <w:hideMark/>
          </w:tcPr>
          <w:p w14:paraId="5571BA4D"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個資隱私保護</w:t>
            </w:r>
          </w:p>
        </w:tc>
        <w:tc>
          <w:tcPr>
            <w:tcW w:w="5103" w:type="dxa"/>
            <w:hideMark/>
          </w:tcPr>
          <w:p w14:paraId="07050D0B"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系統本身不儲存輸入數據，僅進行單次運算</w:t>
            </w:r>
          </w:p>
        </w:tc>
      </w:tr>
      <w:tr w:rsidR="0078027D" w:rsidRPr="00AD1544" w14:paraId="030C79E7" w14:textId="77777777" w:rsidTr="00A712EA">
        <w:trPr>
          <w:jc w:val="center"/>
        </w:trPr>
        <w:tc>
          <w:tcPr>
            <w:tcW w:w="2405" w:type="dxa"/>
            <w:hideMark/>
          </w:tcPr>
          <w:p w14:paraId="01A8574C"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模型熱更新機制</w:t>
            </w:r>
          </w:p>
        </w:tc>
        <w:tc>
          <w:tcPr>
            <w:tcW w:w="5103" w:type="dxa"/>
            <w:hideMark/>
          </w:tcPr>
          <w:p w14:paraId="3229A785"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支援</w:t>
            </w:r>
            <w:r w:rsidRPr="00AD1544">
              <w:rPr>
                <w:rFonts w:ascii="Times New Roman" w:eastAsia="標楷體" w:hAnsi="Times New Roman" w:cs="Times New Roman"/>
                <w:kern w:val="0"/>
                <w:szCs w:val="24"/>
              </w:rPr>
              <w:t>pickle</w:t>
            </w:r>
            <w:r w:rsidRPr="00AD1544">
              <w:rPr>
                <w:rFonts w:ascii="Times New Roman" w:eastAsia="標楷體" w:hAnsi="Times New Roman" w:cs="Times New Roman"/>
                <w:kern w:val="0"/>
                <w:szCs w:val="24"/>
              </w:rPr>
              <w:t>模型替換與版本管理</w:t>
            </w:r>
          </w:p>
        </w:tc>
      </w:tr>
      <w:tr w:rsidR="0078027D" w:rsidRPr="00AD1544" w14:paraId="316782DA" w14:textId="77777777" w:rsidTr="00A712EA">
        <w:trPr>
          <w:jc w:val="center"/>
        </w:trPr>
        <w:tc>
          <w:tcPr>
            <w:tcW w:w="2405" w:type="dxa"/>
            <w:hideMark/>
          </w:tcPr>
          <w:p w14:paraId="10AD5712"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雲端部署能力</w:t>
            </w:r>
          </w:p>
        </w:tc>
        <w:tc>
          <w:tcPr>
            <w:tcW w:w="5103" w:type="dxa"/>
            <w:hideMark/>
          </w:tcPr>
          <w:p w14:paraId="64F1F597"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可於</w:t>
            </w:r>
            <w:r w:rsidRPr="00AD1544">
              <w:rPr>
                <w:rFonts w:ascii="Times New Roman" w:eastAsia="標楷體" w:hAnsi="Times New Roman" w:cs="Times New Roman"/>
                <w:kern w:val="0"/>
                <w:szCs w:val="24"/>
              </w:rPr>
              <w:t xml:space="preserve"> Streamlit Cloud </w:t>
            </w:r>
            <w:r w:rsidRPr="00AD1544">
              <w:rPr>
                <w:rFonts w:ascii="Times New Roman" w:eastAsia="標楷體" w:hAnsi="Times New Roman" w:cs="Times New Roman"/>
                <w:kern w:val="0"/>
                <w:szCs w:val="24"/>
              </w:rPr>
              <w:t>或企業私有伺服器部署</w:t>
            </w:r>
          </w:p>
        </w:tc>
      </w:tr>
      <w:tr w:rsidR="0078027D" w:rsidRPr="00AD1544" w14:paraId="23A6D677" w14:textId="77777777" w:rsidTr="00A712EA">
        <w:trPr>
          <w:jc w:val="center"/>
        </w:trPr>
        <w:tc>
          <w:tcPr>
            <w:tcW w:w="2405" w:type="dxa"/>
            <w:hideMark/>
          </w:tcPr>
          <w:p w14:paraId="6B13B105"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API </w:t>
            </w:r>
            <w:r w:rsidRPr="00AD1544">
              <w:rPr>
                <w:rFonts w:ascii="Times New Roman" w:eastAsia="標楷體" w:hAnsi="Times New Roman" w:cs="Times New Roman"/>
                <w:kern w:val="0"/>
                <w:szCs w:val="24"/>
              </w:rPr>
              <w:t>接入能力</w:t>
            </w:r>
          </w:p>
        </w:tc>
        <w:tc>
          <w:tcPr>
            <w:tcW w:w="5103" w:type="dxa"/>
            <w:hideMark/>
          </w:tcPr>
          <w:p w14:paraId="6D7B061F"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支援</w:t>
            </w:r>
            <w:r w:rsidRPr="00AD1544">
              <w:rPr>
                <w:rFonts w:ascii="Times New Roman" w:eastAsia="標楷體" w:hAnsi="Times New Roman" w:cs="Times New Roman"/>
                <w:kern w:val="0"/>
                <w:szCs w:val="24"/>
              </w:rPr>
              <w:t xml:space="preserve">Flask / FastAPI </w:t>
            </w:r>
            <w:r w:rsidRPr="00AD1544">
              <w:rPr>
                <w:rFonts w:ascii="Times New Roman" w:eastAsia="標楷體" w:hAnsi="Times New Roman" w:cs="Times New Roman"/>
                <w:kern w:val="0"/>
                <w:szCs w:val="24"/>
              </w:rPr>
              <w:t>外掛提供企業平台串接</w:t>
            </w:r>
          </w:p>
        </w:tc>
      </w:tr>
      <w:tr w:rsidR="0078027D" w:rsidRPr="00AD1544" w14:paraId="2EEC46ED" w14:textId="77777777" w:rsidTr="00A712EA">
        <w:trPr>
          <w:jc w:val="center"/>
        </w:trPr>
        <w:tc>
          <w:tcPr>
            <w:tcW w:w="2405" w:type="dxa"/>
            <w:hideMark/>
          </w:tcPr>
          <w:p w14:paraId="527E48CE"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PDF</w:t>
            </w:r>
            <w:r w:rsidRPr="00AD1544">
              <w:rPr>
                <w:rFonts w:ascii="Times New Roman" w:eastAsia="標楷體" w:hAnsi="Times New Roman" w:cs="Times New Roman"/>
                <w:kern w:val="0"/>
                <w:szCs w:val="24"/>
              </w:rPr>
              <w:t>報表匯出功能</w:t>
            </w:r>
          </w:p>
        </w:tc>
        <w:tc>
          <w:tcPr>
            <w:tcW w:w="5103" w:type="dxa"/>
            <w:hideMark/>
          </w:tcPr>
          <w:p w14:paraId="51BBDBCE"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整合</w:t>
            </w:r>
            <w:r w:rsidRPr="00AD1544">
              <w:rPr>
                <w:rFonts w:ascii="Times New Roman" w:eastAsia="標楷體" w:hAnsi="Times New Roman" w:cs="Times New Roman"/>
                <w:kern w:val="0"/>
                <w:szCs w:val="24"/>
              </w:rPr>
              <w:t xml:space="preserve"> pdfkit </w:t>
            </w:r>
            <w:r w:rsidRPr="00AD1544">
              <w:rPr>
                <w:rFonts w:ascii="Times New Roman" w:eastAsia="標楷體" w:hAnsi="Times New Roman" w:cs="Times New Roman"/>
                <w:kern w:val="0"/>
                <w:szCs w:val="24"/>
              </w:rPr>
              <w:t>或</w:t>
            </w:r>
            <w:r w:rsidRPr="00AD1544">
              <w:rPr>
                <w:rFonts w:ascii="Times New Roman" w:eastAsia="標楷體" w:hAnsi="Times New Roman" w:cs="Times New Roman"/>
                <w:kern w:val="0"/>
                <w:szCs w:val="24"/>
              </w:rPr>
              <w:t xml:space="preserve"> reportlab </w:t>
            </w:r>
            <w:r w:rsidRPr="00AD1544">
              <w:rPr>
                <w:rFonts w:ascii="Times New Roman" w:eastAsia="標楷體" w:hAnsi="Times New Roman" w:cs="Times New Roman"/>
                <w:kern w:val="0"/>
                <w:szCs w:val="24"/>
              </w:rPr>
              <w:t>進行風險報表輸出</w:t>
            </w:r>
          </w:p>
        </w:tc>
      </w:tr>
    </w:tbl>
    <w:p w14:paraId="3969CAD0" w14:textId="77777777" w:rsidR="00A712EA" w:rsidRPr="00AD1544" w:rsidRDefault="00A712EA" w:rsidP="00A712EA">
      <w:pPr>
        <w:pStyle w:val="af"/>
        <w:rPr>
          <w:b w:val="0"/>
          <w:sz w:val="20"/>
          <w:szCs w:val="20"/>
        </w:rPr>
      </w:pPr>
      <w:r w:rsidRPr="00AD1544">
        <w:rPr>
          <w:b w:val="0"/>
          <w:sz w:val="20"/>
          <w:szCs w:val="20"/>
        </w:rPr>
        <w:t>表</w:t>
      </w:r>
      <w:r w:rsidRPr="00AD1544">
        <w:rPr>
          <w:b w:val="0"/>
          <w:sz w:val="20"/>
          <w:szCs w:val="20"/>
        </w:rPr>
        <w:t xml:space="preserve"> 5-4-1 </w:t>
      </w:r>
      <w:r w:rsidRPr="00AD1544">
        <w:rPr>
          <w:b w:val="0"/>
          <w:sz w:val="20"/>
          <w:szCs w:val="20"/>
        </w:rPr>
        <w:t>系統功能與設計考量</w:t>
      </w:r>
    </w:p>
    <w:p w14:paraId="2A9669CD" w14:textId="77777777" w:rsidR="0078027D" w:rsidRPr="00AD1544" w:rsidRDefault="004F78E7" w:rsidP="00BB1C97">
      <w:pPr>
        <w:pStyle w:val="af"/>
      </w:pPr>
      <w:r w:rsidRPr="00AD1544">
        <w:t>第五</w:t>
      </w:r>
      <w:r w:rsidR="00BB1C97" w:rsidRPr="00AD1544">
        <w:t>節</w:t>
      </w:r>
      <w:r w:rsidR="00BB1C97" w:rsidRPr="00AD1544">
        <w:t xml:space="preserve"> </w:t>
      </w:r>
      <w:r w:rsidR="0078027D" w:rsidRPr="00AD1544">
        <w:t>預計使用情境與流程模擬</w:t>
      </w:r>
    </w:p>
    <w:p w14:paraId="6765A7F3"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以</w:t>
      </w:r>
      <w:r w:rsidRPr="00AD1544">
        <w:rPr>
          <w:rFonts w:ascii="Times New Roman" w:eastAsia="標楷體" w:hAnsi="Times New Roman" w:cs="Times New Roman"/>
          <w:b/>
          <w:bCs/>
        </w:rPr>
        <w:t>中小企業金融服務單位</w:t>
      </w:r>
      <w:r w:rsidRPr="00AD1544">
        <w:rPr>
          <w:rFonts w:ascii="Times New Roman" w:eastAsia="標楷體" w:hAnsi="Times New Roman" w:cs="Times New Roman"/>
        </w:rPr>
        <w:t>為例，以下是系統典型使用流程：</w:t>
      </w:r>
    </w:p>
    <w:p w14:paraId="41E9043F" w14:textId="77777777" w:rsidR="0078027D"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銀行人員引導借款人填寫基本資料（由系統即時輸入）</w:t>
      </w:r>
    </w:p>
    <w:p w14:paraId="2354BF1A" w14:textId="77777777" w:rsidR="0078027D"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系統回傳預測結果與風險評等</w:t>
      </w:r>
    </w:p>
    <w:p w14:paraId="05341699" w14:textId="77777777" w:rsidR="0078027D"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若為中高風險者，透過</w:t>
      </w:r>
      <w:r w:rsidRPr="00AD1544">
        <w:rPr>
          <w:rFonts w:ascii="Times New Roman" w:eastAsia="標楷體" w:hAnsi="Times New Roman" w:cs="Times New Roman"/>
        </w:rPr>
        <w:t xml:space="preserve"> SHAP </w:t>
      </w:r>
      <w:r w:rsidRPr="00AD1544">
        <w:rPr>
          <w:rFonts w:ascii="Times New Roman" w:eastAsia="標楷體" w:hAnsi="Times New Roman" w:cs="Times New Roman"/>
        </w:rPr>
        <w:t>解釋圖向用戶說明「主要風險因素」</w:t>
      </w:r>
    </w:p>
    <w:p w14:paraId="3A53B05E" w14:textId="77777777" w:rsidR="0078027D"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系統建議可行改善路徑（如提高工作年資、縮小貸款額度等）</w:t>
      </w:r>
    </w:p>
    <w:p w14:paraId="37A1D63F" w14:textId="77777777" w:rsidR="00C136A4"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輔助人員做出借貸與否之初步判斷，並保存報表供內部備查</w:t>
      </w:r>
    </w:p>
    <w:p w14:paraId="56A50F65" w14:textId="77777777" w:rsidR="00C136A4" w:rsidRPr="00AD1544" w:rsidRDefault="004F78E7" w:rsidP="00BB1C97">
      <w:pPr>
        <w:pStyle w:val="af"/>
      </w:pPr>
      <w:r w:rsidRPr="00AD1544">
        <w:t>第六</w:t>
      </w:r>
      <w:r w:rsidR="00BB1C97" w:rsidRPr="00AD1544">
        <w:t>節</w:t>
      </w:r>
      <w:r w:rsidR="00BB1C97" w:rsidRPr="00AD1544">
        <w:t xml:space="preserve"> </w:t>
      </w:r>
      <w:r w:rsidR="00C136A4" w:rsidRPr="00AD1544">
        <w:t>實務角色導向應用情境與部署流程圖</w:t>
      </w:r>
    </w:p>
    <w:p w14:paraId="154C6DBC" w14:textId="77777777" w:rsidR="00C136A4" w:rsidRPr="00AD1544" w:rsidRDefault="00C136A4" w:rsidP="00C136A4">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為強化本系統在多樣使用情境下的實用性與部署可行性，我們模擬以下三種典型角色流程：</w:t>
      </w:r>
    </w:p>
    <w:p w14:paraId="301A892F" w14:textId="77777777" w:rsidR="00C136A4" w:rsidRPr="00AD1544" w:rsidRDefault="00C136A4" w:rsidP="00191BBC">
      <w:pPr>
        <w:widowControl/>
        <w:numPr>
          <w:ilvl w:val="0"/>
          <w:numId w:val="40"/>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貸款人（使用者端）</w:t>
      </w:r>
    </w:p>
    <w:p w14:paraId="050D9948" w14:textId="77777777" w:rsidR="00C136A4" w:rsidRPr="00AD1544" w:rsidRDefault="00C136A4" w:rsidP="00BB1C97">
      <w:pPr>
        <w:widowControl/>
        <w:spacing w:before="100" w:beforeAutospacing="1" w:after="100" w:afterAutospacing="1"/>
        <w:ind w:left="240" w:firstLine="480"/>
        <w:outlineLvl w:val="3"/>
        <w:rPr>
          <w:rFonts w:ascii="Times New Roman" w:eastAsia="標楷體" w:hAnsi="Times New Roman" w:cs="Times New Roman"/>
        </w:rPr>
      </w:pPr>
      <w:r w:rsidRPr="00AD1544">
        <w:rPr>
          <w:rFonts w:ascii="Times New Roman" w:eastAsia="標楷體" w:hAnsi="Times New Roman" w:cs="Times New Roman"/>
        </w:rPr>
        <w:t>輸入基本資料</w:t>
      </w:r>
      <w:r w:rsidRPr="00AD1544">
        <w:rPr>
          <w:rFonts w:ascii="Times New Roman" w:eastAsia="標楷體" w:hAnsi="Times New Roman" w:cs="Times New Roman"/>
        </w:rPr>
        <w:t xml:space="preserve"> → </w:t>
      </w:r>
      <w:r w:rsidRPr="00AD1544">
        <w:rPr>
          <w:rFonts w:ascii="Times New Roman" w:eastAsia="標楷體" w:hAnsi="Times New Roman" w:cs="Times New Roman"/>
        </w:rPr>
        <w:t>接收風險評分與解釋圖</w:t>
      </w:r>
      <w:r w:rsidRPr="00AD1544">
        <w:rPr>
          <w:rFonts w:ascii="Times New Roman" w:eastAsia="標楷體" w:hAnsi="Times New Roman" w:cs="Times New Roman"/>
        </w:rPr>
        <w:t xml:space="preserve"> → </w:t>
      </w:r>
      <w:r w:rsidRPr="00AD1544">
        <w:rPr>
          <w:rFonts w:ascii="Times New Roman" w:eastAsia="標楷體" w:hAnsi="Times New Roman" w:cs="Times New Roman"/>
        </w:rPr>
        <w:t>瞭解個人風險來源</w:t>
      </w:r>
    </w:p>
    <w:p w14:paraId="75BE2463" w14:textId="77777777" w:rsidR="00C136A4" w:rsidRPr="00AD1544" w:rsidRDefault="00C136A4" w:rsidP="00191BBC">
      <w:pPr>
        <w:widowControl/>
        <w:numPr>
          <w:ilvl w:val="0"/>
          <w:numId w:val="40"/>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授信員（金融端）</w:t>
      </w:r>
    </w:p>
    <w:p w14:paraId="1A86E3E0" w14:textId="77777777" w:rsidR="00C136A4" w:rsidRPr="00AD1544" w:rsidRDefault="00C136A4" w:rsidP="00BB1C97">
      <w:pPr>
        <w:widowControl/>
        <w:spacing w:before="100" w:beforeAutospacing="1" w:after="100" w:afterAutospacing="1"/>
        <w:ind w:left="240" w:firstLine="480"/>
        <w:outlineLvl w:val="3"/>
        <w:rPr>
          <w:rFonts w:ascii="Times New Roman" w:eastAsia="標楷體" w:hAnsi="Times New Roman" w:cs="Times New Roman"/>
        </w:rPr>
      </w:pPr>
      <w:r w:rsidRPr="00AD1544">
        <w:rPr>
          <w:rFonts w:ascii="Times New Roman" w:eastAsia="標楷體" w:hAnsi="Times New Roman" w:cs="Times New Roman"/>
        </w:rPr>
        <w:t>收取使用者輸入結果</w:t>
      </w:r>
      <w:r w:rsidRPr="00AD1544">
        <w:rPr>
          <w:rFonts w:ascii="Times New Roman" w:eastAsia="標楷體" w:hAnsi="Times New Roman" w:cs="Times New Roman"/>
        </w:rPr>
        <w:t xml:space="preserve"> → </w:t>
      </w:r>
      <w:r w:rsidRPr="00AD1544">
        <w:rPr>
          <w:rFonts w:ascii="Times New Roman" w:eastAsia="標楷體" w:hAnsi="Times New Roman" w:cs="Times New Roman"/>
        </w:rPr>
        <w:t>檢視</w:t>
      </w:r>
      <w:r w:rsidRPr="00AD1544">
        <w:rPr>
          <w:rFonts w:ascii="Times New Roman" w:eastAsia="標楷體" w:hAnsi="Times New Roman" w:cs="Times New Roman"/>
        </w:rPr>
        <w:t xml:space="preserve"> SHAP </w:t>
      </w:r>
      <w:r w:rsidRPr="00AD1544">
        <w:rPr>
          <w:rFonts w:ascii="Times New Roman" w:eastAsia="標楷體" w:hAnsi="Times New Roman" w:cs="Times New Roman"/>
        </w:rPr>
        <w:t>解釋圖</w:t>
      </w:r>
      <w:r w:rsidRPr="00AD1544">
        <w:rPr>
          <w:rFonts w:ascii="Times New Roman" w:eastAsia="標楷體" w:hAnsi="Times New Roman" w:cs="Times New Roman"/>
        </w:rPr>
        <w:t xml:space="preserve"> → </w:t>
      </w:r>
      <w:r w:rsidRPr="00AD1544">
        <w:rPr>
          <w:rFonts w:ascii="Times New Roman" w:eastAsia="標楷體" w:hAnsi="Times New Roman" w:cs="Times New Roman"/>
        </w:rPr>
        <w:t>輔助做出放款決策</w:t>
      </w:r>
    </w:p>
    <w:p w14:paraId="43E0D03B" w14:textId="77777777" w:rsidR="00176828" w:rsidRPr="00AD1544" w:rsidRDefault="00C136A4" w:rsidP="00191BBC">
      <w:pPr>
        <w:widowControl/>
        <w:numPr>
          <w:ilvl w:val="0"/>
          <w:numId w:val="40"/>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金融監管者或政策制定者</w:t>
      </w:r>
    </w:p>
    <w:p w14:paraId="22A148B1" w14:textId="77777777" w:rsidR="00C136A4" w:rsidRPr="00AD1544" w:rsidRDefault="00C136A4" w:rsidP="00176828">
      <w:pPr>
        <w:widowControl/>
        <w:spacing w:before="100" w:beforeAutospacing="1" w:after="100" w:afterAutospacing="1"/>
        <w:ind w:left="720"/>
        <w:outlineLvl w:val="3"/>
        <w:rPr>
          <w:rFonts w:ascii="Times New Roman" w:eastAsia="標楷體" w:hAnsi="Times New Roman" w:cs="Times New Roman"/>
        </w:rPr>
      </w:pPr>
      <w:r w:rsidRPr="00AD1544">
        <w:rPr>
          <w:rFonts w:ascii="Times New Roman" w:eastAsia="標楷體" w:hAnsi="Times New Roman" w:cs="Times New Roman"/>
        </w:rPr>
        <w:t>採集風險預測與授信記錄</w:t>
      </w:r>
      <w:r w:rsidRPr="00AD1544">
        <w:rPr>
          <w:rFonts w:ascii="Times New Roman" w:eastAsia="標楷體" w:hAnsi="Times New Roman" w:cs="Times New Roman"/>
        </w:rPr>
        <w:t xml:space="preserve"> → </w:t>
      </w:r>
      <w:r w:rsidRPr="00AD1544">
        <w:rPr>
          <w:rFonts w:ascii="Times New Roman" w:eastAsia="標楷體" w:hAnsi="Times New Roman" w:cs="Times New Roman"/>
        </w:rPr>
        <w:t>評估族群公平性與預測偏差</w:t>
      </w:r>
      <w:r w:rsidRPr="00AD1544">
        <w:rPr>
          <w:rFonts w:ascii="Times New Roman" w:eastAsia="標楷體" w:hAnsi="Times New Roman" w:cs="Times New Roman"/>
        </w:rPr>
        <w:t xml:space="preserve"> → </w:t>
      </w:r>
      <w:r w:rsidRPr="00AD1544">
        <w:rPr>
          <w:rFonts w:ascii="Times New Roman" w:eastAsia="標楷體" w:hAnsi="Times New Roman" w:cs="Times New Roman"/>
        </w:rPr>
        <w:t>擬定監理指引</w:t>
      </w:r>
    </w:p>
    <w:p w14:paraId="206E7F4D" w14:textId="77777777" w:rsidR="00C136A4" w:rsidRPr="00AD1544" w:rsidRDefault="00C136A4" w:rsidP="00C136A4">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並設計以下部署流程圖，展示本系統模組間互動結構：</w:t>
      </w:r>
    </w:p>
    <w:p w14:paraId="4A166E03" w14:textId="77777777" w:rsidR="00A4038A" w:rsidRPr="00AD1544" w:rsidRDefault="00C136A4" w:rsidP="00C136A4">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noProof/>
        </w:rPr>
        <w:drawing>
          <wp:inline distT="0" distB="0" distL="0" distR="0" wp14:anchorId="503A4152" wp14:editId="65E8D6E1">
            <wp:extent cx="5238750" cy="762000"/>
            <wp:effectExtent l="0" t="0" r="38100" b="3810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987360A" w14:textId="77777777" w:rsidR="00A712EA" w:rsidRPr="00AD1544" w:rsidRDefault="00A712EA" w:rsidP="00A712EA">
      <w:pPr>
        <w:widowControl/>
        <w:spacing w:before="100" w:beforeAutospacing="1" w:after="100" w:afterAutospacing="1"/>
        <w:jc w:val="center"/>
        <w:outlineLvl w:val="3"/>
        <w:rPr>
          <w:rFonts w:ascii="Times New Roman" w:eastAsia="標楷體" w:hAnsi="Times New Roman" w:cs="Times New Roman"/>
          <w:sz w:val="20"/>
          <w:szCs w:val="20"/>
        </w:rPr>
      </w:pPr>
      <w:r w:rsidRPr="00AD1544">
        <w:rPr>
          <w:rFonts w:ascii="Times New Roman" w:eastAsia="標楷體" w:hAnsi="Times New Roman" w:cs="Times New Roman"/>
          <w:sz w:val="20"/>
          <w:szCs w:val="20"/>
        </w:rPr>
        <w:t>圖</w:t>
      </w:r>
      <w:r w:rsidRPr="00AD1544">
        <w:rPr>
          <w:rFonts w:ascii="Times New Roman" w:eastAsia="標楷體" w:hAnsi="Times New Roman" w:cs="Times New Roman"/>
          <w:sz w:val="20"/>
          <w:szCs w:val="20"/>
        </w:rPr>
        <w:t xml:space="preserve"> 5-6-1 </w:t>
      </w:r>
      <w:r w:rsidRPr="00AD1544">
        <w:rPr>
          <w:rFonts w:ascii="Times New Roman" w:eastAsia="標楷體" w:hAnsi="Times New Roman" w:cs="Times New Roman"/>
          <w:sz w:val="20"/>
          <w:szCs w:val="20"/>
        </w:rPr>
        <w:t>信用風險評估系統模組互動與部署流程圖</w:t>
      </w:r>
    </w:p>
    <w:p w14:paraId="33310C61" w14:textId="77777777" w:rsidR="00427BED" w:rsidRPr="00AD1544" w:rsidRDefault="00C136A4" w:rsidP="00176828">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未來可透過</w:t>
      </w:r>
      <w:r w:rsidRPr="00AD1544">
        <w:rPr>
          <w:rFonts w:ascii="Times New Roman" w:eastAsia="標楷體" w:hAnsi="Times New Roman" w:cs="Times New Roman"/>
        </w:rPr>
        <w:t xml:space="preserve"> Docker </w:t>
      </w:r>
      <w:r w:rsidRPr="00AD1544">
        <w:rPr>
          <w:rFonts w:ascii="Times New Roman" w:eastAsia="標楷體" w:hAnsi="Times New Roman" w:cs="Times New Roman"/>
        </w:rPr>
        <w:t>容器化部署搭配</w:t>
      </w:r>
      <w:r w:rsidRPr="00AD1544">
        <w:rPr>
          <w:rFonts w:ascii="Times New Roman" w:eastAsia="標楷體" w:hAnsi="Times New Roman" w:cs="Times New Roman"/>
        </w:rPr>
        <w:t xml:space="preserve"> CI/CD </w:t>
      </w:r>
      <w:r w:rsidRPr="00AD1544">
        <w:rPr>
          <w:rFonts w:ascii="Times New Roman" w:eastAsia="標楷體" w:hAnsi="Times New Roman" w:cs="Times New Roman"/>
        </w:rPr>
        <w:t>流程，使其適用於中大型金融系統。</w:t>
      </w:r>
    </w:p>
    <w:p w14:paraId="7BB4AA8B" w14:textId="77777777" w:rsidR="0094696F" w:rsidRPr="00AD1544" w:rsidRDefault="0094696F" w:rsidP="00176828">
      <w:pPr>
        <w:widowControl/>
        <w:spacing w:before="100" w:beforeAutospacing="1" w:after="100" w:afterAutospacing="1"/>
        <w:outlineLvl w:val="3"/>
        <w:rPr>
          <w:rFonts w:ascii="Times New Roman" w:eastAsia="標楷體" w:hAnsi="Times New Roman" w:cs="Times New Roman"/>
        </w:rPr>
      </w:pPr>
    </w:p>
    <w:p w14:paraId="5CFF975F" w14:textId="77777777" w:rsidR="00427BED" w:rsidRPr="00AD1544" w:rsidRDefault="00A16971" w:rsidP="00176828">
      <w:pPr>
        <w:pStyle w:val="ad"/>
      </w:pPr>
      <w:r w:rsidRPr="00AD1544">
        <w:t>第</w:t>
      </w:r>
      <w:r w:rsidR="00176828" w:rsidRPr="00AD1544">
        <w:t>陸</w:t>
      </w:r>
      <w:r w:rsidRPr="00AD1544">
        <w:t>章</w:t>
      </w:r>
      <w:r w:rsidR="00427BED" w:rsidRPr="00AD1544">
        <w:t xml:space="preserve"> </w:t>
      </w:r>
      <w:r w:rsidR="0010503D" w:rsidRPr="00AD1544">
        <w:t>成效評估與案例模擬</w:t>
      </w:r>
    </w:p>
    <w:p w14:paraId="545F0189" w14:textId="77777777" w:rsidR="0078027D" w:rsidRPr="00AD1544" w:rsidRDefault="0078027D" w:rsidP="00427BE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本章將評估本專案中兩個核心模型（</w:t>
      </w:r>
      <w:r w:rsidRPr="00AD1544">
        <w:rPr>
          <w:rFonts w:ascii="Times New Roman" w:eastAsia="標楷體" w:hAnsi="Times New Roman" w:cs="Times New Roman"/>
          <w:bCs/>
          <w:kern w:val="0"/>
          <w:szCs w:val="27"/>
        </w:rPr>
        <w:t xml:space="preserve">Logistic Regression </w:t>
      </w:r>
      <w:r w:rsidRPr="00AD1544">
        <w:rPr>
          <w:rFonts w:ascii="Times New Roman" w:eastAsia="標楷體" w:hAnsi="Times New Roman" w:cs="Times New Roman"/>
          <w:bCs/>
          <w:kern w:val="0"/>
          <w:szCs w:val="27"/>
        </w:rPr>
        <w:t>與</w:t>
      </w:r>
      <w:r w:rsidRPr="00AD1544">
        <w:rPr>
          <w:rFonts w:ascii="Times New Roman" w:eastAsia="標楷體" w:hAnsi="Times New Roman" w:cs="Times New Roman"/>
          <w:bCs/>
          <w:kern w:val="0"/>
          <w:szCs w:val="27"/>
        </w:rPr>
        <w:t xml:space="preserve"> XGBoost</w:t>
      </w:r>
      <w:r w:rsidRPr="00AD1544">
        <w:rPr>
          <w:rFonts w:ascii="Times New Roman" w:eastAsia="標楷體" w:hAnsi="Times New Roman" w:cs="Times New Roman"/>
          <w:bCs/>
          <w:kern w:val="0"/>
          <w:szCs w:val="27"/>
        </w:rPr>
        <w:t>）在信用風險預測任務上的整體表現，並透過典型借款人情境模擬，檢視預測結果與解釋性是否符合預期。</w:t>
      </w:r>
    </w:p>
    <w:p w14:paraId="5BCABF6E" w14:textId="77777777" w:rsidR="0078027D" w:rsidRPr="00AD1544" w:rsidRDefault="00176828" w:rsidP="00176828">
      <w:pPr>
        <w:pStyle w:val="af"/>
      </w:pPr>
      <w:r w:rsidRPr="00AD1544">
        <w:t>第一節</w:t>
      </w:r>
      <w:r w:rsidRPr="00AD1544">
        <w:t xml:space="preserve"> </w:t>
      </w:r>
      <w:r w:rsidR="0078027D" w:rsidRPr="00AD1544">
        <w:t>模型整體效能總覽</w:t>
      </w:r>
    </w:p>
    <w:p w14:paraId="0C1ED6ED" w14:textId="77777777" w:rsidR="0078027D" w:rsidRPr="00AD1544" w:rsidRDefault="00176828"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1.</w:t>
      </w:r>
      <w:r w:rsidR="0078027D" w:rsidRPr="00AD1544">
        <w:rPr>
          <w:rFonts w:ascii="Times New Roman" w:eastAsia="標楷體" w:hAnsi="Times New Roman" w:cs="Times New Roman"/>
          <w:b/>
          <w:bCs/>
          <w:kern w:val="0"/>
          <w:szCs w:val="27"/>
        </w:rPr>
        <w:t xml:space="preserve"> </w:t>
      </w:r>
      <w:r w:rsidR="0078027D" w:rsidRPr="00AD1544">
        <w:rPr>
          <w:rFonts w:ascii="Times New Roman" w:eastAsia="標楷體" w:hAnsi="Times New Roman" w:cs="Times New Roman"/>
          <w:b/>
          <w:bCs/>
          <w:kern w:val="0"/>
          <w:szCs w:val="27"/>
        </w:rPr>
        <w:t>評估指標</w:t>
      </w:r>
    </w:p>
    <w:p w14:paraId="1627EE29"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我們針對兩類模型以四項常用指標進行整體效能評估：</w:t>
      </w:r>
    </w:p>
    <w:tbl>
      <w:tblPr>
        <w:tblStyle w:val="ab"/>
        <w:tblW w:w="0" w:type="auto"/>
        <w:jc w:val="center"/>
        <w:tblLayout w:type="fixed"/>
        <w:tblLook w:val="04A0" w:firstRow="1" w:lastRow="0" w:firstColumn="1" w:lastColumn="0" w:noHBand="0" w:noVBand="1"/>
      </w:tblPr>
      <w:tblGrid>
        <w:gridCol w:w="1271"/>
        <w:gridCol w:w="1417"/>
        <w:gridCol w:w="1418"/>
        <w:gridCol w:w="1417"/>
        <w:gridCol w:w="1418"/>
      </w:tblGrid>
      <w:tr w:rsidR="00176828" w:rsidRPr="00AD1544" w14:paraId="6D9A3B4F" w14:textId="77777777" w:rsidTr="00AE7251">
        <w:trPr>
          <w:jc w:val="center"/>
        </w:trPr>
        <w:tc>
          <w:tcPr>
            <w:tcW w:w="1271" w:type="dxa"/>
            <w:hideMark/>
          </w:tcPr>
          <w:p w14:paraId="14E846E1"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模型</w:t>
            </w:r>
          </w:p>
        </w:tc>
        <w:tc>
          <w:tcPr>
            <w:tcW w:w="1417" w:type="dxa"/>
            <w:hideMark/>
          </w:tcPr>
          <w:p w14:paraId="2DF3F11E"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Accuracy</w:t>
            </w:r>
          </w:p>
        </w:tc>
        <w:tc>
          <w:tcPr>
            <w:tcW w:w="1418" w:type="dxa"/>
            <w:hideMark/>
          </w:tcPr>
          <w:p w14:paraId="0275DB67"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Recall</w:t>
            </w:r>
          </w:p>
        </w:tc>
        <w:tc>
          <w:tcPr>
            <w:tcW w:w="1417" w:type="dxa"/>
            <w:hideMark/>
          </w:tcPr>
          <w:p w14:paraId="7E6EA72D"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F1-score</w:t>
            </w:r>
          </w:p>
        </w:tc>
        <w:tc>
          <w:tcPr>
            <w:tcW w:w="1418" w:type="dxa"/>
            <w:hideMark/>
          </w:tcPr>
          <w:p w14:paraId="7610625B"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ROC AUC</w:t>
            </w:r>
          </w:p>
        </w:tc>
      </w:tr>
      <w:tr w:rsidR="00176828" w:rsidRPr="00AD1544" w14:paraId="38640A0D" w14:textId="77777777" w:rsidTr="00AE7251">
        <w:trPr>
          <w:jc w:val="center"/>
        </w:trPr>
        <w:tc>
          <w:tcPr>
            <w:tcW w:w="1271" w:type="dxa"/>
            <w:hideMark/>
          </w:tcPr>
          <w:p w14:paraId="50E24873"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Logistic</w:t>
            </w:r>
          </w:p>
        </w:tc>
        <w:tc>
          <w:tcPr>
            <w:tcW w:w="1417" w:type="dxa"/>
            <w:hideMark/>
          </w:tcPr>
          <w:p w14:paraId="14023C45"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0.78</w:t>
            </w:r>
          </w:p>
        </w:tc>
        <w:tc>
          <w:tcPr>
            <w:tcW w:w="1418" w:type="dxa"/>
            <w:hideMark/>
          </w:tcPr>
          <w:p w14:paraId="34CEEA66"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0.61</w:t>
            </w:r>
          </w:p>
        </w:tc>
        <w:tc>
          <w:tcPr>
            <w:tcW w:w="1417" w:type="dxa"/>
            <w:hideMark/>
          </w:tcPr>
          <w:p w14:paraId="010321E7"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0.66</w:t>
            </w:r>
          </w:p>
        </w:tc>
        <w:tc>
          <w:tcPr>
            <w:tcW w:w="1418" w:type="dxa"/>
            <w:hideMark/>
          </w:tcPr>
          <w:p w14:paraId="70383C09"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0.82</w:t>
            </w:r>
          </w:p>
        </w:tc>
      </w:tr>
      <w:tr w:rsidR="00176828" w:rsidRPr="00AD1544" w14:paraId="54C26B6F" w14:textId="77777777" w:rsidTr="00AE7251">
        <w:trPr>
          <w:jc w:val="center"/>
        </w:trPr>
        <w:tc>
          <w:tcPr>
            <w:tcW w:w="1271" w:type="dxa"/>
            <w:hideMark/>
          </w:tcPr>
          <w:p w14:paraId="70E25F93"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XGBoost</w:t>
            </w:r>
          </w:p>
        </w:tc>
        <w:tc>
          <w:tcPr>
            <w:tcW w:w="1417" w:type="dxa"/>
            <w:hideMark/>
          </w:tcPr>
          <w:p w14:paraId="377975DA"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0.81</w:t>
            </w:r>
          </w:p>
        </w:tc>
        <w:tc>
          <w:tcPr>
            <w:tcW w:w="1418" w:type="dxa"/>
            <w:hideMark/>
          </w:tcPr>
          <w:p w14:paraId="49AAF1F4"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0.66</w:t>
            </w:r>
          </w:p>
        </w:tc>
        <w:tc>
          <w:tcPr>
            <w:tcW w:w="1417" w:type="dxa"/>
            <w:hideMark/>
          </w:tcPr>
          <w:p w14:paraId="3E10FB9A"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0.71</w:t>
            </w:r>
          </w:p>
        </w:tc>
        <w:tc>
          <w:tcPr>
            <w:tcW w:w="1418" w:type="dxa"/>
            <w:hideMark/>
          </w:tcPr>
          <w:p w14:paraId="2C91143E"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0.85</w:t>
            </w:r>
          </w:p>
        </w:tc>
      </w:tr>
    </w:tbl>
    <w:p w14:paraId="41A06428" w14:textId="77777777" w:rsidR="00AE7251" w:rsidRPr="00AD1544" w:rsidRDefault="00AE7251" w:rsidP="00AE7251">
      <w:pPr>
        <w:widowControl/>
        <w:spacing w:before="100" w:beforeAutospacing="1" w:after="100" w:afterAutospacing="1"/>
        <w:ind w:left="720"/>
        <w:jc w:val="center"/>
        <w:outlineLvl w:val="2"/>
        <w:rPr>
          <w:rFonts w:ascii="Times New Roman" w:eastAsia="標楷體" w:hAnsi="Times New Roman" w:cs="Times New Roman"/>
          <w:bCs/>
          <w:kern w:val="0"/>
          <w:sz w:val="20"/>
          <w:szCs w:val="27"/>
        </w:rPr>
      </w:pPr>
      <w:r w:rsidRPr="00AD1544">
        <w:rPr>
          <w:rFonts w:ascii="Times New Roman" w:eastAsia="標楷體" w:hAnsi="Times New Roman" w:cs="Times New Roman"/>
          <w:bCs/>
          <w:kern w:val="0"/>
          <w:sz w:val="20"/>
          <w:szCs w:val="27"/>
        </w:rPr>
        <w:t>表</w:t>
      </w:r>
      <w:r w:rsidRPr="00AD1544">
        <w:rPr>
          <w:rFonts w:ascii="Times New Roman" w:eastAsia="標楷體" w:hAnsi="Times New Roman" w:cs="Times New Roman"/>
          <w:bCs/>
          <w:kern w:val="0"/>
          <w:sz w:val="20"/>
          <w:szCs w:val="27"/>
        </w:rPr>
        <w:t xml:space="preserve"> 6-1-1 </w:t>
      </w:r>
      <w:r w:rsidRPr="00AD1544">
        <w:rPr>
          <w:rFonts w:ascii="Times New Roman" w:eastAsia="標楷體" w:hAnsi="Times New Roman" w:cs="Times New Roman"/>
          <w:bCs/>
          <w:kern w:val="0"/>
          <w:sz w:val="20"/>
          <w:szCs w:val="27"/>
        </w:rPr>
        <w:t>模型整體效能總覽</w:t>
      </w:r>
    </w:p>
    <w:p w14:paraId="412F1C69" w14:textId="77777777" w:rsidR="0078027D" w:rsidRPr="00AD1544" w:rsidRDefault="0078027D" w:rsidP="00191BBC">
      <w:pPr>
        <w:widowControl/>
        <w:numPr>
          <w:ilvl w:val="0"/>
          <w:numId w:val="27"/>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Accuracy</w:t>
      </w:r>
      <w:r w:rsidRPr="00AD1544">
        <w:rPr>
          <w:rFonts w:ascii="Times New Roman" w:eastAsia="標楷體" w:hAnsi="Times New Roman" w:cs="Times New Roman"/>
          <w:bCs/>
          <w:kern w:val="0"/>
          <w:szCs w:val="27"/>
        </w:rPr>
        <w:t>：整體預測正確率</w:t>
      </w:r>
    </w:p>
    <w:p w14:paraId="4761C5BB" w14:textId="77777777" w:rsidR="0078027D" w:rsidRPr="00AD1544" w:rsidRDefault="0078027D" w:rsidP="00191BBC">
      <w:pPr>
        <w:widowControl/>
        <w:numPr>
          <w:ilvl w:val="0"/>
          <w:numId w:val="27"/>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Recall</w:t>
      </w:r>
      <w:r w:rsidRPr="00AD1544">
        <w:rPr>
          <w:rFonts w:ascii="Times New Roman" w:eastAsia="標楷體" w:hAnsi="Times New Roman" w:cs="Times New Roman"/>
          <w:bCs/>
          <w:kern w:val="0"/>
          <w:szCs w:val="27"/>
        </w:rPr>
        <w:t>：成功抓出違約者的比例（銀行風控特別重視）</w:t>
      </w:r>
    </w:p>
    <w:p w14:paraId="0CEB6BC2" w14:textId="77777777" w:rsidR="0078027D" w:rsidRPr="00AD1544" w:rsidRDefault="0078027D" w:rsidP="00191BBC">
      <w:pPr>
        <w:widowControl/>
        <w:numPr>
          <w:ilvl w:val="0"/>
          <w:numId w:val="27"/>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F1-score</w:t>
      </w:r>
      <w:r w:rsidRPr="00AD1544">
        <w:rPr>
          <w:rFonts w:ascii="Times New Roman" w:eastAsia="標楷體" w:hAnsi="Times New Roman" w:cs="Times New Roman"/>
          <w:bCs/>
          <w:kern w:val="0"/>
          <w:szCs w:val="27"/>
        </w:rPr>
        <w:t>：綜合考量</w:t>
      </w:r>
      <w:r w:rsidRPr="00AD1544">
        <w:rPr>
          <w:rFonts w:ascii="Times New Roman" w:eastAsia="標楷體" w:hAnsi="Times New Roman" w:cs="Times New Roman"/>
          <w:bCs/>
          <w:kern w:val="0"/>
          <w:szCs w:val="27"/>
        </w:rPr>
        <w:t xml:space="preserve"> Precision + Recall</w:t>
      </w:r>
      <w:r w:rsidRPr="00AD1544">
        <w:rPr>
          <w:rFonts w:ascii="Times New Roman" w:eastAsia="標楷體" w:hAnsi="Times New Roman" w:cs="Times New Roman"/>
          <w:bCs/>
          <w:kern w:val="0"/>
          <w:szCs w:val="27"/>
        </w:rPr>
        <w:t>，評估分類整體表現</w:t>
      </w:r>
    </w:p>
    <w:p w14:paraId="3E919644" w14:textId="77777777" w:rsidR="0078027D" w:rsidRPr="00AD1544" w:rsidRDefault="0078027D" w:rsidP="00191BBC">
      <w:pPr>
        <w:widowControl/>
        <w:numPr>
          <w:ilvl w:val="0"/>
          <w:numId w:val="27"/>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ROC AUC</w:t>
      </w:r>
      <w:r w:rsidRPr="00AD1544">
        <w:rPr>
          <w:rFonts w:ascii="Times New Roman" w:eastAsia="標楷體" w:hAnsi="Times New Roman" w:cs="Times New Roman"/>
          <w:bCs/>
          <w:kern w:val="0"/>
          <w:szCs w:val="27"/>
        </w:rPr>
        <w:t>：模型排序能力，越接近</w:t>
      </w:r>
      <w:r w:rsidRPr="00AD1544">
        <w:rPr>
          <w:rFonts w:ascii="Times New Roman" w:eastAsia="標楷體" w:hAnsi="Times New Roman" w:cs="Times New Roman"/>
          <w:bCs/>
          <w:kern w:val="0"/>
          <w:szCs w:val="27"/>
        </w:rPr>
        <w:t>1</w:t>
      </w:r>
      <w:r w:rsidRPr="00AD1544">
        <w:rPr>
          <w:rFonts w:ascii="Times New Roman" w:eastAsia="標楷體" w:hAnsi="Times New Roman" w:cs="Times New Roman"/>
          <w:bCs/>
          <w:kern w:val="0"/>
          <w:szCs w:val="27"/>
        </w:rPr>
        <w:t>代表越能區分風險高低</w:t>
      </w:r>
    </w:p>
    <w:p w14:paraId="723E8FA8"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 xml:space="preserve">XGBoost </w:t>
      </w:r>
      <w:r w:rsidRPr="00AD1544">
        <w:rPr>
          <w:rFonts w:ascii="Times New Roman" w:eastAsia="標楷體" w:hAnsi="Times New Roman" w:cs="Times New Roman"/>
          <w:bCs/>
          <w:kern w:val="0"/>
          <w:szCs w:val="27"/>
        </w:rPr>
        <w:t>模型表現整體略勝</w:t>
      </w:r>
      <w:r w:rsidRPr="00AD1544">
        <w:rPr>
          <w:rFonts w:ascii="Times New Roman" w:eastAsia="標楷體" w:hAnsi="Times New Roman" w:cs="Times New Roman"/>
          <w:bCs/>
          <w:kern w:val="0"/>
          <w:szCs w:val="27"/>
        </w:rPr>
        <w:t xml:space="preserve"> Logistic Regression</w:t>
      </w:r>
      <w:r w:rsidRPr="00AD1544">
        <w:rPr>
          <w:rFonts w:ascii="Times New Roman" w:eastAsia="標楷體" w:hAnsi="Times New Roman" w:cs="Times New Roman"/>
          <w:bCs/>
          <w:kern w:val="0"/>
          <w:szCs w:val="27"/>
        </w:rPr>
        <w:t>，特別是在</w:t>
      </w:r>
      <w:r w:rsidRPr="00AD1544">
        <w:rPr>
          <w:rFonts w:ascii="Times New Roman" w:eastAsia="標楷體" w:hAnsi="Times New Roman" w:cs="Times New Roman"/>
          <w:bCs/>
          <w:kern w:val="0"/>
          <w:szCs w:val="27"/>
        </w:rPr>
        <w:t xml:space="preserve"> Recall </w:t>
      </w:r>
      <w:r w:rsidRPr="00AD1544">
        <w:rPr>
          <w:rFonts w:ascii="Times New Roman" w:eastAsia="標楷體" w:hAnsi="Times New Roman" w:cs="Times New Roman"/>
          <w:bCs/>
          <w:kern w:val="0"/>
          <w:szCs w:val="27"/>
        </w:rPr>
        <w:t>與</w:t>
      </w:r>
      <w:r w:rsidRPr="00AD1544">
        <w:rPr>
          <w:rFonts w:ascii="Times New Roman" w:eastAsia="標楷體" w:hAnsi="Times New Roman" w:cs="Times New Roman"/>
          <w:bCs/>
          <w:kern w:val="0"/>
          <w:szCs w:val="27"/>
        </w:rPr>
        <w:t xml:space="preserve"> AUC </w:t>
      </w:r>
      <w:r w:rsidRPr="00AD1544">
        <w:rPr>
          <w:rFonts w:ascii="Times New Roman" w:eastAsia="標楷體" w:hAnsi="Times New Roman" w:cs="Times New Roman"/>
          <w:bCs/>
          <w:kern w:val="0"/>
          <w:szCs w:val="27"/>
        </w:rPr>
        <w:t>指標上顯著提升。</w:t>
      </w:r>
    </w:p>
    <w:p w14:paraId="651A21E1" w14:textId="77777777" w:rsidR="0078027D" w:rsidRPr="00AD1544" w:rsidRDefault="00176828" w:rsidP="00176828">
      <w:pPr>
        <w:pStyle w:val="af"/>
      </w:pPr>
      <w:bookmarkStart w:id="4" w:name="_Hlk198738496"/>
      <w:r w:rsidRPr="00AD1544">
        <w:t>第二節</w:t>
      </w:r>
      <w:r w:rsidR="0078027D" w:rsidRPr="00AD1544">
        <w:t xml:space="preserve"> </w:t>
      </w:r>
      <w:r w:rsidR="0078027D" w:rsidRPr="00AD1544">
        <w:t>模型預測結果視覺化</w:t>
      </w:r>
    </w:p>
    <w:bookmarkEnd w:id="4"/>
    <w:p w14:paraId="3692ACB3"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為了協助非技術背景使用者理解預測結果，我們透過圖表與進度條搭配文字敘述，提供直觀風險感知：</w:t>
      </w:r>
    </w:p>
    <w:p w14:paraId="33F82173" w14:textId="77777777" w:rsidR="0078027D" w:rsidRPr="00AD1544" w:rsidRDefault="0078027D" w:rsidP="00191BBC">
      <w:pPr>
        <w:widowControl/>
        <w:numPr>
          <w:ilvl w:val="0"/>
          <w:numId w:val="28"/>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條狀圖進度條顯示違約機率（</w:t>
      </w:r>
      <w:r w:rsidRPr="00AD1544">
        <w:rPr>
          <w:rFonts w:ascii="Times New Roman" w:eastAsia="標楷體" w:hAnsi="Times New Roman" w:cs="Times New Roman"/>
          <w:bCs/>
          <w:kern w:val="0"/>
          <w:szCs w:val="27"/>
        </w:rPr>
        <w:t>0</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100%</w:t>
      </w:r>
      <w:r w:rsidRPr="00AD1544">
        <w:rPr>
          <w:rFonts w:ascii="Times New Roman" w:eastAsia="標楷體" w:hAnsi="Times New Roman" w:cs="Times New Roman"/>
          <w:bCs/>
          <w:kern w:val="0"/>
          <w:szCs w:val="27"/>
        </w:rPr>
        <w:t>）</w:t>
      </w:r>
    </w:p>
    <w:p w14:paraId="51280B1F" w14:textId="77777777" w:rsidR="0078027D" w:rsidRPr="00AD1544" w:rsidRDefault="0078027D" w:rsidP="00191BBC">
      <w:pPr>
        <w:widowControl/>
        <w:numPr>
          <w:ilvl w:val="0"/>
          <w:numId w:val="28"/>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顏色漸變（綠</w:t>
      </w:r>
      <w:r w:rsidRPr="00AD1544">
        <w:rPr>
          <w:rFonts w:ascii="Times New Roman" w:eastAsia="標楷體" w:hAnsi="Times New Roman" w:cs="Times New Roman"/>
          <w:bCs/>
          <w:kern w:val="0"/>
          <w:szCs w:val="27"/>
        </w:rPr>
        <w:t xml:space="preserve"> → </w:t>
      </w:r>
      <w:r w:rsidRPr="00AD1544">
        <w:rPr>
          <w:rFonts w:ascii="Times New Roman" w:eastAsia="標楷體" w:hAnsi="Times New Roman" w:cs="Times New Roman"/>
          <w:bCs/>
          <w:kern w:val="0"/>
          <w:szCs w:val="27"/>
        </w:rPr>
        <w:t>橘</w:t>
      </w:r>
      <w:r w:rsidRPr="00AD1544">
        <w:rPr>
          <w:rFonts w:ascii="Times New Roman" w:eastAsia="標楷體" w:hAnsi="Times New Roman" w:cs="Times New Roman"/>
          <w:bCs/>
          <w:kern w:val="0"/>
          <w:szCs w:val="27"/>
        </w:rPr>
        <w:t xml:space="preserve"> → </w:t>
      </w:r>
      <w:r w:rsidRPr="00AD1544">
        <w:rPr>
          <w:rFonts w:ascii="Times New Roman" w:eastAsia="標楷體" w:hAnsi="Times New Roman" w:cs="Times New Roman"/>
          <w:bCs/>
          <w:kern w:val="0"/>
          <w:szCs w:val="27"/>
        </w:rPr>
        <w:t>紅）代表風險分級</w:t>
      </w:r>
    </w:p>
    <w:p w14:paraId="083F9602" w14:textId="77777777" w:rsidR="0078027D" w:rsidRPr="00AD1544" w:rsidRDefault="0078027D" w:rsidP="00191BBC">
      <w:pPr>
        <w:widowControl/>
        <w:numPr>
          <w:ilvl w:val="0"/>
          <w:numId w:val="28"/>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使用</w:t>
      </w:r>
      <w:r w:rsidRPr="00AD1544">
        <w:rPr>
          <w:rFonts w:ascii="Times New Roman" w:eastAsia="標楷體" w:hAnsi="Times New Roman" w:cs="Times New Roman"/>
          <w:bCs/>
          <w:kern w:val="0"/>
          <w:szCs w:val="27"/>
        </w:rPr>
        <w:t xml:space="preserve"> SHAP waterfall plot </w:t>
      </w:r>
      <w:r w:rsidRPr="00AD1544">
        <w:rPr>
          <w:rFonts w:ascii="Times New Roman" w:eastAsia="標楷體" w:hAnsi="Times New Roman" w:cs="Times New Roman"/>
          <w:bCs/>
          <w:kern w:val="0"/>
          <w:szCs w:val="27"/>
        </w:rPr>
        <w:t>顯示風險形成主因</w:t>
      </w:r>
    </w:p>
    <w:p w14:paraId="0A6A73DE"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例如：</w:t>
      </w:r>
    </w:p>
    <w:p w14:paraId="30EBB469"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違約機率：</w:t>
      </w:r>
      <w:r w:rsidRPr="00AD1544">
        <w:rPr>
          <w:rFonts w:ascii="Times New Roman" w:eastAsia="標楷體" w:hAnsi="Times New Roman" w:cs="Times New Roman"/>
          <w:bCs/>
          <w:kern w:val="0"/>
          <w:szCs w:val="27"/>
        </w:rPr>
        <w:t>42%</w:t>
      </w:r>
    </w:p>
    <w:p w14:paraId="5D74F2CA"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風險分類：中風險</w:t>
      </w:r>
    </w:p>
    <w:p w14:paraId="6A9316A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主因分析：</w:t>
      </w:r>
    </w:p>
    <w:p w14:paraId="27D82A3B"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Cs w:val="27"/>
        </w:rPr>
        <w:t>貸款金額高（</w:t>
      </w:r>
      <w:r w:rsidRPr="00AD1544">
        <w:rPr>
          <w:rFonts w:ascii="Times New Roman" w:eastAsia="標楷體" w:hAnsi="Times New Roman" w:cs="Times New Roman"/>
          <w:bCs/>
          <w:kern w:val="0"/>
          <w:szCs w:val="27"/>
        </w:rPr>
        <w:t>+8%</w:t>
      </w:r>
      <w:r w:rsidRPr="00AD1544">
        <w:rPr>
          <w:rFonts w:ascii="Times New Roman" w:eastAsia="標楷體" w:hAnsi="Times New Roman" w:cs="Times New Roman"/>
          <w:bCs/>
          <w:kern w:val="0"/>
          <w:szCs w:val="27"/>
        </w:rPr>
        <w:t>）</w:t>
      </w:r>
    </w:p>
    <w:p w14:paraId="2AD8EA0F"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Cs w:val="27"/>
        </w:rPr>
        <w:t>工作年資短（</w:t>
      </w:r>
      <w:r w:rsidRPr="00AD1544">
        <w:rPr>
          <w:rFonts w:ascii="Times New Roman" w:eastAsia="標楷體" w:hAnsi="Times New Roman" w:cs="Times New Roman"/>
          <w:bCs/>
          <w:kern w:val="0"/>
          <w:szCs w:val="27"/>
        </w:rPr>
        <w:t>+6%</w:t>
      </w:r>
      <w:r w:rsidRPr="00AD1544">
        <w:rPr>
          <w:rFonts w:ascii="Times New Roman" w:eastAsia="標楷體" w:hAnsi="Times New Roman" w:cs="Times New Roman"/>
          <w:bCs/>
          <w:kern w:val="0"/>
          <w:szCs w:val="27"/>
        </w:rPr>
        <w:t>）</w:t>
      </w:r>
    </w:p>
    <w:p w14:paraId="5E98060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Cs w:val="27"/>
        </w:rPr>
        <w:t>收入低（</w:t>
      </w:r>
      <w:r w:rsidRPr="00AD1544">
        <w:rPr>
          <w:rFonts w:ascii="Times New Roman" w:eastAsia="標楷體" w:hAnsi="Times New Roman" w:cs="Times New Roman"/>
          <w:bCs/>
          <w:kern w:val="0"/>
          <w:szCs w:val="27"/>
        </w:rPr>
        <w:t>+4%</w:t>
      </w:r>
      <w:r w:rsidRPr="00AD1544">
        <w:rPr>
          <w:rFonts w:ascii="Times New Roman" w:eastAsia="標楷體" w:hAnsi="Times New Roman" w:cs="Times New Roman"/>
          <w:bCs/>
          <w:kern w:val="0"/>
          <w:szCs w:val="27"/>
        </w:rPr>
        <w:t>）</w:t>
      </w:r>
    </w:p>
    <w:p w14:paraId="092B5C49"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此結構設計兼顧可解釋性與決策輔助性。</w:t>
      </w:r>
    </w:p>
    <w:p w14:paraId="0DE9E077" w14:textId="4868B7ED" w:rsidR="001A335A" w:rsidRPr="00AD1544" w:rsidRDefault="001A335A" w:rsidP="001A335A">
      <w:pPr>
        <w:pStyle w:val="af"/>
      </w:pPr>
      <w:r w:rsidRPr="00AD1544">
        <w:t>第三節</w:t>
      </w:r>
      <w:r w:rsidRPr="00AD1544">
        <w:t xml:space="preserve"> </w:t>
      </w:r>
      <w:r w:rsidRPr="00AD1544">
        <w:rPr>
          <w:szCs w:val="27"/>
        </w:rPr>
        <w:t>成效評估與案例模擬</w:t>
      </w:r>
    </w:p>
    <w:p w14:paraId="1889A213" w14:textId="7464E526" w:rsidR="005A332B" w:rsidRPr="00AD1544" w:rsidRDefault="00092D12" w:rsidP="00092D12">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當預測違約機率為</w:t>
      </w:r>
      <w:r w:rsidRPr="00AD1544">
        <w:rPr>
          <w:rFonts w:ascii="Times New Roman" w:eastAsia="標楷體" w:hAnsi="Times New Roman" w:cs="Times New Roman"/>
          <w:bCs/>
          <w:kern w:val="0"/>
          <w:szCs w:val="27"/>
        </w:rPr>
        <w:t xml:space="preserve"> 42% </w:t>
      </w:r>
      <w:r w:rsidRPr="00AD1544">
        <w:rPr>
          <w:rFonts w:ascii="Times New Roman" w:eastAsia="標楷體" w:hAnsi="Times New Roman" w:cs="Times New Roman"/>
          <w:bCs/>
          <w:kern w:val="0"/>
          <w:szCs w:val="27"/>
        </w:rPr>
        <w:t>時，系統自動將用戶歸類為「中風險群體」，並搭配進度條與顏色提示風險程度，提升可讀性與警示效果。</w:t>
      </w:r>
    </w:p>
    <w:p w14:paraId="25BCC0F7" w14:textId="06DCDD3A" w:rsidR="005A332B" w:rsidRPr="00AD1544" w:rsidRDefault="00406FB9" w:rsidP="00F6776E">
      <w:pPr>
        <w:widowControl/>
        <w:spacing w:before="100" w:beforeAutospacing="1" w:after="100" w:afterAutospacing="1"/>
        <w:jc w:val="center"/>
        <w:outlineLvl w:val="2"/>
        <w:rPr>
          <w:rFonts w:ascii="Times New Roman" w:eastAsia="標楷體" w:hAnsi="Times New Roman" w:cs="Times New Roman"/>
          <w:bCs/>
          <w:kern w:val="0"/>
          <w:szCs w:val="27"/>
        </w:rPr>
      </w:pPr>
      <w:r w:rsidRPr="00AD1544">
        <w:rPr>
          <w:rFonts w:ascii="Times New Roman" w:eastAsia="標楷體" w:hAnsi="Times New Roman" w:cs="Times New Roman"/>
          <w:bCs/>
          <w:noProof/>
          <w:kern w:val="0"/>
          <w:szCs w:val="27"/>
        </w:rPr>
        <w:drawing>
          <wp:inline distT="0" distB="0" distL="0" distR="0" wp14:anchorId="641859FA" wp14:editId="71CBFC3B">
            <wp:extent cx="5095072" cy="1225397"/>
            <wp:effectExtent l="0" t="0" r="0" b="0"/>
            <wp:docPr id="152746749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993" cy="1233555"/>
                    </a:xfrm>
                    <a:prstGeom prst="rect">
                      <a:avLst/>
                    </a:prstGeom>
                    <a:noFill/>
                  </pic:spPr>
                </pic:pic>
              </a:graphicData>
            </a:graphic>
          </wp:inline>
        </w:drawing>
      </w:r>
    </w:p>
    <w:p w14:paraId="24613404" w14:textId="79640FC1" w:rsidR="00C27A67" w:rsidRPr="00AD1544" w:rsidRDefault="00406FB9" w:rsidP="00C27A67">
      <w:pPr>
        <w:widowControl/>
        <w:spacing w:before="100" w:beforeAutospacing="1" w:after="100" w:afterAutospacing="1"/>
        <w:jc w:val="center"/>
        <w:outlineLvl w:val="2"/>
        <w:rPr>
          <w:rFonts w:ascii="Times New Roman" w:eastAsia="標楷體" w:hAnsi="Times New Roman" w:cs="Times New Roman"/>
          <w:bCs/>
          <w:kern w:val="0"/>
          <w:sz w:val="20"/>
          <w:szCs w:val="20"/>
        </w:rPr>
      </w:pP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 w:val="20"/>
          <w:szCs w:val="20"/>
        </w:rPr>
        <w:t xml:space="preserve"> </w:t>
      </w:r>
      <w:r w:rsidR="000A1DB9" w:rsidRPr="00AD1544">
        <w:rPr>
          <w:rFonts w:ascii="Times New Roman" w:eastAsia="標楷體" w:hAnsi="Times New Roman" w:cs="Times New Roman"/>
          <w:bCs/>
          <w:kern w:val="0"/>
          <w:sz w:val="20"/>
          <w:szCs w:val="20"/>
        </w:rPr>
        <w:t xml:space="preserve">     </w:t>
      </w:r>
      <w:r w:rsidRPr="00AD1544">
        <w:rPr>
          <w:rFonts w:ascii="Times New Roman" w:eastAsia="標楷體" w:hAnsi="Times New Roman" w:cs="Times New Roman"/>
          <w:bCs/>
          <w:kern w:val="0"/>
          <w:sz w:val="20"/>
          <w:szCs w:val="20"/>
        </w:rPr>
        <w:t>圖</w:t>
      </w:r>
      <w:r w:rsidRPr="00AD1544">
        <w:rPr>
          <w:rFonts w:ascii="Times New Roman" w:eastAsia="標楷體" w:hAnsi="Times New Roman" w:cs="Times New Roman"/>
          <w:bCs/>
          <w:kern w:val="0"/>
          <w:sz w:val="20"/>
          <w:szCs w:val="20"/>
        </w:rPr>
        <w:t xml:space="preserve"> 6-2-1 </w:t>
      </w:r>
      <w:r w:rsidRPr="00AD1544">
        <w:rPr>
          <w:rFonts w:ascii="Times New Roman" w:eastAsia="標楷體" w:hAnsi="Times New Roman" w:cs="Times New Roman"/>
          <w:bCs/>
          <w:kern w:val="0"/>
          <w:sz w:val="20"/>
          <w:szCs w:val="20"/>
        </w:rPr>
        <w:t>違約風險機率進度條與顏色風險分級（中風險示意）</w:t>
      </w:r>
    </w:p>
    <w:p w14:paraId="123515CB" w14:textId="77777777" w:rsidR="00C27A67" w:rsidRPr="00AD1544" w:rsidRDefault="00C27A67" w:rsidP="00C27A67">
      <w:pPr>
        <w:widowControl/>
        <w:spacing w:before="100" w:beforeAutospacing="1" w:after="100" w:afterAutospacing="1"/>
        <w:jc w:val="center"/>
        <w:outlineLvl w:val="2"/>
        <w:rPr>
          <w:rFonts w:ascii="Times New Roman" w:eastAsia="標楷體" w:hAnsi="Times New Roman" w:cs="Times New Roman"/>
          <w:bCs/>
          <w:kern w:val="0"/>
          <w:sz w:val="20"/>
          <w:szCs w:val="20"/>
        </w:rPr>
      </w:pPr>
    </w:p>
    <w:p w14:paraId="4EB22071" w14:textId="6C9D8531" w:rsidR="00C27A67" w:rsidRPr="00AD1544" w:rsidRDefault="00C27A67"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在前述案例中，當違約機率達到</w:t>
      </w:r>
      <w:r w:rsidRPr="00AD1544">
        <w:rPr>
          <w:rFonts w:ascii="Times New Roman" w:eastAsia="標楷體" w:hAnsi="Times New Roman" w:cs="Times New Roman"/>
          <w:bCs/>
          <w:kern w:val="0"/>
          <w:szCs w:val="27"/>
        </w:rPr>
        <w:t>42%</w:t>
      </w:r>
      <w:r w:rsidRPr="00AD1544">
        <w:rPr>
          <w:rFonts w:ascii="Times New Roman" w:eastAsia="標楷體" w:hAnsi="Times New Roman" w:cs="Times New Roman"/>
          <w:bCs/>
          <w:kern w:val="0"/>
          <w:szCs w:val="27"/>
        </w:rPr>
        <w:t>時，系統將用戶歸類為中風險群體，並透過進度條與顏色提示直觀呈現風險程度。為了更系統性地評估與管理不同程度的風險，我們進一步引入風險等級分析圖，該圖整合了風險的影響程度與發生機率，提供更全面的決策依據。以下將詳細介紹此分析圖的設計與應用（見圖</w:t>
      </w:r>
      <w:r w:rsidRPr="00AD1544">
        <w:rPr>
          <w:rFonts w:ascii="Times New Roman" w:eastAsia="標楷體" w:hAnsi="Times New Roman" w:cs="Times New Roman"/>
          <w:bCs/>
          <w:kern w:val="0"/>
          <w:szCs w:val="27"/>
        </w:rPr>
        <w:t xml:space="preserve"> 6-2-2</w:t>
      </w:r>
      <w:r w:rsidRPr="00AD1544">
        <w:rPr>
          <w:rFonts w:ascii="Times New Roman" w:eastAsia="標楷體" w:hAnsi="Times New Roman" w:cs="Times New Roman"/>
          <w:bCs/>
          <w:kern w:val="0"/>
          <w:szCs w:val="27"/>
        </w:rPr>
        <w:t>）</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43"/>
        <w:gridCol w:w="2062"/>
        <w:gridCol w:w="2614"/>
        <w:gridCol w:w="2976"/>
      </w:tblGrid>
      <w:tr w:rsidR="00F63914" w:rsidRPr="00AD1544" w14:paraId="01CB55AD" w14:textId="77777777" w:rsidTr="00F6776E">
        <w:trPr>
          <w:trHeight w:val="145"/>
          <w:jc w:val="center"/>
        </w:trPr>
        <w:tc>
          <w:tcPr>
            <w:tcW w:w="1843" w:type="dxa"/>
            <w:tcMar>
              <w:top w:w="0" w:type="dxa"/>
              <w:left w:w="28" w:type="dxa"/>
              <w:bottom w:w="0" w:type="dxa"/>
              <w:right w:w="28" w:type="dxa"/>
            </w:tcMar>
            <w:hideMark/>
          </w:tcPr>
          <w:p w14:paraId="63AF3F7A"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影響</w:t>
            </w:r>
          </w:p>
          <w:p w14:paraId="55231EC9"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衝擊或後果</w:t>
            </w:r>
            <w:r w:rsidRPr="00AD1544">
              <w:rPr>
                <w:rFonts w:ascii="Times New Roman" w:eastAsia="標楷體" w:hAnsi="Times New Roman" w:cs="Times New Roman"/>
                <w:bCs/>
                <w:kern w:val="0"/>
                <w:szCs w:val="27"/>
              </w:rPr>
              <w:t>)</w:t>
            </w:r>
          </w:p>
        </w:tc>
        <w:tc>
          <w:tcPr>
            <w:tcW w:w="7655" w:type="dxa"/>
            <w:gridSpan w:val="3"/>
            <w:tcMar>
              <w:top w:w="0" w:type="dxa"/>
              <w:left w:w="28" w:type="dxa"/>
              <w:bottom w:w="0" w:type="dxa"/>
              <w:right w:w="28" w:type="dxa"/>
            </w:tcMar>
            <w:hideMark/>
          </w:tcPr>
          <w:p w14:paraId="3F60DB56"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風險分布</w:t>
            </w:r>
          </w:p>
        </w:tc>
      </w:tr>
      <w:tr w:rsidR="00F63914" w:rsidRPr="00AD1544" w14:paraId="16797809" w14:textId="77777777" w:rsidTr="00F6776E">
        <w:trPr>
          <w:trHeight w:val="145"/>
          <w:jc w:val="center"/>
        </w:trPr>
        <w:tc>
          <w:tcPr>
            <w:tcW w:w="1843" w:type="dxa"/>
            <w:tcMar>
              <w:top w:w="0" w:type="dxa"/>
              <w:left w:w="28" w:type="dxa"/>
              <w:bottom w:w="0" w:type="dxa"/>
              <w:right w:w="28" w:type="dxa"/>
            </w:tcMar>
            <w:vAlign w:val="center"/>
            <w:hideMark/>
          </w:tcPr>
          <w:p w14:paraId="70A282B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非常嚴重</w:t>
            </w:r>
            <w:r w:rsidRPr="00AD1544">
              <w:rPr>
                <w:rFonts w:ascii="Times New Roman" w:eastAsia="標楷體" w:hAnsi="Times New Roman" w:cs="Times New Roman"/>
                <w:bCs/>
                <w:kern w:val="0"/>
                <w:szCs w:val="27"/>
              </w:rPr>
              <w:t>(1)</w:t>
            </w:r>
          </w:p>
        </w:tc>
        <w:tc>
          <w:tcPr>
            <w:tcW w:w="2063" w:type="dxa"/>
            <w:tcMar>
              <w:top w:w="0" w:type="dxa"/>
              <w:left w:w="28" w:type="dxa"/>
              <w:bottom w:w="0" w:type="dxa"/>
              <w:right w:w="28" w:type="dxa"/>
            </w:tcMar>
            <w:vAlign w:val="center"/>
            <w:hideMark/>
          </w:tcPr>
          <w:p w14:paraId="257EBC5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0A0D50F9"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c>
          <w:tcPr>
            <w:tcW w:w="2615" w:type="dxa"/>
            <w:tcMar>
              <w:top w:w="0" w:type="dxa"/>
              <w:left w:w="28" w:type="dxa"/>
              <w:bottom w:w="0" w:type="dxa"/>
              <w:right w:w="28" w:type="dxa"/>
            </w:tcMar>
            <w:vAlign w:val="center"/>
            <w:hideMark/>
          </w:tcPr>
          <w:p w14:paraId="3BE8065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4F4940E7"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c>
          <w:tcPr>
            <w:tcW w:w="2977" w:type="dxa"/>
            <w:tcMar>
              <w:top w:w="0" w:type="dxa"/>
              <w:left w:w="28" w:type="dxa"/>
              <w:bottom w:w="0" w:type="dxa"/>
              <w:right w:w="28" w:type="dxa"/>
            </w:tcMar>
            <w:vAlign w:val="center"/>
            <w:hideMark/>
          </w:tcPr>
          <w:p w14:paraId="484BC851"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E(extreme risk)</w:t>
            </w:r>
          </w:p>
          <w:p w14:paraId="1E50A292"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極度危險的風險，必須研擬風險管理機制</w:t>
            </w:r>
          </w:p>
        </w:tc>
      </w:tr>
      <w:tr w:rsidR="00F63914" w:rsidRPr="00AD1544" w14:paraId="03A2A5C5" w14:textId="77777777" w:rsidTr="00F6776E">
        <w:trPr>
          <w:trHeight w:val="1827"/>
          <w:jc w:val="center"/>
        </w:trPr>
        <w:tc>
          <w:tcPr>
            <w:tcW w:w="1843" w:type="dxa"/>
            <w:tcMar>
              <w:top w:w="0" w:type="dxa"/>
              <w:left w:w="28" w:type="dxa"/>
              <w:bottom w:w="0" w:type="dxa"/>
              <w:right w:w="28" w:type="dxa"/>
            </w:tcMar>
            <w:vAlign w:val="center"/>
            <w:hideMark/>
          </w:tcPr>
          <w:p w14:paraId="4CFE9F33"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嚴重</w:t>
            </w:r>
            <w:r w:rsidRPr="00AD1544">
              <w:rPr>
                <w:rFonts w:ascii="Times New Roman" w:eastAsia="標楷體" w:hAnsi="Times New Roman" w:cs="Times New Roman"/>
                <w:bCs/>
                <w:kern w:val="0"/>
                <w:szCs w:val="27"/>
              </w:rPr>
              <w:t>(2)</w:t>
            </w:r>
          </w:p>
        </w:tc>
        <w:tc>
          <w:tcPr>
            <w:tcW w:w="2063" w:type="dxa"/>
            <w:tcMar>
              <w:top w:w="0" w:type="dxa"/>
              <w:left w:w="28" w:type="dxa"/>
              <w:bottom w:w="0" w:type="dxa"/>
              <w:right w:w="28" w:type="dxa"/>
            </w:tcMar>
            <w:vAlign w:val="center"/>
            <w:hideMark/>
          </w:tcPr>
          <w:p w14:paraId="5F2E4EA1"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M(moderate risk)</w:t>
            </w:r>
          </w:p>
          <w:p w14:paraId="0E8B4DE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中度危險的風險，必須研擬風險管理機制</w:t>
            </w:r>
          </w:p>
        </w:tc>
        <w:tc>
          <w:tcPr>
            <w:tcW w:w="2615" w:type="dxa"/>
            <w:tcMar>
              <w:top w:w="0" w:type="dxa"/>
              <w:left w:w="28" w:type="dxa"/>
              <w:bottom w:w="0" w:type="dxa"/>
              <w:right w:w="28" w:type="dxa"/>
            </w:tcMar>
            <w:vAlign w:val="center"/>
            <w:hideMark/>
          </w:tcPr>
          <w:p w14:paraId="11397C54"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65636653"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c>
          <w:tcPr>
            <w:tcW w:w="2977" w:type="dxa"/>
            <w:tcMar>
              <w:top w:w="0" w:type="dxa"/>
              <w:left w:w="28" w:type="dxa"/>
              <w:bottom w:w="0" w:type="dxa"/>
              <w:right w:w="28" w:type="dxa"/>
            </w:tcMar>
            <w:vAlign w:val="center"/>
            <w:hideMark/>
          </w:tcPr>
          <w:p w14:paraId="315966C1"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4DC7C378"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r>
      <w:tr w:rsidR="00F63914" w:rsidRPr="00AD1544" w14:paraId="5268641E" w14:textId="77777777" w:rsidTr="00F6776E">
        <w:trPr>
          <w:jc w:val="center"/>
        </w:trPr>
        <w:tc>
          <w:tcPr>
            <w:tcW w:w="1843" w:type="dxa"/>
            <w:tcMar>
              <w:top w:w="0" w:type="dxa"/>
              <w:left w:w="28" w:type="dxa"/>
              <w:bottom w:w="0" w:type="dxa"/>
              <w:right w:w="28" w:type="dxa"/>
            </w:tcMar>
            <w:vAlign w:val="center"/>
            <w:hideMark/>
          </w:tcPr>
          <w:p w14:paraId="11BE1B82"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輕微</w:t>
            </w:r>
            <w:r w:rsidRPr="00AD1544">
              <w:rPr>
                <w:rFonts w:ascii="Times New Roman" w:eastAsia="標楷體" w:hAnsi="Times New Roman" w:cs="Times New Roman"/>
                <w:bCs/>
                <w:kern w:val="0"/>
                <w:szCs w:val="27"/>
              </w:rPr>
              <w:t>(3)</w:t>
            </w:r>
          </w:p>
        </w:tc>
        <w:tc>
          <w:tcPr>
            <w:tcW w:w="2063" w:type="dxa"/>
            <w:tcMar>
              <w:top w:w="0" w:type="dxa"/>
              <w:left w:w="28" w:type="dxa"/>
              <w:bottom w:w="0" w:type="dxa"/>
              <w:right w:w="28" w:type="dxa"/>
            </w:tcMar>
            <w:vAlign w:val="center"/>
            <w:hideMark/>
          </w:tcPr>
          <w:p w14:paraId="453212C2"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L(low risk)</w:t>
            </w:r>
          </w:p>
          <w:p w14:paraId="2D066FB9"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低度危險的風險，以一般步驟處理</w:t>
            </w:r>
          </w:p>
        </w:tc>
        <w:tc>
          <w:tcPr>
            <w:tcW w:w="2615" w:type="dxa"/>
            <w:tcMar>
              <w:top w:w="0" w:type="dxa"/>
              <w:left w:w="28" w:type="dxa"/>
              <w:bottom w:w="0" w:type="dxa"/>
              <w:right w:w="28" w:type="dxa"/>
            </w:tcMar>
            <w:vAlign w:val="center"/>
            <w:hideMark/>
          </w:tcPr>
          <w:p w14:paraId="6AF8DE7A"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M(moderate risk)</w:t>
            </w:r>
          </w:p>
          <w:p w14:paraId="687BD917"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中度危險的風險，必須研擬風險管理機制</w:t>
            </w:r>
          </w:p>
        </w:tc>
        <w:tc>
          <w:tcPr>
            <w:tcW w:w="2977" w:type="dxa"/>
            <w:tcMar>
              <w:top w:w="0" w:type="dxa"/>
              <w:left w:w="28" w:type="dxa"/>
              <w:bottom w:w="0" w:type="dxa"/>
              <w:right w:w="28" w:type="dxa"/>
            </w:tcMar>
            <w:vAlign w:val="center"/>
            <w:hideMark/>
          </w:tcPr>
          <w:p w14:paraId="72444169"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3F8E553A"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r>
      <w:tr w:rsidR="00F63914" w:rsidRPr="00AD1544" w14:paraId="6F19C970" w14:textId="77777777" w:rsidTr="00F6776E">
        <w:trPr>
          <w:trHeight w:val="263"/>
          <w:jc w:val="center"/>
        </w:trPr>
        <w:tc>
          <w:tcPr>
            <w:tcW w:w="1843" w:type="dxa"/>
            <w:vMerge w:val="restart"/>
            <w:tcMar>
              <w:top w:w="0" w:type="dxa"/>
              <w:left w:w="28" w:type="dxa"/>
              <w:bottom w:w="0" w:type="dxa"/>
              <w:right w:w="28" w:type="dxa"/>
            </w:tcMar>
          </w:tcPr>
          <w:p w14:paraId="09D5A8C5"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
        </w:tc>
        <w:tc>
          <w:tcPr>
            <w:tcW w:w="2063" w:type="dxa"/>
            <w:tcMar>
              <w:top w:w="0" w:type="dxa"/>
              <w:left w:w="28" w:type="dxa"/>
              <w:bottom w:w="0" w:type="dxa"/>
              <w:right w:w="28" w:type="dxa"/>
            </w:tcMar>
            <w:hideMark/>
          </w:tcPr>
          <w:p w14:paraId="64B8472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幾乎不可能</w:t>
            </w:r>
            <w:r w:rsidRPr="00AD1544">
              <w:rPr>
                <w:rFonts w:ascii="Times New Roman" w:eastAsia="標楷體" w:hAnsi="Times New Roman" w:cs="Times New Roman"/>
                <w:bCs/>
                <w:kern w:val="0"/>
                <w:szCs w:val="27"/>
              </w:rPr>
              <w:t>(C)</w:t>
            </w:r>
          </w:p>
        </w:tc>
        <w:tc>
          <w:tcPr>
            <w:tcW w:w="2615" w:type="dxa"/>
            <w:tcMar>
              <w:top w:w="0" w:type="dxa"/>
              <w:left w:w="28" w:type="dxa"/>
              <w:bottom w:w="0" w:type="dxa"/>
              <w:right w:w="28" w:type="dxa"/>
            </w:tcMar>
            <w:hideMark/>
          </w:tcPr>
          <w:p w14:paraId="0C8FCA11"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可能</w:t>
            </w:r>
            <w:r w:rsidRPr="00AD1544">
              <w:rPr>
                <w:rFonts w:ascii="Times New Roman" w:eastAsia="標楷體" w:hAnsi="Times New Roman" w:cs="Times New Roman"/>
                <w:bCs/>
                <w:kern w:val="0"/>
                <w:szCs w:val="27"/>
              </w:rPr>
              <w:t>(B)</w:t>
            </w:r>
          </w:p>
        </w:tc>
        <w:tc>
          <w:tcPr>
            <w:tcW w:w="2977" w:type="dxa"/>
            <w:tcMar>
              <w:top w:w="0" w:type="dxa"/>
              <w:left w:w="28" w:type="dxa"/>
              <w:bottom w:w="0" w:type="dxa"/>
              <w:right w:w="28" w:type="dxa"/>
            </w:tcMar>
            <w:hideMark/>
          </w:tcPr>
          <w:p w14:paraId="0347A88D"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幾乎確定</w:t>
            </w:r>
            <w:r w:rsidRPr="00AD1544">
              <w:rPr>
                <w:rFonts w:ascii="Times New Roman" w:eastAsia="標楷體" w:hAnsi="Times New Roman" w:cs="Times New Roman"/>
                <w:bCs/>
                <w:kern w:val="0"/>
                <w:szCs w:val="27"/>
              </w:rPr>
              <w:t>(A)</w:t>
            </w:r>
          </w:p>
        </w:tc>
      </w:tr>
      <w:tr w:rsidR="00F63914" w:rsidRPr="00AD1544" w14:paraId="35795748" w14:textId="77777777" w:rsidTr="00F6776E">
        <w:trPr>
          <w:trHeight w:val="202"/>
          <w:jc w:val="center"/>
        </w:trPr>
        <w:tc>
          <w:tcPr>
            <w:tcW w:w="1843" w:type="dxa"/>
            <w:vMerge/>
            <w:vAlign w:val="center"/>
            <w:hideMark/>
          </w:tcPr>
          <w:p w14:paraId="4B51D1F0"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
        </w:tc>
        <w:tc>
          <w:tcPr>
            <w:tcW w:w="7655" w:type="dxa"/>
            <w:gridSpan w:val="3"/>
            <w:tcMar>
              <w:top w:w="0" w:type="dxa"/>
              <w:left w:w="28" w:type="dxa"/>
              <w:bottom w:w="0" w:type="dxa"/>
              <w:right w:w="28" w:type="dxa"/>
            </w:tcMar>
            <w:hideMark/>
          </w:tcPr>
          <w:p w14:paraId="1CEFC586"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機率</w:t>
            </w:r>
          </w:p>
        </w:tc>
      </w:tr>
    </w:tbl>
    <w:p w14:paraId="51192707" w14:textId="77777777" w:rsidR="00344A72" w:rsidRPr="00AD1544" w:rsidRDefault="000A1DB9" w:rsidP="00344A72">
      <w:pPr>
        <w:widowControl/>
        <w:spacing w:before="100" w:beforeAutospacing="1"/>
        <w:jc w:val="center"/>
        <w:outlineLvl w:val="2"/>
        <w:rPr>
          <w:rFonts w:ascii="Times New Roman" w:eastAsia="標楷體" w:hAnsi="Times New Roman" w:cs="Times New Roman"/>
          <w:bCs/>
          <w:kern w:val="0"/>
          <w:sz w:val="20"/>
          <w:szCs w:val="20"/>
        </w:rPr>
      </w:pPr>
      <w:r w:rsidRPr="00AD1544">
        <w:rPr>
          <w:rFonts w:ascii="Times New Roman" w:eastAsia="標楷體" w:hAnsi="Times New Roman" w:cs="Times New Roman"/>
          <w:bCs/>
          <w:kern w:val="0"/>
          <w:sz w:val="20"/>
          <w:szCs w:val="20"/>
        </w:rPr>
        <w:t>圖</w:t>
      </w:r>
      <w:r w:rsidRPr="00AD1544">
        <w:rPr>
          <w:rFonts w:ascii="Times New Roman" w:eastAsia="標楷體" w:hAnsi="Times New Roman" w:cs="Times New Roman"/>
          <w:bCs/>
          <w:kern w:val="0"/>
          <w:sz w:val="20"/>
          <w:szCs w:val="20"/>
        </w:rPr>
        <w:t xml:space="preserve"> 6-2-2 </w:t>
      </w:r>
      <w:r w:rsidRPr="00AD1544">
        <w:rPr>
          <w:rFonts w:ascii="Times New Roman" w:eastAsia="標楷體" w:hAnsi="Times New Roman" w:cs="Times New Roman"/>
          <w:bCs/>
          <w:kern w:val="0"/>
          <w:sz w:val="20"/>
          <w:szCs w:val="20"/>
        </w:rPr>
        <w:t>風險等級分析圖</w:t>
      </w:r>
    </w:p>
    <w:p w14:paraId="15EA128A" w14:textId="0D85BDD2" w:rsidR="000A1DB9" w:rsidRPr="00AD1544" w:rsidRDefault="00344A72" w:rsidP="00344A72">
      <w:pPr>
        <w:widowControl/>
        <w:spacing w:after="100" w:afterAutospacing="1"/>
        <w:outlineLvl w:val="2"/>
        <w:rPr>
          <w:rFonts w:ascii="Times New Roman" w:eastAsia="標楷體" w:hAnsi="Times New Roman" w:cs="Times New Roman"/>
          <w:bCs/>
          <w:kern w:val="0"/>
          <w:sz w:val="18"/>
          <w:szCs w:val="27"/>
        </w:rPr>
      </w:pPr>
      <w:r w:rsidRPr="00AD1544">
        <w:rPr>
          <w:rFonts w:ascii="Times New Roman" w:eastAsia="標楷體" w:hAnsi="Times New Roman" w:cs="Times New Roman"/>
          <w:bCs/>
          <w:kern w:val="0"/>
          <w:sz w:val="18"/>
          <w:szCs w:val="27"/>
        </w:rPr>
        <w:t>註：</w:t>
      </w:r>
      <w:r w:rsidRPr="00AD1544">
        <w:rPr>
          <w:rFonts w:ascii="Times New Roman" w:eastAsia="標楷體" w:hAnsi="Times New Roman" w:cs="Times New Roman"/>
          <w:bCs/>
          <w:kern w:val="0"/>
          <w:sz w:val="18"/>
          <w:szCs w:val="27"/>
        </w:rPr>
        <w:t>E</w:t>
      </w:r>
      <w:r w:rsidRPr="00AD1544">
        <w:rPr>
          <w:rFonts w:ascii="Times New Roman" w:eastAsia="標楷體" w:hAnsi="Times New Roman" w:cs="Times New Roman"/>
          <w:bCs/>
          <w:kern w:val="0"/>
          <w:sz w:val="18"/>
          <w:szCs w:val="27"/>
        </w:rPr>
        <w:t>為極度危險的風險</w:t>
      </w:r>
      <w:r w:rsidRPr="00AD1544">
        <w:rPr>
          <w:rFonts w:ascii="Times New Roman" w:eastAsia="標楷體" w:hAnsi="Times New Roman" w:cs="Times New Roman"/>
          <w:bCs/>
          <w:kern w:val="0"/>
          <w:sz w:val="18"/>
          <w:szCs w:val="27"/>
        </w:rPr>
        <w:t>(extreme risk)</w:t>
      </w:r>
      <w:r w:rsidRPr="00AD1544">
        <w:rPr>
          <w:rFonts w:ascii="Times New Roman" w:eastAsia="標楷體" w:hAnsi="Times New Roman" w:cs="Times New Roman"/>
          <w:bCs/>
          <w:kern w:val="0"/>
          <w:sz w:val="18"/>
          <w:szCs w:val="27"/>
        </w:rPr>
        <w:t>；</w:t>
      </w:r>
      <w:r w:rsidRPr="00AD1544">
        <w:rPr>
          <w:rFonts w:ascii="Times New Roman" w:eastAsia="標楷體" w:hAnsi="Times New Roman" w:cs="Times New Roman"/>
          <w:bCs/>
          <w:kern w:val="0"/>
          <w:sz w:val="18"/>
          <w:szCs w:val="27"/>
        </w:rPr>
        <w:t>H</w:t>
      </w:r>
      <w:r w:rsidRPr="00AD1544">
        <w:rPr>
          <w:rFonts w:ascii="Times New Roman" w:eastAsia="標楷體" w:hAnsi="Times New Roman" w:cs="Times New Roman"/>
          <w:bCs/>
          <w:kern w:val="0"/>
          <w:sz w:val="18"/>
          <w:szCs w:val="27"/>
        </w:rPr>
        <w:t>為高度風險</w:t>
      </w:r>
      <w:r w:rsidRPr="00AD1544">
        <w:rPr>
          <w:rFonts w:ascii="Times New Roman" w:eastAsia="標楷體" w:hAnsi="Times New Roman" w:cs="Times New Roman"/>
          <w:bCs/>
          <w:kern w:val="0"/>
          <w:sz w:val="18"/>
          <w:szCs w:val="27"/>
        </w:rPr>
        <w:t>(high risk)</w:t>
      </w:r>
      <w:r w:rsidRPr="00AD1544">
        <w:rPr>
          <w:rFonts w:ascii="Times New Roman" w:eastAsia="標楷體" w:hAnsi="Times New Roman" w:cs="Times New Roman"/>
          <w:bCs/>
          <w:kern w:val="0"/>
          <w:sz w:val="18"/>
          <w:szCs w:val="27"/>
        </w:rPr>
        <w:t>；</w:t>
      </w:r>
      <w:r w:rsidRPr="00AD1544">
        <w:rPr>
          <w:rFonts w:ascii="Times New Roman" w:eastAsia="標楷體" w:hAnsi="Times New Roman" w:cs="Times New Roman"/>
          <w:bCs/>
          <w:kern w:val="0"/>
          <w:sz w:val="18"/>
          <w:szCs w:val="27"/>
        </w:rPr>
        <w:t>M</w:t>
      </w:r>
      <w:r w:rsidRPr="00AD1544">
        <w:rPr>
          <w:rFonts w:ascii="Times New Roman" w:eastAsia="標楷體" w:hAnsi="Times New Roman" w:cs="Times New Roman"/>
          <w:bCs/>
          <w:kern w:val="0"/>
          <w:sz w:val="18"/>
          <w:szCs w:val="27"/>
        </w:rPr>
        <w:t>為中度風險</w:t>
      </w:r>
      <w:r w:rsidRPr="00AD1544">
        <w:rPr>
          <w:rFonts w:ascii="Times New Roman" w:eastAsia="標楷體" w:hAnsi="Times New Roman" w:cs="Times New Roman"/>
          <w:bCs/>
          <w:kern w:val="0"/>
          <w:sz w:val="18"/>
          <w:szCs w:val="27"/>
        </w:rPr>
        <w:t>(moderate risk)</w:t>
      </w:r>
      <w:r w:rsidRPr="00AD1544">
        <w:rPr>
          <w:rFonts w:ascii="Times New Roman" w:eastAsia="標楷體" w:hAnsi="Times New Roman" w:cs="Times New Roman"/>
          <w:bCs/>
          <w:kern w:val="0"/>
          <w:sz w:val="18"/>
          <w:szCs w:val="27"/>
        </w:rPr>
        <w:t>；</w:t>
      </w:r>
      <w:r w:rsidRPr="00AD1544">
        <w:rPr>
          <w:rFonts w:ascii="Times New Roman" w:eastAsia="標楷體" w:hAnsi="Times New Roman" w:cs="Times New Roman"/>
          <w:bCs/>
          <w:kern w:val="0"/>
          <w:sz w:val="18"/>
          <w:szCs w:val="27"/>
        </w:rPr>
        <w:t>L</w:t>
      </w:r>
      <w:r w:rsidRPr="00AD1544">
        <w:rPr>
          <w:rFonts w:ascii="Times New Roman" w:eastAsia="標楷體" w:hAnsi="Times New Roman" w:cs="Times New Roman"/>
          <w:bCs/>
          <w:kern w:val="0"/>
          <w:sz w:val="18"/>
          <w:szCs w:val="27"/>
        </w:rPr>
        <w:t>為低度風險</w:t>
      </w:r>
      <w:r w:rsidRPr="00AD1544">
        <w:rPr>
          <w:rFonts w:ascii="Times New Roman" w:eastAsia="標楷體" w:hAnsi="Times New Roman" w:cs="Times New Roman"/>
          <w:bCs/>
          <w:kern w:val="0"/>
          <w:sz w:val="18"/>
          <w:szCs w:val="27"/>
        </w:rPr>
        <w:t>(low risk)</w:t>
      </w:r>
      <w:r w:rsidRPr="00AD1544">
        <w:rPr>
          <w:rFonts w:ascii="Times New Roman" w:eastAsia="標楷體" w:hAnsi="Times New Roman" w:cs="Times New Roman"/>
          <w:bCs/>
          <w:kern w:val="0"/>
          <w:sz w:val="18"/>
          <w:szCs w:val="27"/>
        </w:rPr>
        <w:t>。</w:t>
      </w:r>
    </w:p>
    <w:p w14:paraId="7F7CE03A" w14:textId="44CB5C16" w:rsidR="000A1DB9" w:rsidRPr="00AD1544" w:rsidRDefault="00B652BC" w:rsidP="00B652BC">
      <w:pPr>
        <w:widowControl/>
        <w:spacing w:before="100" w:beforeAutospacing="1" w:after="100" w:afterAutospacing="1"/>
        <w:outlineLvl w:val="2"/>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本風險等級分析圖旨在評估風險之影響程度與發生機率，依據其嚴重性及可能性將風險分為極度風險（</w:t>
      </w:r>
      <w:r w:rsidRPr="00AD1544">
        <w:rPr>
          <w:rFonts w:ascii="Times New Roman" w:eastAsia="標楷體" w:hAnsi="Times New Roman" w:cs="Times New Roman"/>
          <w:bCs/>
          <w:kern w:val="0"/>
          <w:szCs w:val="24"/>
        </w:rPr>
        <w:t>E</w:t>
      </w:r>
      <w:r w:rsidRPr="00AD1544">
        <w:rPr>
          <w:rFonts w:ascii="Times New Roman" w:eastAsia="標楷體" w:hAnsi="Times New Roman" w:cs="Times New Roman"/>
          <w:bCs/>
          <w:kern w:val="0"/>
          <w:szCs w:val="24"/>
        </w:rPr>
        <w:t>）、高度風險（</w:t>
      </w:r>
      <w:r w:rsidRPr="00AD1544">
        <w:rPr>
          <w:rFonts w:ascii="Times New Roman" w:eastAsia="標楷體" w:hAnsi="Times New Roman" w:cs="Times New Roman"/>
          <w:bCs/>
          <w:kern w:val="0"/>
          <w:szCs w:val="24"/>
        </w:rPr>
        <w:t>H</w:t>
      </w:r>
      <w:r w:rsidRPr="00AD1544">
        <w:rPr>
          <w:rFonts w:ascii="Times New Roman" w:eastAsia="標楷體" w:hAnsi="Times New Roman" w:cs="Times New Roman"/>
          <w:bCs/>
          <w:kern w:val="0"/>
          <w:szCs w:val="24"/>
        </w:rPr>
        <w:t>）、中度風險（</w:t>
      </w:r>
      <w:r w:rsidRPr="00AD1544">
        <w:rPr>
          <w:rFonts w:ascii="Times New Roman" w:eastAsia="標楷體" w:hAnsi="Times New Roman" w:cs="Times New Roman"/>
          <w:bCs/>
          <w:kern w:val="0"/>
          <w:szCs w:val="24"/>
        </w:rPr>
        <w:t>M</w:t>
      </w:r>
      <w:r w:rsidRPr="00AD1544">
        <w:rPr>
          <w:rFonts w:ascii="Times New Roman" w:eastAsia="標楷體" w:hAnsi="Times New Roman" w:cs="Times New Roman"/>
          <w:bCs/>
          <w:kern w:val="0"/>
          <w:szCs w:val="24"/>
        </w:rPr>
        <w:t>）及低度風險（</w:t>
      </w:r>
      <w:r w:rsidRPr="00AD1544">
        <w:rPr>
          <w:rFonts w:ascii="Times New Roman" w:eastAsia="標楷體" w:hAnsi="Times New Roman" w:cs="Times New Roman"/>
          <w:bCs/>
          <w:kern w:val="0"/>
          <w:szCs w:val="24"/>
        </w:rPr>
        <w:t>L</w:t>
      </w:r>
      <w:r w:rsidRPr="00AD1544">
        <w:rPr>
          <w:rFonts w:ascii="Times New Roman" w:eastAsia="標楷體" w:hAnsi="Times New Roman" w:cs="Times New Roman"/>
          <w:bCs/>
          <w:kern w:val="0"/>
          <w:szCs w:val="24"/>
        </w:rPr>
        <w:t>）四個等級。此矩陣提供風險管理決策之依據，針對不同風險等級，應採取相應之管理措施，以有效降低潛在衝擊。</w:t>
      </w:r>
    </w:p>
    <w:p w14:paraId="6D5F949C" w14:textId="05E09345" w:rsidR="00F63914" w:rsidRPr="00AD1544" w:rsidRDefault="00F63914" w:rsidP="0078027D">
      <w:pPr>
        <w:widowControl/>
        <w:spacing w:before="100" w:beforeAutospacing="1" w:after="100" w:afterAutospacing="1"/>
        <w:outlineLvl w:val="2"/>
        <w:rPr>
          <w:rFonts w:ascii="Times New Roman" w:eastAsia="標楷體" w:hAnsi="Times New Roman" w:cs="Times New Roman"/>
          <w:bCs/>
          <w:kern w:val="0"/>
          <w:szCs w:val="27"/>
        </w:rPr>
      </w:pPr>
    </w:p>
    <w:p w14:paraId="5F802307" w14:textId="77777777" w:rsidR="0078027D" w:rsidRPr="00AD1544" w:rsidRDefault="00176828" w:rsidP="00176828">
      <w:pPr>
        <w:pStyle w:val="af"/>
      </w:pPr>
      <w:r w:rsidRPr="00AD1544">
        <w:t>第三節</w:t>
      </w:r>
      <w:r w:rsidR="0078027D" w:rsidRPr="00AD1544">
        <w:t xml:space="preserve"> </w:t>
      </w:r>
      <w:r w:rsidR="0078027D" w:rsidRPr="00AD1544">
        <w:t>模擬用戶情境分析</w:t>
      </w:r>
    </w:p>
    <w:p w14:paraId="51CC9A76"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為驗證模型實用性與一致性，我們模擬三組具代表性的借款人特徵，觀察其預測結果與系統反饋內容。</w:t>
      </w:r>
    </w:p>
    <w:p w14:paraId="314E6F51"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案例一：高風險青年貸款申請者</w:t>
      </w:r>
    </w:p>
    <w:p w14:paraId="29115716" w14:textId="77777777" w:rsidR="006E7D7F" w:rsidRPr="00AD1544" w:rsidRDefault="006E7D7F"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目的：</w:t>
      </w:r>
      <w:r w:rsidRPr="00AD1544">
        <w:rPr>
          <w:rFonts w:ascii="Times New Roman" w:eastAsia="標楷體" w:hAnsi="Times New Roman" w:cs="Times New Roman"/>
          <w:b/>
          <w:bCs/>
          <w:kern w:val="0"/>
          <w:szCs w:val="27"/>
        </w:rPr>
        <w:t xml:space="preserve"> </w:t>
      </w:r>
      <w:r w:rsidRPr="00AD1544">
        <w:rPr>
          <w:rFonts w:ascii="Times New Roman" w:eastAsia="標楷體" w:hAnsi="Times New Roman" w:cs="Times New Roman"/>
          <w:bCs/>
          <w:kern w:val="0"/>
          <w:szCs w:val="27"/>
        </w:rPr>
        <w:t>透過分析此類潛在違約風險較高的年輕申請者數據，評估模型對高風險群體的辨識能力與解釋力。</w:t>
      </w:r>
    </w:p>
    <w:tbl>
      <w:tblPr>
        <w:tblStyle w:val="ab"/>
        <w:tblW w:w="0" w:type="auto"/>
        <w:jc w:val="center"/>
        <w:tblLook w:val="04A0" w:firstRow="1" w:lastRow="0" w:firstColumn="1" w:lastColumn="0" w:noHBand="0" w:noVBand="1"/>
      </w:tblPr>
      <w:tblGrid>
        <w:gridCol w:w="1838"/>
        <w:gridCol w:w="1134"/>
      </w:tblGrid>
      <w:tr w:rsidR="0078027D" w:rsidRPr="00AD1544" w14:paraId="2E656F62" w14:textId="77777777" w:rsidTr="00AE7251">
        <w:trPr>
          <w:jc w:val="center"/>
        </w:trPr>
        <w:tc>
          <w:tcPr>
            <w:tcW w:w="1838" w:type="dxa"/>
            <w:hideMark/>
          </w:tcPr>
          <w:p w14:paraId="1946A69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項目</w:t>
            </w:r>
          </w:p>
        </w:tc>
        <w:tc>
          <w:tcPr>
            <w:tcW w:w="1134" w:type="dxa"/>
            <w:hideMark/>
          </w:tcPr>
          <w:p w14:paraId="46726A51"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數值</w:t>
            </w:r>
          </w:p>
        </w:tc>
      </w:tr>
      <w:tr w:rsidR="0078027D" w:rsidRPr="00AD1544" w14:paraId="636F6CF1" w14:textId="77777777" w:rsidTr="00AE7251">
        <w:trPr>
          <w:jc w:val="center"/>
        </w:trPr>
        <w:tc>
          <w:tcPr>
            <w:tcW w:w="1838" w:type="dxa"/>
            <w:hideMark/>
          </w:tcPr>
          <w:p w14:paraId="046EC0C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年齡</w:t>
            </w:r>
          </w:p>
        </w:tc>
        <w:tc>
          <w:tcPr>
            <w:tcW w:w="1134" w:type="dxa"/>
            <w:hideMark/>
          </w:tcPr>
          <w:p w14:paraId="27E6FC7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23</w:t>
            </w:r>
          </w:p>
        </w:tc>
      </w:tr>
      <w:tr w:rsidR="0078027D" w:rsidRPr="00AD1544" w14:paraId="0C489525" w14:textId="77777777" w:rsidTr="00AE7251">
        <w:trPr>
          <w:jc w:val="center"/>
        </w:trPr>
        <w:tc>
          <w:tcPr>
            <w:tcW w:w="1838" w:type="dxa"/>
            <w:hideMark/>
          </w:tcPr>
          <w:p w14:paraId="44B336FD"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年收入</w:t>
            </w:r>
          </w:p>
        </w:tc>
        <w:tc>
          <w:tcPr>
            <w:tcW w:w="1134" w:type="dxa"/>
            <w:hideMark/>
          </w:tcPr>
          <w:p w14:paraId="2A514ECB"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$20,000</w:t>
            </w:r>
          </w:p>
        </w:tc>
      </w:tr>
      <w:tr w:rsidR="0078027D" w:rsidRPr="00AD1544" w14:paraId="76248417" w14:textId="77777777" w:rsidTr="00AE7251">
        <w:trPr>
          <w:jc w:val="center"/>
        </w:trPr>
        <w:tc>
          <w:tcPr>
            <w:tcW w:w="1838" w:type="dxa"/>
            <w:hideMark/>
          </w:tcPr>
          <w:p w14:paraId="578E6649"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工作年資</w:t>
            </w:r>
          </w:p>
        </w:tc>
        <w:tc>
          <w:tcPr>
            <w:tcW w:w="1134" w:type="dxa"/>
            <w:hideMark/>
          </w:tcPr>
          <w:p w14:paraId="0CF6E10E"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1</w:t>
            </w:r>
            <w:r w:rsidRPr="00AD1544">
              <w:rPr>
                <w:rFonts w:ascii="Times New Roman" w:eastAsia="標楷體" w:hAnsi="Times New Roman" w:cs="Times New Roman"/>
                <w:bCs/>
                <w:kern w:val="0"/>
                <w:szCs w:val="27"/>
              </w:rPr>
              <w:t>年</w:t>
            </w:r>
          </w:p>
        </w:tc>
      </w:tr>
      <w:tr w:rsidR="0078027D" w:rsidRPr="00AD1544" w14:paraId="614C6C8E" w14:textId="77777777" w:rsidTr="00AE7251">
        <w:trPr>
          <w:jc w:val="center"/>
        </w:trPr>
        <w:tc>
          <w:tcPr>
            <w:tcW w:w="1838" w:type="dxa"/>
            <w:hideMark/>
          </w:tcPr>
          <w:p w14:paraId="71EC546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居住狀況</w:t>
            </w:r>
          </w:p>
        </w:tc>
        <w:tc>
          <w:tcPr>
            <w:tcW w:w="1134" w:type="dxa"/>
            <w:hideMark/>
          </w:tcPr>
          <w:p w14:paraId="126FACFF"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租屋</w:t>
            </w:r>
          </w:p>
        </w:tc>
      </w:tr>
      <w:tr w:rsidR="0078027D" w:rsidRPr="00AD1544" w14:paraId="0DFBD39C" w14:textId="77777777" w:rsidTr="00AE7251">
        <w:trPr>
          <w:jc w:val="center"/>
        </w:trPr>
        <w:tc>
          <w:tcPr>
            <w:tcW w:w="1838" w:type="dxa"/>
            <w:hideMark/>
          </w:tcPr>
          <w:p w14:paraId="4BED6D16"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信用歷史長度</w:t>
            </w:r>
            <w:r w:rsidR="00176828" w:rsidRPr="00AD1544">
              <w:rPr>
                <w:rFonts w:ascii="Times New Roman" w:eastAsia="標楷體" w:hAnsi="Times New Roman" w:cs="Times New Roman"/>
                <w:bCs/>
                <w:kern w:val="0"/>
                <w:szCs w:val="27"/>
              </w:rPr>
              <w:t xml:space="preserve"> </w:t>
            </w:r>
          </w:p>
        </w:tc>
        <w:tc>
          <w:tcPr>
            <w:tcW w:w="1134" w:type="dxa"/>
            <w:hideMark/>
          </w:tcPr>
          <w:p w14:paraId="6E7EB53D"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0</w:t>
            </w:r>
            <w:r w:rsidRPr="00AD1544">
              <w:rPr>
                <w:rFonts w:ascii="Times New Roman" w:eastAsia="標楷體" w:hAnsi="Times New Roman" w:cs="Times New Roman"/>
                <w:bCs/>
                <w:kern w:val="0"/>
                <w:szCs w:val="27"/>
              </w:rPr>
              <w:t>年</w:t>
            </w:r>
          </w:p>
        </w:tc>
      </w:tr>
      <w:tr w:rsidR="0078027D" w:rsidRPr="00AD1544" w14:paraId="1DD6F225" w14:textId="77777777" w:rsidTr="00AE7251">
        <w:trPr>
          <w:jc w:val="center"/>
        </w:trPr>
        <w:tc>
          <w:tcPr>
            <w:tcW w:w="1838" w:type="dxa"/>
            <w:hideMark/>
          </w:tcPr>
          <w:p w14:paraId="10F1B143"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貸款金額</w:t>
            </w:r>
          </w:p>
        </w:tc>
        <w:tc>
          <w:tcPr>
            <w:tcW w:w="1134" w:type="dxa"/>
            <w:hideMark/>
          </w:tcPr>
          <w:p w14:paraId="232A038D"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$15,000</w:t>
            </w:r>
          </w:p>
        </w:tc>
      </w:tr>
      <w:tr w:rsidR="0078027D" w:rsidRPr="00AD1544" w14:paraId="17AF9F89" w14:textId="77777777" w:rsidTr="00AE7251">
        <w:trPr>
          <w:jc w:val="center"/>
        </w:trPr>
        <w:tc>
          <w:tcPr>
            <w:tcW w:w="1838" w:type="dxa"/>
            <w:hideMark/>
          </w:tcPr>
          <w:p w14:paraId="5A143893"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用途</w:t>
            </w:r>
          </w:p>
        </w:tc>
        <w:tc>
          <w:tcPr>
            <w:tcW w:w="1134" w:type="dxa"/>
            <w:hideMark/>
          </w:tcPr>
          <w:p w14:paraId="54CB5603"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教育</w:t>
            </w:r>
          </w:p>
        </w:tc>
      </w:tr>
      <w:tr w:rsidR="0078027D" w:rsidRPr="00AD1544" w14:paraId="26490A03" w14:textId="77777777" w:rsidTr="00AE7251">
        <w:trPr>
          <w:jc w:val="center"/>
        </w:trPr>
        <w:tc>
          <w:tcPr>
            <w:tcW w:w="1838" w:type="dxa"/>
            <w:hideMark/>
          </w:tcPr>
          <w:p w14:paraId="47881A91"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曾違約紀錄</w:t>
            </w:r>
          </w:p>
        </w:tc>
        <w:tc>
          <w:tcPr>
            <w:tcW w:w="1134" w:type="dxa"/>
            <w:hideMark/>
          </w:tcPr>
          <w:p w14:paraId="4B7017A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否</w:t>
            </w:r>
          </w:p>
        </w:tc>
      </w:tr>
    </w:tbl>
    <w:p w14:paraId="5B11D77A" w14:textId="77777777" w:rsidR="00AE7251" w:rsidRPr="00AD1544"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sidRPr="00AD1544">
        <w:rPr>
          <w:rFonts w:ascii="Times New Roman" w:eastAsia="標楷體" w:hAnsi="Times New Roman" w:cs="Times New Roman"/>
          <w:bCs/>
          <w:kern w:val="0"/>
          <w:sz w:val="20"/>
          <w:szCs w:val="27"/>
        </w:rPr>
        <w:t>表</w:t>
      </w:r>
      <w:r w:rsidRPr="00AD1544">
        <w:rPr>
          <w:rFonts w:ascii="Times New Roman" w:eastAsia="標楷體" w:hAnsi="Times New Roman" w:cs="Times New Roman"/>
          <w:bCs/>
          <w:kern w:val="0"/>
          <w:sz w:val="20"/>
          <w:szCs w:val="27"/>
        </w:rPr>
        <w:t xml:space="preserve"> 6-3-1</w:t>
      </w:r>
      <w:r w:rsidR="00530CE1" w:rsidRPr="00AD1544">
        <w:rPr>
          <w:rFonts w:ascii="Times New Roman" w:eastAsia="標楷體" w:hAnsi="Times New Roman" w:cs="Times New Roman"/>
          <w:bCs/>
          <w:kern w:val="0"/>
          <w:sz w:val="20"/>
          <w:szCs w:val="27"/>
        </w:rPr>
        <w:t xml:space="preserve"> </w:t>
      </w:r>
      <w:r w:rsidR="00530CE1" w:rsidRPr="00AD1544">
        <w:rPr>
          <w:rFonts w:ascii="Times New Roman" w:eastAsia="標楷體" w:hAnsi="Times New Roman" w:cs="Times New Roman"/>
          <w:bCs/>
          <w:kern w:val="0"/>
          <w:sz w:val="20"/>
          <w:szCs w:val="27"/>
        </w:rPr>
        <w:t>情境一：高風險青年貸款申請者特徵</w:t>
      </w:r>
    </w:p>
    <w:p w14:paraId="56843A9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預測違約機率</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64%</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風險分級</w:t>
      </w:r>
      <w:r w:rsidRPr="00AD1544">
        <w:rPr>
          <w:rFonts w:ascii="Times New Roman" w:eastAsia="標楷體" w:hAnsi="Times New Roman" w:cs="Times New Roman"/>
          <w:bCs/>
          <w:kern w:val="0"/>
          <w:szCs w:val="27"/>
        </w:rPr>
        <w:t>：高風險</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主要貢獻因子（</w:t>
      </w:r>
      <w:r w:rsidRPr="00AD1544">
        <w:rPr>
          <w:rFonts w:ascii="Times New Roman" w:eastAsia="標楷體" w:hAnsi="Times New Roman" w:cs="Times New Roman"/>
          <w:b/>
          <w:bCs/>
          <w:kern w:val="0"/>
          <w:szCs w:val="27"/>
        </w:rPr>
        <w:t>SHAP</w:t>
      </w:r>
      <w:r w:rsidRPr="00AD1544">
        <w:rPr>
          <w:rFonts w:ascii="Times New Roman" w:eastAsia="標楷體" w:hAnsi="Times New Roman" w:cs="Times New Roman"/>
          <w:b/>
          <w:bCs/>
          <w:kern w:val="0"/>
          <w:szCs w:val="27"/>
        </w:rPr>
        <w:t>）</w:t>
      </w:r>
      <w:r w:rsidRPr="00AD1544">
        <w:rPr>
          <w:rFonts w:ascii="Times New Roman" w:eastAsia="標楷體" w:hAnsi="Times New Roman" w:cs="Times New Roman"/>
          <w:bCs/>
          <w:kern w:val="0"/>
          <w:szCs w:val="27"/>
        </w:rPr>
        <w:t>：</w:t>
      </w:r>
    </w:p>
    <w:p w14:paraId="29C963F7" w14:textId="77777777" w:rsidR="0078027D" w:rsidRPr="00AD1544" w:rsidRDefault="0078027D" w:rsidP="00191BBC">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無信用歷史（</w:t>
      </w:r>
      <w:r w:rsidRPr="00AD1544">
        <w:rPr>
          <w:rFonts w:ascii="Times New Roman" w:eastAsia="標楷體" w:hAnsi="Times New Roman" w:cs="Times New Roman"/>
          <w:bCs/>
          <w:kern w:val="0"/>
          <w:szCs w:val="27"/>
        </w:rPr>
        <w:t>+12%</w:t>
      </w:r>
      <w:r w:rsidRPr="00AD1544">
        <w:rPr>
          <w:rFonts w:ascii="Times New Roman" w:eastAsia="標楷體" w:hAnsi="Times New Roman" w:cs="Times New Roman"/>
          <w:bCs/>
          <w:kern w:val="0"/>
          <w:szCs w:val="27"/>
        </w:rPr>
        <w:t>）</w:t>
      </w:r>
    </w:p>
    <w:p w14:paraId="2E0CC6C9" w14:textId="77777777" w:rsidR="0078027D" w:rsidRPr="00AD1544" w:rsidRDefault="0078027D" w:rsidP="00191BBC">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收入偏低（</w:t>
      </w:r>
      <w:r w:rsidRPr="00AD1544">
        <w:rPr>
          <w:rFonts w:ascii="Times New Roman" w:eastAsia="標楷體" w:hAnsi="Times New Roman" w:cs="Times New Roman"/>
          <w:bCs/>
          <w:kern w:val="0"/>
          <w:szCs w:val="27"/>
        </w:rPr>
        <w:t>+9%</w:t>
      </w:r>
      <w:r w:rsidRPr="00AD1544">
        <w:rPr>
          <w:rFonts w:ascii="Times New Roman" w:eastAsia="標楷體" w:hAnsi="Times New Roman" w:cs="Times New Roman"/>
          <w:bCs/>
          <w:kern w:val="0"/>
          <w:szCs w:val="27"/>
        </w:rPr>
        <w:t>）</w:t>
      </w:r>
    </w:p>
    <w:p w14:paraId="3B32CE82" w14:textId="77777777" w:rsidR="0078027D" w:rsidRPr="00AD1544" w:rsidRDefault="0078027D" w:rsidP="00191BBC">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教育用途（</w:t>
      </w:r>
      <w:r w:rsidRPr="00AD1544">
        <w:rPr>
          <w:rFonts w:ascii="Times New Roman" w:eastAsia="標楷體" w:hAnsi="Times New Roman" w:cs="Times New Roman"/>
          <w:bCs/>
          <w:kern w:val="0"/>
          <w:szCs w:val="27"/>
        </w:rPr>
        <w:t>+6%</w:t>
      </w:r>
      <w:r w:rsidRPr="00AD1544">
        <w:rPr>
          <w:rFonts w:ascii="Times New Roman" w:eastAsia="標楷體" w:hAnsi="Times New Roman" w:cs="Times New Roman"/>
          <w:bCs/>
          <w:kern w:val="0"/>
          <w:szCs w:val="27"/>
        </w:rPr>
        <w:t>）</w:t>
      </w:r>
    </w:p>
    <w:p w14:paraId="272921A0" w14:textId="77777777" w:rsidR="0078027D" w:rsidRPr="00AD1544" w:rsidRDefault="0078027D" w:rsidP="00191BBC">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工時短（</w:t>
      </w:r>
      <w:r w:rsidRPr="00AD1544">
        <w:rPr>
          <w:rFonts w:ascii="Times New Roman" w:eastAsia="標楷體" w:hAnsi="Times New Roman" w:cs="Times New Roman"/>
          <w:bCs/>
          <w:kern w:val="0"/>
          <w:szCs w:val="27"/>
        </w:rPr>
        <w:t>+4%</w:t>
      </w:r>
      <w:r w:rsidRPr="00AD1544">
        <w:rPr>
          <w:rFonts w:ascii="Times New Roman" w:eastAsia="標楷體" w:hAnsi="Times New Roman" w:cs="Times New Roman"/>
          <w:bCs/>
          <w:kern w:val="0"/>
          <w:szCs w:val="27"/>
        </w:rPr>
        <w:t>）</w:t>
      </w:r>
    </w:p>
    <w:p w14:paraId="6FFBCD24"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系統建議</w:t>
      </w:r>
      <w:r w:rsidRPr="00AD1544">
        <w:rPr>
          <w:rFonts w:ascii="Times New Roman" w:eastAsia="標楷體" w:hAnsi="Times New Roman" w:cs="Times New Roman"/>
          <w:bCs/>
          <w:kern w:val="0"/>
          <w:szCs w:val="27"/>
        </w:rPr>
        <w:t>：</w:t>
      </w:r>
    </w:p>
    <w:p w14:paraId="29F9CC00"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「建議先建立信用紀錄與工作穩定性，可從小額貸款逐步累積信用分數。」</w:t>
      </w:r>
    </w:p>
    <w:p w14:paraId="6F13E175"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案例二：中風險中年自雇者</w:t>
      </w:r>
    </w:p>
    <w:p w14:paraId="68BD2DF4" w14:textId="77777777" w:rsidR="006E7D7F" w:rsidRPr="00AD1544" w:rsidRDefault="006E7D7F"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目的：</w:t>
      </w:r>
      <w:r w:rsidRPr="00AD1544">
        <w:rPr>
          <w:rFonts w:ascii="Times New Roman" w:eastAsia="標楷體" w:hAnsi="Times New Roman" w:cs="Times New Roman"/>
          <w:b/>
          <w:bCs/>
          <w:kern w:val="0"/>
          <w:szCs w:val="27"/>
        </w:rPr>
        <w:t xml:space="preserve"> </w:t>
      </w:r>
      <w:r w:rsidRPr="00AD1544">
        <w:rPr>
          <w:rFonts w:ascii="Times New Roman" w:eastAsia="標楷體" w:hAnsi="Times New Roman" w:cs="Times New Roman"/>
          <w:bCs/>
          <w:kern w:val="0"/>
          <w:szCs w:val="27"/>
        </w:rPr>
        <w:t>此案例觀察模型對非典型收入型態（如創業用途者）的預測行為，評估其彈性與解釋力。</w:t>
      </w:r>
    </w:p>
    <w:tbl>
      <w:tblPr>
        <w:tblStyle w:val="ab"/>
        <w:tblW w:w="0" w:type="auto"/>
        <w:jc w:val="center"/>
        <w:tblLook w:val="04A0" w:firstRow="1" w:lastRow="0" w:firstColumn="1" w:lastColumn="0" w:noHBand="0" w:noVBand="1"/>
      </w:tblPr>
      <w:tblGrid>
        <w:gridCol w:w="1838"/>
        <w:gridCol w:w="1134"/>
      </w:tblGrid>
      <w:tr w:rsidR="0078027D" w:rsidRPr="00AD1544" w14:paraId="779183A3" w14:textId="77777777" w:rsidTr="00AE7251">
        <w:trPr>
          <w:jc w:val="center"/>
        </w:trPr>
        <w:tc>
          <w:tcPr>
            <w:tcW w:w="1838" w:type="dxa"/>
            <w:hideMark/>
          </w:tcPr>
          <w:p w14:paraId="3C98CB93" w14:textId="77777777" w:rsidR="0078027D" w:rsidRPr="00AD1544" w:rsidRDefault="0078027D" w:rsidP="0078027D">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項目</w:t>
            </w:r>
          </w:p>
        </w:tc>
        <w:tc>
          <w:tcPr>
            <w:tcW w:w="1134" w:type="dxa"/>
            <w:hideMark/>
          </w:tcPr>
          <w:p w14:paraId="4CC68963" w14:textId="77777777" w:rsidR="0078027D" w:rsidRPr="00AD1544" w:rsidRDefault="0078027D" w:rsidP="0078027D">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數值</w:t>
            </w:r>
          </w:p>
        </w:tc>
      </w:tr>
      <w:tr w:rsidR="0078027D" w:rsidRPr="00AD1544" w14:paraId="4A157BC5" w14:textId="77777777" w:rsidTr="00AE7251">
        <w:trPr>
          <w:jc w:val="center"/>
        </w:trPr>
        <w:tc>
          <w:tcPr>
            <w:tcW w:w="1838" w:type="dxa"/>
            <w:hideMark/>
          </w:tcPr>
          <w:p w14:paraId="2473FAE7"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年齡</w:t>
            </w:r>
          </w:p>
        </w:tc>
        <w:tc>
          <w:tcPr>
            <w:tcW w:w="1134" w:type="dxa"/>
            <w:hideMark/>
          </w:tcPr>
          <w:p w14:paraId="106D3EF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38</w:t>
            </w:r>
          </w:p>
        </w:tc>
      </w:tr>
      <w:tr w:rsidR="0078027D" w:rsidRPr="00AD1544" w14:paraId="11016EF3" w14:textId="77777777" w:rsidTr="00AE7251">
        <w:trPr>
          <w:jc w:val="center"/>
        </w:trPr>
        <w:tc>
          <w:tcPr>
            <w:tcW w:w="1838" w:type="dxa"/>
            <w:hideMark/>
          </w:tcPr>
          <w:p w14:paraId="353A1FF1"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年收入</w:t>
            </w:r>
          </w:p>
        </w:tc>
        <w:tc>
          <w:tcPr>
            <w:tcW w:w="1134" w:type="dxa"/>
            <w:hideMark/>
          </w:tcPr>
          <w:p w14:paraId="11E81F32"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$60,000</w:t>
            </w:r>
          </w:p>
        </w:tc>
      </w:tr>
      <w:tr w:rsidR="0078027D" w:rsidRPr="00AD1544" w14:paraId="26D8D378" w14:textId="77777777" w:rsidTr="00AE7251">
        <w:trPr>
          <w:jc w:val="center"/>
        </w:trPr>
        <w:tc>
          <w:tcPr>
            <w:tcW w:w="1838" w:type="dxa"/>
            <w:hideMark/>
          </w:tcPr>
          <w:p w14:paraId="7F0A1313"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工作年資</w:t>
            </w:r>
          </w:p>
        </w:tc>
        <w:tc>
          <w:tcPr>
            <w:tcW w:w="1134" w:type="dxa"/>
            <w:hideMark/>
          </w:tcPr>
          <w:p w14:paraId="408AC5F3"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5</w:t>
            </w:r>
            <w:r w:rsidRPr="00AD1544">
              <w:rPr>
                <w:rFonts w:ascii="Times New Roman" w:eastAsia="標楷體" w:hAnsi="Times New Roman" w:cs="Times New Roman"/>
                <w:kern w:val="0"/>
                <w:szCs w:val="24"/>
              </w:rPr>
              <w:t>年</w:t>
            </w:r>
          </w:p>
        </w:tc>
      </w:tr>
      <w:tr w:rsidR="0078027D" w:rsidRPr="00AD1544" w14:paraId="4613F0BA" w14:textId="77777777" w:rsidTr="00AE7251">
        <w:trPr>
          <w:jc w:val="center"/>
        </w:trPr>
        <w:tc>
          <w:tcPr>
            <w:tcW w:w="1838" w:type="dxa"/>
            <w:hideMark/>
          </w:tcPr>
          <w:p w14:paraId="6735746A"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居住狀況</w:t>
            </w:r>
          </w:p>
        </w:tc>
        <w:tc>
          <w:tcPr>
            <w:tcW w:w="1134" w:type="dxa"/>
            <w:hideMark/>
          </w:tcPr>
          <w:p w14:paraId="08BFEDD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自有</w:t>
            </w:r>
          </w:p>
        </w:tc>
      </w:tr>
      <w:tr w:rsidR="0078027D" w:rsidRPr="00AD1544" w14:paraId="30F5B4C7" w14:textId="77777777" w:rsidTr="00AE7251">
        <w:trPr>
          <w:jc w:val="center"/>
        </w:trPr>
        <w:tc>
          <w:tcPr>
            <w:tcW w:w="1838" w:type="dxa"/>
            <w:hideMark/>
          </w:tcPr>
          <w:p w14:paraId="0606DC13"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信用歷史長度</w:t>
            </w:r>
          </w:p>
        </w:tc>
        <w:tc>
          <w:tcPr>
            <w:tcW w:w="1134" w:type="dxa"/>
            <w:hideMark/>
          </w:tcPr>
          <w:p w14:paraId="503589D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3</w:t>
            </w:r>
            <w:r w:rsidRPr="00AD1544">
              <w:rPr>
                <w:rFonts w:ascii="Times New Roman" w:eastAsia="標楷體" w:hAnsi="Times New Roman" w:cs="Times New Roman"/>
                <w:kern w:val="0"/>
                <w:szCs w:val="24"/>
              </w:rPr>
              <w:t>年</w:t>
            </w:r>
          </w:p>
        </w:tc>
      </w:tr>
      <w:tr w:rsidR="0078027D" w:rsidRPr="00AD1544" w14:paraId="7C6EA1DD" w14:textId="77777777" w:rsidTr="00AE7251">
        <w:trPr>
          <w:jc w:val="center"/>
        </w:trPr>
        <w:tc>
          <w:tcPr>
            <w:tcW w:w="1838" w:type="dxa"/>
            <w:hideMark/>
          </w:tcPr>
          <w:p w14:paraId="5D250E8F"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貸款金額</w:t>
            </w:r>
          </w:p>
        </w:tc>
        <w:tc>
          <w:tcPr>
            <w:tcW w:w="1134" w:type="dxa"/>
            <w:hideMark/>
          </w:tcPr>
          <w:p w14:paraId="71AC5CBD"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$20,000</w:t>
            </w:r>
          </w:p>
        </w:tc>
      </w:tr>
      <w:tr w:rsidR="0078027D" w:rsidRPr="00AD1544" w14:paraId="79403F50" w14:textId="77777777" w:rsidTr="00AE7251">
        <w:trPr>
          <w:jc w:val="center"/>
        </w:trPr>
        <w:tc>
          <w:tcPr>
            <w:tcW w:w="1838" w:type="dxa"/>
            <w:hideMark/>
          </w:tcPr>
          <w:p w14:paraId="3B448802"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用途</w:t>
            </w:r>
          </w:p>
        </w:tc>
        <w:tc>
          <w:tcPr>
            <w:tcW w:w="1134" w:type="dxa"/>
            <w:hideMark/>
          </w:tcPr>
          <w:p w14:paraId="4F227DC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創業</w:t>
            </w:r>
          </w:p>
        </w:tc>
      </w:tr>
      <w:tr w:rsidR="0078027D" w:rsidRPr="00AD1544" w14:paraId="08CD774C" w14:textId="77777777" w:rsidTr="00AE7251">
        <w:trPr>
          <w:jc w:val="center"/>
        </w:trPr>
        <w:tc>
          <w:tcPr>
            <w:tcW w:w="1838" w:type="dxa"/>
            <w:hideMark/>
          </w:tcPr>
          <w:p w14:paraId="30C9E237"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曾違約紀錄</w:t>
            </w:r>
          </w:p>
        </w:tc>
        <w:tc>
          <w:tcPr>
            <w:tcW w:w="1134" w:type="dxa"/>
            <w:hideMark/>
          </w:tcPr>
          <w:p w14:paraId="4BF81F1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否</w:t>
            </w:r>
          </w:p>
        </w:tc>
      </w:tr>
    </w:tbl>
    <w:p w14:paraId="4D664C17" w14:textId="77777777" w:rsidR="00AE7251" w:rsidRPr="00AD1544"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sidRPr="00AD1544">
        <w:rPr>
          <w:rFonts w:ascii="Times New Roman" w:eastAsia="標楷體" w:hAnsi="Times New Roman" w:cs="Times New Roman"/>
          <w:bCs/>
          <w:kern w:val="0"/>
          <w:sz w:val="20"/>
          <w:szCs w:val="27"/>
        </w:rPr>
        <w:t>表</w:t>
      </w:r>
      <w:r w:rsidRPr="00AD1544">
        <w:rPr>
          <w:rFonts w:ascii="Times New Roman" w:eastAsia="標楷體" w:hAnsi="Times New Roman" w:cs="Times New Roman"/>
          <w:bCs/>
          <w:kern w:val="0"/>
          <w:sz w:val="20"/>
          <w:szCs w:val="27"/>
        </w:rPr>
        <w:t xml:space="preserve"> 6-3-2 </w:t>
      </w:r>
      <w:r w:rsidR="00530CE1" w:rsidRPr="00AD1544">
        <w:rPr>
          <w:rFonts w:ascii="Times New Roman" w:eastAsia="標楷體" w:hAnsi="Times New Roman" w:cs="Times New Roman"/>
          <w:bCs/>
          <w:kern w:val="0"/>
          <w:sz w:val="20"/>
          <w:szCs w:val="27"/>
        </w:rPr>
        <w:t>情境二：中風險中年自雇者特徵</w:t>
      </w:r>
    </w:p>
    <w:p w14:paraId="6881F20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預測違約機率</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38%</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風險分級</w:t>
      </w:r>
      <w:r w:rsidRPr="00AD1544">
        <w:rPr>
          <w:rFonts w:ascii="Times New Roman" w:eastAsia="標楷體" w:hAnsi="Times New Roman" w:cs="Times New Roman"/>
          <w:bCs/>
          <w:kern w:val="0"/>
          <w:szCs w:val="27"/>
        </w:rPr>
        <w:t>：中風險</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主要貢獻因子（</w:t>
      </w:r>
      <w:r w:rsidRPr="00AD1544">
        <w:rPr>
          <w:rFonts w:ascii="Times New Roman" w:eastAsia="標楷體" w:hAnsi="Times New Roman" w:cs="Times New Roman"/>
          <w:b/>
          <w:bCs/>
          <w:kern w:val="0"/>
          <w:szCs w:val="27"/>
        </w:rPr>
        <w:t>SHAP</w:t>
      </w:r>
      <w:r w:rsidRPr="00AD1544">
        <w:rPr>
          <w:rFonts w:ascii="Times New Roman" w:eastAsia="標楷體" w:hAnsi="Times New Roman" w:cs="Times New Roman"/>
          <w:b/>
          <w:bCs/>
          <w:kern w:val="0"/>
          <w:szCs w:val="27"/>
        </w:rPr>
        <w:t>）</w:t>
      </w:r>
      <w:r w:rsidRPr="00AD1544">
        <w:rPr>
          <w:rFonts w:ascii="Times New Roman" w:eastAsia="標楷體" w:hAnsi="Times New Roman" w:cs="Times New Roman"/>
          <w:bCs/>
          <w:kern w:val="0"/>
          <w:szCs w:val="27"/>
        </w:rPr>
        <w:t>：</w:t>
      </w:r>
    </w:p>
    <w:p w14:paraId="5C2E26E5"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貸款金額偏高（</w:t>
      </w:r>
      <w:r w:rsidRPr="00AD1544">
        <w:rPr>
          <w:rFonts w:ascii="Times New Roman" w:eastAsia="標楷體" w:hAnsi="Times New Roman" w:cs="Times New Roman"/>
          <w:bCs/>
          <w:kern w:val="0"/>
          <w:szCs w:val="27"/>
        </w:rPr>
        <w:t>+6%</w:t>
      </w:r>
      <w:r w:rsidRPr="00AD1544">
        <w:rPr>
          <w:rFonts w:ascii="Times New Roman" w:eastAsia="標楷體" w:hAnsi="Times New Roman" w:cs="Times New Roman"/>
          <w:bCs/>
          <w:kern w:val="0"/>
          <w:szCs w:val="27"/>
        </w:rPr>
        <w:t>）</w:t>
      </w:r>
    </w:p>
    <w:p w14:paraId="7196F5CE"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創業用途（</w:t>
      </w:r>
      <w:r w:rsidRPr="00AD1544">
        <w:rPr>
          <w:rFonts w:ascii="Times New Roman" w:eastAsia="標楷體" w:hAnsi="Times New Roman" w:cs="Times New Roman"/>
          <w:bCs/>
          <w:kern w:val="0"/>
          <w:szCs w:val="27"/>
        </w:rPr>
        <w:t>+5%</w:t>
      </w:r>
      <w:r w:rsidRPr="00AD1544">
        <w:rPr>
          <w:rFonts w:ascii="Times New Roman" w:eastAsia="標楷體" w:hAnsi="Times New Roman" w:cs="Times New Roman"/>
          <w:bCs/>
          <w:kern w:val="0"/>
          <w:szCs w:val="27"/>
        </w:rPr>
        <w:t>）</w:t>
      </w:r>
    </w:p>
    <w:p w14:paraId="4760DF24"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信用歷史較短（</w:t>
      </w:r>
      <w:r w:rsidRPr="00AD1544">
        <w:rPr>
          <w:rFonts w:ascii="Times New Roman" w:eastAsia="標楷體" w:hAnsi="Times New Roman" w:cs="Times New Roman"/>
          <w:bCs/>
          <w:kern w:val="0"/>
          <w:szCs w:val="27"/>
        </w:rPr>
        <w:t>+3%</w:t>
      </w:r>
      <w:r w:rsidRPr="00AD1544">
        <w:rPr>
          <w:rFonts w:ascii="Times New Roman" w:eastAsia="標楷體" w:hAnsi="Times New Roman" w:cs="Times New Roman"/>
          <w:bCs/>
          <w:kern w:val="0"/>
          <w:szCs w:val="27"/>
        </w:rPr>
        <w:t>）</w:t>
      </w:r>
    </w:p>
    <w:p w14:paraId="6A5D32EE"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自有房產（</w:t>
      </w:r>
      <w:r w:rsidRPr="00AD1544">
        <w:rPr>
          <w:rFonts w:ascii="Times New Roman" w:eastAsia="標楷體" w:hAnsi="Times New Roman" w:cs="Times New Roman"/>
          <w:bCs/>
          <w:kern w:val="0"/>
          <w:szCs w:val="27"/>
        </w:rPr>
        <w:t>-4%</w:t>
      </w:r>
      <w:r w:rsidRPr="00AD1544">
        <w:rPr>
          <w:rFonts w:ascii="Times New Roman" w:eastAsia="標楷體" w:hAnsi="Times New Roman" w:cs="Times New Roman"/>
          <w:bCs/>
          <w:kern w:val="0"/>
          <w:szCs w:val="27"/>
        </w:rPr>
        <w:t>）</w:t>
      </w:r>
    </w:p>
    <w:p w14:paraId="1477BFE9"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穩定收入（</w:t>
      </w:r>
      <w:r w:rsidRPr="00AD1544">
        <w:rPr>
          <w:rFonts w:ascii="Times New Roman" w:eastAsia="標楷體" w:hAnsi="Times New Roman" w:cs="Times New Roman"/>
          <w:bCs/>
          <w:kern w:val="0"/>
          <w:szCs w:val="27"/>
        </w:rPr>
        <w:t>-3%</w:t>
      </w:r>
      <w:r w:rsidRPr="00AD1544">
        <w:rPr>
          <w:rFonts w:ascii="Times New Roman" w:eastAsia="標楷體" w:hAnsi="Times New Roman" w:cs="Times New Roman"/>
          <w:bCs/>
          <w:kern w:val="0"/>
          <w:szCs w:val="27"/>
        </w:rPr>
        <w:t>）</w:t>
      </w:r>
    </w:p>
    <w:p w14:paraId="510A1341"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系統建議</w:t>
      </w:r>
      <w:r w:rsidRPr="00AD1544">
        <w:rPr>
          <w:rFonts w:ascii="Times New Roman" w:eastAsia="標楷體" w:hAnsi="Times New Roman" w:cs="Times New Roman"/>
          <w:bCs/>
          <w:kern w:val="0"/>
          <w:szCs w:val="27"/>
        </w:rPr>
        <w:t>：</w:t>
      </w:r>
    </w:p>
    <w:p w14:paraId="0A9174A4"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「您屬於中風險族群，建議降低貸款金額或延長信用歷史，將有助於改善評分。」</w:t>
      </w:r>
    </w:p>
    <w:p w14:paraId="09346AC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案例三：低風險已婚上班族</w:t>
      </w:r>
    </w:p>
    <w:p w14:paraId="3AF04A47" w14:textId="77777777" w:rsidR="006E7D7F" w:rsidRPr="00AD1544" w:rsidRDefault="006E7D7F"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目的：</w:t>
      </w: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Cs w:val="27"/>
        </w:rPr>
        <w:t>此案例驗證模型能否正確辨識「低風險群體」，作為核准對象或推廣優惠利率群體的依據。</w:t>
      </w:r>
    </w:p>
    <w:tbl>
      <w:tblPr>
        <w:tblStyle w:val="ab"/>
        <w:tblW w:w="0" w:type="auto"/>
        <w:jc w:val="center"/>
        <w:tblLook w:val="04A0" w:firstRow="1" w:lastRow="0" w:firstColumn="1" w:lastColumn="0" w:noHBand="0" w:noVBand="1"/>
      </w:tblPr>
      <w:tblGrid>
        <w:gridCol w:w="1838"/>
        <w:gridCol w:w="1418"/>
      </w:tblGrid>
      <w:tr w:rsidR="0078027D" w:rsidRPr="00AD1544" w14:paraId="596EF9A6" w14:textId="77777777" w:rsidTr="00AE7251">
        <w:trPr>
          <w:jc w:val="center"/>
        </w:trPr>
        <w:tc>
          <w:tcPr>
            <w:tcW w:w="1838" w:type="dxa"/>
            <w:hideMark/>
          </w:tcPr>
          <w:p w14:paraId="2F5E494E" w14:textId="77777777" w:rsidR="0078027D" w:rsidRPr="00AD1544" w:rsidRDefault="0078027D" w:rsidP="0078027D">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項目</w:t>
            </w:r>
          </w:p>
        </w:tc>
        <w:tc>
          <w:tcPr>
            <w:tcW w:w="1418" w:type="dxa"/>
            <w:hideMark/>
          </w:tcPr>
          <w:p w14:paraId="4F2F0210" w14:textId="77777777" w:rsidR="0078027D" w:rsidRPr="00AD1544" w:rsidRDefault="0078027D" w:rsidP="0078027D">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數值</w:t>
            </w:r>
          </w:p>
        </w:tc>
      </w:tr>
      <w:tr w:rsidR="0078027D" w:rsidRPr="00AD1544" w14:paraId="610793DC" w14:textId="77777777" w:rsidTr="00AE7251">
        <w:trPr>
          <w:jc w:val="center"/>
        </w:trPr>
        <w:tc>
          <w:tcPr>
            <w:tcW w:w="1838" w:type="dxa"/>
            <w:hideMark/>
          </w:tcPr>
          <w:p w14:paraId="116C4D5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年齡</w:t>
            </w:r>
          </w:p>
        </w:tc>
        <w:tc>
          <w:tcPr>
            <w:tcW w:w="1418" w:type="dxa"/>
            <w:hideMark/>
          </w:tcPr>
          <w:p w14:paraId="02DFDC00"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45</w:t>
            </w:r>
          </w:p>
        </w:tc>
      </w:tr>
      <w:tr w:rsidR="0078027D" w:rsidRPr="00AD1544" w14:paraId="5DB691ED" w14:textId="77777777" w:rsidTr="00AE7251">
        <w:trPr>
          <w:jc w:val="center"/>
        </w:trPr>
        <w:tc>
          <w:tcPr>
            <w:tcW w:w="1838" w:type="dxa"/>
            <w:hideMark/>
          </w:tcPr>
          <w:p w14:paraId="7AC05109"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年收入</w:t>
            </w:r>
          </w:p>
        </w:tc>
        <w:tc>
          <w:tcPr>
            <w:tcW w:w="1418" w:type="dxa"/>
            <w:hideMark/>
          </w:tcPr>
          <w:p w14:paraId="3EF1CF9D"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$120,000</w:t>
            </w:r>
          </w:p>
        </w:tc>
      </w:tr>
      <w:tr w:rsidR="0078027D" w:rsidRPr="00AD1544" w14:paraId="5A24F9B4" w14:textId="77777777" w:rsidTr="00AE7251">
        <w:trPr>
          <w:jc w:val="center"/>
        </w:trPr>
        <w:tc>
          <w:tcPr>
            <w:tcW w:w="1838" w:type="dxa"/>
            <w:hideMark/>
          </w:tcPr>
          <w:p w14:paraId="40090D69"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工作年資</w:t>
            </w:r>
          </w:p>
        </w:tc>
        <w:tc>
          <w:tcPr>
            <w:tcW w:w="1418" w:type="dxa"/>
            <w:hideMark/>
          </w:tcPr>
          <w:p w14:paraId="3654469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15</w:t>
            </w:r>
            <w:r w:rsidRPr="00AD1544">
              <w:rPr>
                <w:rFonts w:ascii="Times New Roman" w:eastAsia="標楷體" w:hAnsi="Times New Roman" w:cs="Times New Roman"/>
                <w:kern w:val="0"/>
                <w:szCs w:val="24"/>
              </w:rPr>
              <w:t>年</w:t>
            </w:r>
          </w:p>
        </w:tc>
      </w:tr>
      <w:tr w:rsidR="0078027D" w:rsidRPr="00AD1544" w14:paraId="7E11F51A" w14:textId="77777777" w:rsidTr="00AE7251">
        <w:trPr>
          <w:jc w:val="center"/>
        </w:trPr>
        <w:tc>
          <w:tcPr>
            <w:tcW w:w="1838" w:type="dxa"/>
            <w:hideMark/>
          </w:tcPr>
          <w:p w14:paraId="578C48FA"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居住狀況</w:t>
            </w:r>
          </w:p>
        </w:tc>
        <w:tc>
          <w:tcPr>
            <w:tcW w:w="1418" w:type="dxa"/>
            <w:hideMark/>
          </w:tcPr>
          <w:p w14:paraId="3BD88FD0"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自有</w:t>
            </w:r>
          </w:p>
        </w:tc>
      </w:tr>
      <w:tr w:rsidR="0078027D" w:rsidRPr="00AD1544" w14:paraId="5664846E" w14:textId="77777777" w:rsidTr="00AE7251">
        <w:trPr>
          <w:jc w:val="center"/>
        </w:trPr>
        <w:tc>
          <w:tcPr>
            <w:tcW w:w="1838" w:type="dxa"/>
            <w:hideMark/>
          </w:tcPr>
          <w:p w14:paraId="11F4DEC9"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信用歷史長度</w:t>
            </w:r>
          </w:p>
        </w:tc>
        <w:tc>
          <w:tcPr>
            <w:tcW w:w="1418" w:type="dxa"/>
            <w:hideMark/>
          </w:tcPr>
          <w:p w14:paraId="7A136DB4"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10</w:t>
            </w:r>
            <w:r w:rsidRPr="00AD1544">
              <w:rPr>
                <w:rFonts w:ascii="Times New Roman" w:eastAsia="標楷體" w:hAnsi="Times New Roman" w:cs="Times New Roman"/>
                <w:kern w:val="0"/>
                <w:szCs w:val="24"/>
              </w:rPr>
              <w:t>年</w:t>
            </w:r>
          </w:p>
        </w:tc>
      </w:tr>
      <w:tr w:rsidR="0078027D" w:rsidRPr="00AD1544" w14:paraId="79287606" w14:textId="77777777" w:rsidTr="00AE7251">
        <w:trPr>
          <w:jc w:val="center"/>
        </w:trPr>
        <w:tc>
          <w:tcPr>
            <w:tcW w:w="1838" w:type="dxa"/>
            <w:hideMark/>
          </w:tcPr>
          <w:p w14:paraId="69395B7B"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貸款金額</w:t>
            </w:r>
          </w:p>
        </w:tc>
        <w:tc>
          <w:tcPr>
            <w:tcW w:w="1418" w:type="dxa"/>
            <w:hideMark/>
          </w:tcPr>
          <w:p w14:paraId="5877709F"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$10,000</w:t>
            </w:r>
          </w:p>
        </w:tc>
      </w:tr>
      <w:tr w:rsidR="0078027D" w:rsidRPr="00AD1544" w14:paraId="4E3381B6" w14:textId="77777777" w:rsidTr="00AE7251">
        <w:trPr>
          <w:jc w:val="center"/>
        </w:trPr>
        <w:tc>
          <w:tcPr>
            <w:tcW w:w="1838" w:type="dxa"/>
            <w:hideMark/>
          </w:tcPr>
          <w:p w14:paraId="2044C47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用途</w:t>
            </w:r>
          </w:p>
        </w:tc>
        <w:tc>
          <w:tcPr>
            <w:tcW w:w="1418" w:type="dxa"/>
            <w:hideMark/>
          </w:tcPr>
          <w:p w14:paraId="0931952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債務整合</w:t>
            </w:r>
          </w:p>
        </w:tc>
      </w:tr>
      <w:tr w:rsidR="0078027D" w:rsidRPr="00AD1544" w14:paraId="623FFEA3" w14:textId="77777777" w:rsidTr="00AE7251">
        <w:trPr>
          <w:jc w:val="center"/>
        </w:trPr>
        <w:tc>
          <w:tcPr>
            <w:tcW w:w="1838" w:type="dxa"/>
            <w:hideMark/>
          </w:tcPr>
          <w:p w14:paraId="2903F1B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曾違約紀錄</w:t>
            </w:r>
          </w:p>
        </w:tc>
        <w:tc>
          <w:tcPr>
            <w:tcW w:w="1418" w:type="dxa"/>
            <w:hideMark/>
          </w:tcPr>
          <w:p w14:paraId="175CE814"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否</w:t>
            </w:r>
          </w:p>
        </w:tc>
      </w:tr>
    </w:tbl>
    <w:p w14:paraId="4C1895F8" w14:textId="77777777" w:rsidR="00AE7251" w:rsidRPr="00AD1544"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sidRPr="00AD1544">
        <w:rPr>
          <w:rFonts w:ascii="Times New Roman" w:eastAsia="標楷體" w:hAnsi="Times New Roman" w:cs="Times New Roman"/>
          <w:bCs/>
          <w:kern w:val="0"/>
          <w:sz w:val="20"/>
          <w:szCs w:val="27"/>
        </w:rPr>
        <w:t>表</w:t>
      </w:r>
      <w:r w:rsidRPr="00AD1544">
        <w:rPr>
          <w:rFonts w:ascii="Times New Roman" w:eastAsia="標楷體" w:hAnsi="Times New Roman" w:cs="Times New Roman"/>
          <w:bCs/>
          <w:kern w:val="0"/>
          <w:sz w:val="20"/>
          <w:szCs w:val="27"/>
        </w:rPr>
        <w:t xml:space="preserve"> 6-3-3 </w:t>
      </w:r>
      <w:r w:rsidR="00530CE1" w:rsidRPr="00AD1544">
        <w:rPr>
          <w:rFonts w:ascii="Times New Roman" w:eastAsia="標楷體" w:hAnsi="Times New Roman" w:cs="Times New Roman"/>
          <w:bCs/>
          <w:kern w:val="0"/>
          <w:sz w:val="20"/>
          <w:szCs w:val="27"/>
        </w:rPr>
        <w:t>情境三：低風險已婚上班族特徵</w:t>
      </w:r>
    </w:p>
    <w:p w14:paraId="663E345E"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預測違約機率</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12%</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風險分級</w:t>
      </w:r>
      <w:r w:rsidRPr="00AD1544">
        <w:rPr>
          <w:rFonts w:ascii="Times New Roman" w:eastAsia="標楷體" w:hAnsi="Times New Roman" w:cs="Times New Roman"/>
          <w:bCs/>
          <w:kern w:val="0"/>
          <w:szCs w:val="27"/>
        </w:rPr>
        <w:t>：低風險</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主要貢獻因子（</w:t>
      </w:r>
      <w:r w:rsidRPr="00AD1544">
        <w:rPr>
          <w:rFonts w:ascii="Times New Roman" w:eastAsia="標楷體" w:hAnsi="Times New Roman" w:cs="Times New Roman"/>
          <w:b/>
          <w:bCs/>
          <w:kern w:val="0"/>
          <w:szCs w:val="27"/>
        </w:rPr>
        <w:t>SHAP</w:t>
      </w:r>
      <w:r w:rsidRPr="00AD1544">
        <w:rPr>
          <w:rFonts w:ascii="Times New Roman" w:eastAsia="標楷體" w:hAnsi="Times New Roman" w:cs="Times New Roman"/>
          <w:b/>
          <w:bCs/>
          <w:kern w:val="0"/>
          <w:szCs w:val="27"/>
        </w:rPr>
        <w:t>）</w:t>
      </w:r>
      <w:r w:rsidRPr="00AD1544">
        <w:rPr>
          <w:rFonts w:ascii="Times New Roman" w:eastAsia="標楷體" w:hAnsi="Times New Roman" w:cs="Times New Roman"/>
          <w:bCs/>
          <w:kern w:val="0"/>
          <w:szCs w:val="27"/>
        </w:rPr>
        <w:t>：</w:t>
      </w:r>
    </w:p>
    <w:p w14:paraId="7B6BDBDA" w14:textId="77777777" w:rsidR="0078027D" w:rsidRPr="00AD1544" w:rsidRDefault="0078027D" w:rsidP="00191BBC">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高收入（</w:t>
      </w:r>
      <w:r w:rsidRPr="00AD1544">
        <w:rPr>
          <w:rFonts w:ascii="Times New Roman" w:eastAsia="標楷體" w:hAnsi="Times New Roman" w:cs="Times New Roman"/>
          <w:bCs/>
          <w:kern w:val="0"/>
          <w:szCs w:val="27"/>
        </w:rPr>
        <w:t>-10%</w:t>
      </w:r>
      <w:r w:rsidRPr="00AD1544">
        <w:rPr>
          <w:rFonts w:ascii="Times New Roman" w:eastAsia="標楷體" w:hAnsi="Times New Roman" w:cs="Times New Roman"/>
          <w:bCs/>
          <w:kern w:val="0"/>
          <w:szCs w:val="27"/>
        </w:rPr>
        <w:t>）</w:t>
      </w:r>
    </w:p>
    <w:p w14:paraId="73DE3500" w14:textId="77777777" w:rsidR="0078027D" w:rsidRPr="00AD1544" w:rsidRDefault="0078027D" w:rsidP="00191BBC">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長期穩定工作（</w:t>
      </w:r>
      <w:r w:rsidRPr="00AD1544">
        <w:rPr>
          <w:rFonts w:ascii="Times New Roman" w:eastAsia="標楷體" w:hAnsi="Times New Roman" w:cs="Times New Roman"/>
          <w:bCs/>
          <w:kern w:val="0"/>
          <w:szCs w:val="27"/>
        </w:rPr>
        <w:t>-6%</w:t>
      </w:r>
      <w:r w:rsidRPr="00AD1544">
        <w:rPr>
          <w:rFonts w:ascii="Times New Roman" w:eastAsia="標楷體" w:hAnsi="Times New Roman" w:cs="Times New Roman"/>
          <w:bCs/>
          <w:kern w:val="0"/>
          <w:szCs w:val="27"/>
        </w:rPr>
        <w:t>）</w:t>
      </w:r>
    </w:p>
    <w:p w14:paraId="2EA4361D" w14:textId="77777777" w:rsidR="0078027D" w:rsidRPr="00AD1544" w:rsidRDefault="0078027D" w:rsidP="00191BBC">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有房產（</w:t>
      </w:r>
      <w:r w:rsidRPr="00AD1544">
        <w:rPr>
          <w:rFonts w:ascii="Times New Roman" w:eastAsia="標楷體" w:hAnsi="Times New Roman" w:cs="Times New Roman"/>
          <w:bCs/>
          <w:kern w:val="0"/>
          <w:szCs w:val="27"/>
        </w:rPr>
        <w:t>-4%</w:t>
      </w:r>
      <w:r w:rsidRPr="00AD1544">
        <w:rPr>
          <w:rFonts w:ascii="Times New Roman" w:eastAsia="標楷體" w:hAnsi="Times New Roman" w:cs="Times New Roman"/>
          <w:bCs/>
          <w:kern w:val="0"/>
          <w:szCs w:val="27"/>
        </w:rPr>
        <w:t>）</w:t>
      </w:r>
    </w:p>
    <w:p w14:paraId="6CBCCCC6"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系統建議</w:t>
      </w:r>
      <w:r w:rsidRPr="00AD1544">
        <w:rPr>
          <w:rFonts w:ascii="Times New Roman" w:eastAsia="標楷體" w:hAnsi="Times New Roman" w:cs="Times New Roman"/>
          <w:bCs/>
          <w:kern w:val="0"/>
          <w:szCs w:val="27"/>
        </w:rPr>
        <w:t>：</w:t>
      </w:r>
    </w:p>
    <w:p w14:paraId="2208CAC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「您具備穩定的財務結構，申貸風險偏低。可考慮優惠利率或自動還款機制。」</w:t>
      </w:r>
    </w:p>
    <w:p w14:paraId="46572DA6" w14:textId="77777777" w:rsidR="0078027D" w:rsidRPr="00AD1544" w:rsidRDefault="00176828" w:rsidP="00176828">
      <w:pPr>
        <w:pStyle w:val="af"/>
      </w:pPr>
      <w:r w:rsidRPr="00AD1544">
        <w:t>第四節</w:t>
      </w:r>
      <w:r w:rsidR="0078027D" w:rsidRPr="00AD1544">
        <w:t xml:space="preserve"> </w:t>
      </w:r>
      <w:r w:rsidR="0078027D" w:rsidRPr="00AD1544">
        <w:t>實務應用延伸意涵</w:t>
      </w:r>
    </w:p>
    <w:p w14:paraId="197F037D"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透過上述案例，我們可觀察到系統具有以下特性：</w:t>
      </w:r>
    </w:p>
    <w:p w14:paraId="38B57F25" w14:textId="77777777" w:rsidR="0078027D" w:rsidRPr="00AD1544" w:rsidRDefault="0078027D" w:rsidP="00191BBC">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能反映實際風控邏輯：例如青年無信用紀錄者風險偏高</w:t>
      </w:r>
    </w:p>
    <w:p w14:paraId="25DB72C7" w14:textId="77777777" w:rsidR="0078027D" w:rsidRPr="00AD1544" w:rsidRDefault="0078027D" w:rsidP="00191BBC">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可配合情境提供個別建議：非單一風險數值輸出，而是整合「原因</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建議」</w:t>
      </w:r>
    </w:p>
    <w:p w14:paraId="6ECF08F1" w14:textId="77777777" w:rsidR="0078027D" w:rsidRPr="00AD1544" w:rsidRDefault="0078027D" w:rsidP="00191BBC">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系統可快速試算不同組合輸入對風險的影響，作為金融教育或授信模擬平台</w:t>
      </w:r>
    </w:p>
    <w:p w14:paraId="1796FECA"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此功能特別適合應用於：</w:t>
      </w:r>
    </w:p>
    <w:p w14:paraId="16B93AF7" w14:textId="77777777" w:rsidR="0078027D" w:rsidRPr="00AD1544" w:rsidRDefault="0078027D" w:rsidP="00191BBC">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信用貸款業務初步篩選</w:t>
      </w:r>
    </w:p>
    <w:p w14:paraId="5B17D651" w14:textId="77777777" w:rsidR="0078027D" w:rsidRPr="00AD1544" w:rsidRDefault="0078027D" w:rsidP="00191BBC">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普惠金融教育平台</w:t>
      </w:r>
    </w:p>
    <w:p w14:paraId="3C85D14B" w14:textId="77777777" w:rsidR="0078027D" w:rsidRPr="00AD1544" w:rsidRDefault="0078027D" w:rsidP="00191BBC">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政府補助、低利貸款資格判定工具</w:t>
      </w:r>
    </w:p>
    <w:p w14:paraId="74BB0B5A" w14:textId="77777777" w:rsidR="0078027D" w:rsidRPr="00AD1544" w:rsidRDefault="00176828" w:rsidP="00176828">
      <w:pPr>
        <w:pStyle w:val="af"/>
      </w:pPr>
      <w:r w:rsidRPr="00AD1544">
        <w:t>第五節</w:t>
      </w:r>
      <w:r w:rsidR="0078027D" w:rsidRPr="00AD1544">
        <w:t xml:space="preserve"> </w:t>
      </w:r>
      <w:r w:rsidR="0078027D" w:rsidRPr="00AD1544">
        <w:t>成效總結</w:t>
      </w:r>
    </w:p>
    <w:p w14:paraId="46AF651F" w14:textId="77777777" w:rsidR="0078027D" w:rsidRPr="00AD1544" w:rsidRDefault="0078027D" w:rsidP="00191BBC">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模型整體準確度達</w:t>
      </w:r>
      <w:r w:rsidRPr="00AD1544">
        <w:rPr>
          <w:rFonts w:ascii="Times New Roman" w:eastAsia="標楷體" w:hAnsi="Times New Roman" w:cs="Times New Roman"/>
          <w:bCs/>
          <w:kern w:val="0"/>
          <w:szCs w:val="27"/>
        </w:rPr>
        <w:t xml:space="preserve"> 81%</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 xml:space="preserve">Recall </w:t>
      </w:r>
      <w:r w:rsidRPr="00AD1544">
        <w:rPr>
          <w:rFonts w:ascii="Times New Roman" w:eastAsia="標楷體" w:hAnsi="Times New Roman" w:cs="Times New Roman"/>
          <w:bCs/>
          <w:kern w:val="0"/>
          <w:szCs w:val="27"/>
        </w:rPr>
        <w:t>達</w:t>
      </w:r>
      <w:r w:rsidRPr="00AD1544">
        <w:rPr>
          <w:rFonts w:ascii="Times New Roman" w:eastAsia="標楷體" w:hAnsi="Times New Roman" w:cs="Times New Roman"/>
          <w:bCs/>
          <w:kern w:val="0"/>
          <w:szCs w:val="27"/>
        </w:rPr>
        <w:t xml:space="preserve"> 66%</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 xml:space="preserve">AUC </w:t>
      </w:r>
      <w:r w:rsidRPr="00AD1544">
        <w:rPr>
          <w:rFonts w:ascii="Times New Roman" w:eastAsia="標楷體" w:hAnsi="Times New Roman" w:cs="Times New Roman"/>
          <w:bCs/>
          <w:kern w:val="0"/>
          <w:szCs w:val="27"/>
        </w:rPr>
        <w:t>達</w:t>
      </w:r>
      <w:r w:rsidRPr="00AD1544">
        <w:rPr>
          <w:rFonts w:ascii="Times New Roman" w:eastAsia="標楷體" w:hAnsi="Times New Roman" w:cs="Times New Roman"/>
          <w:bCs/>
          <w:kern w:val="0"/>
          <w:szCs w:val="27"/>
        </w:rPr>
        <w:t xml:space="preserve"> 0.85</w:t>
      </w:r>
      <w:r w:rsidRPr="00AD1544">
        <w:rPr>
          <w:rFonts w:ascii="Times New Roman" w:eastAsia="標楷體" w:hAnsi="Times New Roman" w:cs="Times New Roman"/>
          <w:bCs/>
          <w:kern w:val="0"/>
          <w:szCs w:val="27"/>
        </w:rPr>
        <w:t>，為實用水準以上</w:t>
      </w:r>
    </w:p>
    <w:p w14:paraId="51C71F9E" w14:textId="77777777" w:rsidR="0078027D" w:rsidRPr="00AD1544" w:rsidRDefault="0078027D" w:rsidP="00191BBC">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SHAP</w:t>
      </w:r>
      <w:r w:rsidRPr="00AD1544">
        <w:rPr>
          <w:rFonts w:ascii="Times New Roman" w:eastAsia="標楷體" w:hAnsi="Times New Roman" w:cs="Times New Roman"/>
          <w:bCs/>
          <w:kern w:val="0"/>
          <w:szCs w:val="27"/>
        </w:rPr>
        <w:t>解釋與特徵影響因素符合金融邏輯，具備說服力</w:t>
      </w:r>
    </w:p>
    <w:p w14:paraId="5F14C391" w14:textId="77777777" w:rsidR="0078027D" w:rsidRPr="00AD1544" w:rsidRDefault="0078027D" w:rsidP="00191BBC">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系統介面能針對不同借款人提供視覺化說明與建議</w:t>
      </w:r>
    </w:p>
    <w:p w14:paraId="3A9F8358" w14:textId="77777777" w:rsidR="0010503D" w:rsidRPr="00AD1544" w:rsidRDefault="0078027D" w:rsidP="00191BBC">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實務模擬顯示：能有效區分高、中、低風險群體，並可進行改善方案建議</w:t>
      </w:r>
    </w:p>
    <w:p w14:paraId="147E8F81" w14:textId="77777777" w:rsidR="00380DDB" w:rsidRPr="00AD1544" w:rsidRDefault="0010503D" w:rsidP="00176828">
      <w:pPr>
        <w:pStyle w:val="ad"/>
      </w:pPr>
      <w:r w:rsidRPr="00AD1544">
        <w:t>第</w:t>
      </w:r>
      <w:r w:rsidR="00176828" w:rsidRPr="00AD1544">
        <w:t>柒</w:t>
      </w:r>
      <w:r w:rsidRPr="00AD1544">
        <w:t>章</w:t>
      </w:r>
      <w:r w:rsidRPr="00AD1544">
        <w:t xml:space="preserve"> </w:t>
      </w:r>
      <w:r w:rsidRPr="00AD1544">
        <w:t>社會應用與未來發展</w:t>
      </w:r>
    </w:p>
    <w:p w14:paraId="5653F4BF" w14:textId="77777777" w:rsidR="00EA5680" w:rsidRPr="00AD1544" w:rsidRDefault="00176828" w:rsidP="00176828">
      <w:pPr>
        <w:pStyle w:val="af"/>
      </w:pPr>
      <w:r w:rsidRPr="00AD1544">
        <w:t>第一節</w:t>
      </w:r>
      <w:r w:rsidR="00EA5680" w:rsidRPr="00AD1544">
        <w:t xml:space="preserve"> </w:t>
      </w:r>
      <w:r w:rsidR="00EA5680" w:rsidRPr="00AD1544">
        <w:t>普惠金融的技術支撐角色</w:t>
      </w:r>
    </w:p>
    <w:p w14:paraId="6DE115A8"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「普惠金融」的核心精神是讓所有人</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無論其社會地位、收入來源或信用歷史</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都能以合理成本享有基本金融服務。然而，在現實中，大量潛在借款人（如青農、自由工作者、移工、青年創業者）因缺乏歷史數據與穩定財力，而被主流信貸體系拒絕。</w:t>
      </w:r>
    </w:p>
    <w:p w14:paraId="6F08B8CD"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本研究開發的智慧型信用風險評估系統，正是為解決此「風險資訊不對稱」問題而設計，具體貢獻如下：</w:t>
      </w:r>
    </w:p>
    <w:p w14:paraId="3CA68A88"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小額貸款審核系統：</w:t>
      </w:r>
      <w:r w:rsidRPr="00AD1544">
        <w:rPr>
          <w:rFonts w:ascii="Times New Roman" w:eastAsia="標楷體" w:hAnsi="Times New Roman" w:cs="Times New Roman"/>
          <w:bCs/>
          <w:kern w:val="0"/>
          <w:szCs w:val="24"/>
        </w:rPr>
        <w:t xml:space="preserve"> </w:t>
      </w:r>
      <w:r w:rsidRPr="00AD1544">
        <w:rPr>
          <w:rFonts w:ascii="Times New Roman" w:eastAsia="標楷體" w:hAnsi="Times New Roman" w:cs="Times New Roman"/>
          <w:bCs/>
          <w:kern w:val="0"/>
          <w:szCs w:val="24"/>
        </w:rPr>
        <w:t>本系統能夠對借款人的風險進行初步篩選和評估，協助中小型金融機構更快速、更有效地做出貸款決策，降低審核時間和人力成本，從而擴大對普惠金融目標群體的服務覆蓋。</w:t>
      </w:r>
    </w:p>
    <w:p w14:paraId="5C1D5933"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金融教育平台：</w:t>
      </w:r>
      <w:r w:rsidRPr="00AD1544">
        <w:rPr>
          <w:rFonts w:ascii="Times New Roman" w:eastAsia="標楷體" w:hAnsi="Times New Roman" w:cs="Times New Roman"/>
          <w:b/>
          <w:bCs/>
          <w:kern w:val="0"/>
          <w:szCs w:val="24"/>
        </w:rPr>
        <w:t xml:space="preserve"> </w:t>
      </w:r>
      <w:r w:rsidRPr="00AD1544">
        <w:rPr>
          <w:rFonts w:ascii="Times New Roman" w:eastAsia="標楷體" w:hAnsi="Times New Roman" w:cs="Times New Roman"/>
          <w:bCs/>
          <w:kern w:val="0"/>
          <w:szCs w:val="24"/>
        </w:rPr>
        <w:t>透過系統提供的視覺化風險評估結果和可解釋性分析，借款人可以更清楚地了解自身在風險評估中的位置以及主要的信用風險因素和弱點，有助於提升其金融素養和風險意識。</w:t>
      </w:r>
    </w:p>
    <w:p w14:paraId="6CF3D28A"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政府普惠政策支援工具：</w:t>
      </w:r>
      <w:r w:rsidRPr="00AD1544">
        <w:rPr>
          <w:rFonts w:ascii="Times New Roman" w:eastAsia="標楷體" w:hAnsi="Times New Roman" w:cs="Times New Roman"/>
          <w:b/>
          <w:bCs/>
          <w:kern w:val="0"/>
          <w:szCs w:val="24"/>
        </w:rPr>
        <w:t xml:space="preserve"> </w:t>
      </w:r>
      <w:r w:rsidRPr="00AD1544">
        <w:rPr>
          <w:rFonts w:ascii="Times New Roman" w:eastAsia="標楷體" w:hAnsi="Times New Roman" w:cs="Times New Roman"/>
          <w:bCs/>
          <w:kern w:val="0"/>
          <w:szCs w:val="24"/>
        </w:rPr>
        <w:t>本系統可以作為政府推動普惠金融政策的有力工具，例如評估各項補助計畫潛在受益對象的信貸可行性與風險水平，從而更精準地制定和實施相關政策。</w:t>
      </w:r>
    </w:p>
    <w:p w14:paraId="60E0F03E"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數據驅動的風險識別：</w:t>
      </w:r>
      <w:r w:rsidRPr="00AD1544">
        <w:rPr>
          <w:rFonts w:ascii="Times New Roman" w:eastAsia="標楷體" w:hAnsi="Times New Roman" w:cs="Times New Roman"/>
          <w:b/>
          <w:bCs/>
          <w:kern w:val="0"/>
          <w:szCs w:val="24"/>
        </w:rPr>
        <w:t xml:space="preserve"> </w:t>
      </w:r>
      <w:r w:rsidRPr="00AD1544">
        <w:rPr>
          <w:rFonts w:ascii="Times New Roman" w:eastAsia="標楷體" w:hAnsi="Times New Roman" w:cs="Times New Roman"/>
          <w:bCs/>
          <w:kern w:val="0"/>
          <w:szCs w:val="24"/>
        </w:rPr>
        <w:t>系統能夠協助金融機構以更科學、數據驅動的方式，更準確地辨識「非傳統借款者」的真實信用風險水平，避免僅僅因為缺乏傳統信用記錄而造成的誤判。</w:t>
      </w:r>
    </w:p>
    <w:p w14:paraId="306D5AF5"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提升透明度與公平性：</w:t>
      </w:r>
      <w:r w:rsidRPr="00AD1544">
        <w:rPr>
          <w:rFonts w:ascii="Times New Roman" w:eastAsia="標楷體" w:hAnsi="Times New Roman" w:cs="Times New Roman"/>
          <w:b/>
          <w:bCs/>
          <w:kern w:val="0"/>
          <w:szCs w:val="24"/>
        </w:rPr>
        <w:t xml:space="preserve"> </w:t>
      </w:r>
      <w:r w:rsidRPr="00AD1544">
        <w:rPr>
          <w:rFonts w:ascii="Times New Roman" w:eastAsia="標楷體" w:hAnsi="Times New Roman" w:cs="Times New Roman"/>
          <w:bCs/>
          <w:kern w:val="0"/>
          <w:szCs w:val="24"/>
        </w:rPr>
        <w:t>透過提供視覺化和可解釋的預測結果（提供視覺化與可解釋預測，減少因資訊不透明而產生的偏見），系統有助於減少因資訊不透明而可能產生的偏見，提升信貸決策的透明度和公平性。</w:t>
      </w:r>
    </w:p>
    <w:p w14:paraId="6E473A13"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增強借款人理解：</w:t>
      </w:r>
      <w:r w:rsidRPr="00AD1544">
        <w:rPr>
          <w:rFonts w:ascii="Times New Roman" w:eastAsia="標楷體" w:hAnsi="Times New Roman" w:cs="Times New Roman"/>
          <w:bCs/>
          <w:kern w:val="0"/>
          <w:szCs w:val="24"/>
        </w:rPr>
        <w:t xml:space="preserve"> </w:t>
      </w:r>
      <w:r w:rsidRPr="00AD1544">
        <w:rPr>
          <w:rFonts w:ascii="Times New Roman" w:eastAsia="標楷體" w:hAnsi="Times New Roman" w:cs="Times New Roman"/>
          <w:bCs/>
          <w:kern w:val="0"/>
          <w:szCs w:val="24"/>
        </w:rPr>
        <w:t>運用</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等模型解釋技術（用</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解釋讓借款人也能理解自身信用結構與風險因子），系統能夠向借款人清晰地展示影響其信用評分的關鍵因素，幫助他們理解自身的信用結構和潛在的風險點。</w:t>
      </w:r>
    </w:p>
    <w:p w14:paraId="3D8BD946" w14:textId="77777777" w:rsidR="00EA5680" w:rsidRPr="00AD1544" w:rsidRDefault="00EA5680"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透過此系統，我們嘗試建立一種介於「完全拒貸」與「無風控審核」之間的中介機制</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即使資料不完美，仍可基於統計與機器學習模型，合理預估風險並支持小額貸款機會。</w:t>
      </w:r>
    </w:p>
    <w:p w14:paraId="391B1B56" w14:textId="77777777" w:rsidR="00EA5680" w:rsidRPr="00AD1544" w:rsidRDefault="00176828" w:rsidP="00176828">
      <w:pPr>
        <w:pStyle w:val="af"/>
      </w:pPr>
      <w:r w:rsidRPr="00AD1544">
        <w:t>第二節</w:t>
      </w:r>
      <w:r w:rsidR="00EA5680" w:rsidRPr="00AD1544">
        <w:t xml:space="preserve"> </w:t>
      </w:r>
      <w:r w:rsidR="00EA5680" w:rsidRPr="00AD1544">
        <w:t>可應用場域構想</w:t>
      </w:r>
    </w:p>
    <w:p w14:paraId="5FF481F7" w14:textId="77777777" w:rsidR="00EA5680" w:rsidRPr="00AD1544" w:rsidRDefault="0017682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小型金融機構</w:t>
      </w:r>
    </w:p>
    <w:p w14:paraId="422AC4C3"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地方銀行、信用合作社或農會等小型單位，往往無力自建風險預測模型。本系統可作為「模組化授信工具」，提供：</w:t>
      </w:r>
    </w:p>
    <w:p w14:paraId="7DCB331E" w14:textId="77777777" w:rsidR="00EA5680" w:rsidRPr="00AD1544" w:rsidRDefault="00EA5680" w:rsidP="00191BBC">
      <w:pPr>
        <w:widowControl/>
        <w:numPr>
          <w:ilvl w:val="0"/>
          <w:numId w:val="35"/>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小額貸款初審分析</w:t>
      </w:r>
    </w:p>
    <w:p w14:paraId="777514A2" w14:textId="77777777" w:rsidR="00EA5680" w:rsidRPr="00AD1544" w:rsidRDefault="00EA5680" w:rsidP="00191BBC">
      <w:pPr>
        <w:widowControl/>
        <w:numPr>
          <w:ilvl w:val="0"/>
          <w:numId w:val="35"/>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借款人自評信用風險</w:t>
      </w:r>
    </w:p>
    <w:p w14:paraId="61A58C1A" w14:textId="77777777" w:rsidR="00EA5680" w:rsidRPr="00AD1544" w:rsidRDefault="00EA5680" w:rsidP="00191BBC">
      <w:pPr>
        <w:widowControl/>
        <w:numPr>
          <w:ilvl w:val="0"/>
          <w:numId w:val="35"/>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信貸利率或貸放額度的基礎建議依據</w:t>
      </w:r>
    </w:p>
    <w:p w14:paraId="26FCA806" w14:textId="77777777" w:rsidR="00EA5680" w:rsidRPr="00AD1544" w:rsidRDefault="0017682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2.</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金融教育平台</w:t>
      </w:r>
    </w:p>
    <w:p w14:paraId="45C6BB35"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此系統具備高可視化與互動性，極適合納入：</w:t>
      </w:r>
    </w:p>
    <w:p w14:paraId="7408AF9A"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校園理財教育課程（模擬借款決策與信用風險演練）</w:t>
      </w:r>
    </w:p>
    <w:p w14:paraId="0C458E80"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NGO </w:t>
      </w:r>
      <w:r w:rsidRPr="00AD1544">
        <w:rPr>
          <w:rFonts w:ascii="Times New Roman" w:eastAsia="標楷體" w:hAnsi="Times New Roman" w:cs="Times New Roman"/>
          <w:kern w:val="0"/>
          <w:szCs w:val="24"/>
        </w:rPr>
        <w:t>財務能力提升課程</w:t>
      </w:r>
    </w:p>
    <w:p w14:paraId="6378792C"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民眾自我信用認識工具</w:t>
      </w:r>
    </w:p>
    <w:p w14:paraId="1FCD816D" w14:textId="77777777" w:rsidR="00EA5680" w:rsidRPr="00AD1544" w:rsidRDefault="0017682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3.</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政策與社會補助系統</w:t>
      </w:r>
    </w:p>
    <w:p w14:paraId="29EAF06A"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在補助金發放、緊急低利貸款、災後重建等政策中，政府部門可透過此系統快速篩選出具還款能力的中低收入戶：</w:t>
      </w:r>
    </w:p>
    <w:p w14:paraId="3515E6BA" w14:textId="77777777" w:rsidR="00EA5680" w:rsidRPr="00AD1544" w:rsidRDefault="00EA5680" w:rsidP="00191BBC">
      <w:pPr>
        <w:widowControl/>
        <w:numPr>
          <w:ilvl w:val="0"/>
          <w:numId w:val="37"/>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不以「過去信貸紀錄」為唯一依據</w:t>
      </w:r>
    </w:p>
    <w:p w14:paraId="24414DB5" w14:textId="77777777" w:rsidR="00EA5680" w:rsidRPr="00AD1544" w:rsidRDefault="00EA5680" w:rsidP="00191BBC">
      <w:pPr>
        <w:widowControl/>
        <w:numPr>
          <w:ilvl w:val="0"/>
          <w:numId w:val="37"/>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評估申請人之整體還款潛力</w:t>
      </w:r>
    </w:p>
    <w:p w14:paraId="784ECDF3" w14:textId="77777777" w:rsidR="00EA5680" w:rsidRPr="00AD1544" w:rsidRDefault="00EA5680" w:rsidP="00191BBC">
      <w:pPr>
        <w:widowControl/>
        <w:numPr>
          <w:ilvl w:val="0"/>
          <w:numId w:val="37"/>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降低錯殺率、提升公平性</w:t>
      </w:r>
    </w:p>
    <w:p w14:paraId="023FE223" w14:textId="77777777" w:rsidR="00EA5680" w:rsidRPr="00AD1544" w:rsidRDefault="00176828" w:rsidP="00176828">
      <w:pPr>
        <w:pStyle w:val="af"/>
      </w:pPr>
      <w:r w:rsidRPr="00AD1544">
        <w:t>第三節</w:t>
      </w:r>
      <w:r w:rsidR="00EA5680" w:rsidRPr="00AD1544">
        <w:t xml:space="preserve"> </w:t>
      </w:r>
      <w:r w:rsidR="00EA5680" w:rsidRPr="00AD1544">
        <w:t>模型倫理與公平性策略</w:t>
      </w:r>
    </w:p>
    <w:p w14:paraId="67D2F9C2" w14:textId="77777777" w:rsidR="00EA5680" w:rsidRPr="00AD1544" w:rsidRDefault="00EA5680" w:rsidP="00176828">
      <w:pPr>
        <w:widowControl/>
        <w:spacing w:after="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在推廣此系統應用時，我們必須正視演算法模型可能帶來的「偏見強化風險」。模型若在訓練時無視於群體差異，可能導致以下問題：</w:t>
      </w:r>
    </w:p>
    <w:tbl>
      <w:tblPr>
        <w:tblStyle w:val="ab"/>
        <w:tblW w:w="0" w:type="auto"/>
        <w:jc w:val="center"/>
        <w:tblLook w:val="04A0" w:firstRow="1" w:lastRow="0" w:firstColumn="1" w:lastColumn="0" w:noHBand="0" w:noVBand="1"/>
      </w:tblPr>
      <w:tblGrid>
        <w:gridCol w:w="1177"/>
        <w:gridCol w:w="5976"/>
      </w:tblGrid>
      <w:tr w:rsidR="00EA5680" w:rsidRPr="00AD1544" w14:paraId="6F5326F9" w14:textId="77777777" w:rsidTr="00AE7251">
        <w:trPr>
          <w:jc w:val="center"/>
        </w:trPr>
        <w:tc>
          <w:tcPr>
            <w:tcW w:w="0" w:type="auto"/>
            <w:hideMark/>
          </w:tcPr>
          <w:p w14:paraId="23C4654B" w14:textId="77777777" w:rsidR="00EA5680" w:rsidRPr="00AD1544" w:rsidRDefault="00EA5680" w:rsidP="00EA5680">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問題類型</w:t>
            </w:r>
          </w:p>
        </w:tc>
        <w:tc>
          <w:tcPr>
            <w:tcW w:w="0" w:type="auto"/>
            <w:hideMark/>
          </w:tcPr>
          <w:p w14:paraId="406EA23F" w14:textId="77777777" w:rsidR="00EA5680" w:rsidRPr="00AD1544" w:rsidRDefault="00EA5680" w:rsidP="00EA5680">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說明</w:t>
            </w:r>
          </w:p>
        </w:tc>
      </w:tr>
      <w:tr w:rsidR="00EA5680" w:rsidRPr="00AD1544" w14:paraId="57BDA951" w14:textId="77777777" w:rsidTr="00AE7251">
        <w:trPr>
          <w:jc w:val="center"/>
        </w:trPr>
        <w:tc>
          <w:tcPr>
            <w:tcW w:w="0" w:type="auto"/>
            <w:hideMark/>
          </w:tcPr>
          <w:p w14:paraId="640B015C"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隱性歧視</w:t>
            </w:r>
          </w:p>
        </w:tc>
        <w:tc>
          <w:tcPr>
            <w:tcW w:w="0" w:type="auto"/>
            <w:hideMark/>
          </w:tcPr>
          <w:p w14:paraId="15401DA3"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特定群體（如年輕人、租屋族）被系統性分類為高風險</w:t>
            </w:r>
          </w:p>
        </w:tc>
      </w:tr>
      <w:tr w:rsidR="00EA5680" w:rsidRPr="00AD1544" w14:paraId="51D9430B" w14:textId="77777777" w:rsidTr="00AE7251">
        <w:trPr>
          <w:jc w:val="center"/>
        </w:trPr>
        <w:tc>
          <w:tcPr>
            <w:tcW w:w="0" w:type="auto"/>
            <w:hideMark/>
          </w:tcPr>
          <w:p w14:paraId="22155D9F"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監管風險</w:t>
            </w:r>
          </w:p>
        </w:tc>
        <w:tc>
          <w:tcPr>
            <w:tcW w:w="0" w:type="auto"/>
            <w:hideMark/>
          </w:tcPr>
          <w:p w14:paraId="28B56465"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金融機構無法解釋決策依據，無法通過監理檢查</w:t>
            </w:r>
          </w:p>
        </w:tc>
      </w:tr>
      <w:tr w:rsidR="00EA5680" w:rsidRPr="00AD1544" w14:paraId="24C5A9C3" w14:textId="77777777" w:rsidTr="00AE7251">
        <w:trPr>
          <w:jc w:val="center"/>
        </w:trPr>
        <w:tc>
          <w:tcPr>
            <w:tcW w:w="0" w:type="auto"/>
            <w:hideMark/>
          </w:tcPr>
          <w:p w14:paraId="16EDDA5C"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倫理爭議</w:t>
            </w:r>
          </w:p>
        </w:tc>
        <w:tc>
          <w:tcPr>
            <w:tcW w:w="0" w:type="auto"/>
            <w:hideMark/>
          </w:tcPr>
          <w:p w14:paraId="3DDEBB56"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借款人無從知曉自己被拒絕的原因</w:t>
            </w:r>
          </w:p>
        </w:tc>
      </w:tr>
    </w:tbl>
    <w:p w14:paraId="4E0E574F" w14:textId="77777777" w:rsidR="00AE7251" w:rsidRPr="00AD1544" w:rsidRDefault="00A87421" w:rsidP="00AE7251">
      <w:pPr>
        <w:widowControl/>
        <w:spacing w:before="240"/>
        <w:jc w:val="center"/>
        <w:rPr>
          <w:rFonts w:ascii="Times New Roman" w:eastAsia="標楷體" w:hAnsi="Times New Roman" w:cs="Times New Roman"/>
          <w:bCs/>
          <w:kern w:val="0"/>
          <w:sz w:val="20"/>
          <w:szCs w:val="24"/>
        </w:rPr>
      </w:pPr>
      <w:r w:rsidRPr="00AD1544">
        <w:rPr>
          <w:rFonts w:ascii="Times New Roman" w:eastAsia="標楷體" w:hAnsi="Times New Roman" w:cs="Times New Roman"/>
          <w:bCs/>
          <w:kern w:val="0"/>
          <w:sz w:val="20"/>
          <w:szCs w:val="24"/>
        </w:rPr>
        <w:t>表</w:t>
      </w:r>
      <w:r w:rsidRPr="00AD1544">
        <w:rPr>
          <w:rFonts w:ascii="Times New Roman" w:eastAsia="標楷體" w:hAnsi="Times New Roman" w:cs="Times New Roman"/>
          <w:bCs/>
          <w:kern w:val="0"/>
          <w:sz w:val="20"/>
          <w:szCs w:val="24"/>
        </w:rPr>
        <w:t xml:space="preserve">7-3-1 </w:t>
      </w:r>
      <w:r w:rsidR="00530CE1" w:rsidRPr="00AD1544">
        <w:rPr>
          <w:rFonts w:ascii="Times New Roman" w:eastAsia="標楷體" w:hAnsi="Times New Roman" w:cs="Times New Roman"/>
          <w:bCs/>
          <w:kern w:val="0"/>
          <w:sz w:val="20"/>
          <w:szCs w:val="24"/>
        </w:rPr>
        <w:t>模型應用潛在倫理與公平性問題</w:t>
      </w:r>
    </w:p>
    <w:p w14:paraId="173857C1" w14:textId="77777777" w:rsidR="00EA5680" w:rsidRPr="00AD1544" w:rsidRDefault="00EA5680" w:rsidP="00176828">
      <w:pPr>
        <w:widowControl/>
        <w:spacing w:before="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因此，我們建議結合以下機制以提升模型公平性與透明性：</w:t>
      </w:r>
    </w:p>
    <w:p w14:paraId="678B49B9"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訓練資料中納入</w:t>
      </w:r>
      <w:r w:rsidRPr="00AD1544">
        <w:rPr>
          <w:rFonts w:ascii="Times New Roman" w:eastAsia="標楷體" w:hAnsi="Times New Roman" w:cs="Times New Roman"/>
          <w:b/>
          <w:kern w:val="0"/>
          <w:szCs w:val="24"/>
        </w:rPr>
        <w:t>敏感變數檢測</w:t>
      </w:r>
      <w:r w:rsidRPr="00AD1544">
        <w:rPr>
          <w:rFonts w:ascii="Times New Roman" w:eastAsia="標楷體" w:hAnsi="Times New Roman" w:cs="Times New Roman"/>
          <w:kern w:val="0"/>
          <w:szCs w:val="24"/>
        </w:rPr>
        <w:t>（如性別、年齡）並評估預測偏誤</w:t>
      </w:r>
    </w:p>
    <w:p w14:paraId="65982A67"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採用</w:t>
      </w:r>
      <w:r w:rsidRPr="00AD1544">
        <w:rPr>
          <w:rFonts w:ascii="Times New Roman" w:eastAsia="標楷體" w:hAnsi="Times New Roman" w:cs="Times New Roman"/>
          <w:b/>
          <w:kern w:val="0"/>
          <w:szCs w:val="24"/>
        </w:rPr>
        <w:t>公平性指標</w:t>
      </w:r>
      <w:r w:rsidRPr="00AD1544">
        <w:rPr>
          <w:rFonts w:ascii="Times New Roman" w:eastAsia="標楷體" w:hAnsi="Times New Roman" w:cs="Times New Roman"/>
          <w:kern w:val="0"/>
          <w:szCs w:val="24"/>
        </w:rPr>
        <w:t>（如</w:t>
      </w:r>
      <w:r w:rsidRPr="00AD1544">
        <w:rPr>
          <w:rFonts w:ascii="Times New Roman" w:eastAsia="標楷體" w:hAnsi="Times New Roman" w:cs="Times New Roman"/>
          <w:kern w:val="0"/>
          <w:szCs w:val="24"/>
        </w:rPr>
        <w:t xml:space="preserve"> Equal Opportunity</w:t>
      </w:r>
      <w:r w:rsidRPr="00AD1544">
        <w:rPr>
          <w:rFonts w:ascii="Times New Roman" w:eastAsia="標楷體" w:hAnsi="Times New Roman" w:cs="Times New Roman"/>
          <w:kern w:val="0"/>
          <w:szCs w:val="24"/>
        </w:rPr>
        <w:t>）監控錯誤率差異</w:t>
      </w:r>
    </w:p>
    <w:p w14:paraId="199F9659"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kern w:val="0"/>
          <w:szCs w:val="24"/>
        </w:rPr>
        <w:t>提供借款人查詢自身風險來源的功能</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 xml:space="preserve">SHAP </w:t>
      </w:r>
      <w:r w:rsidRPr="00AD1544">
        <w:rPr>
          <w:rFonts w:ascii="Times New Roman" w:eastAsia="標楷體" w:hAnsi="Times New Roman" w:cs="Times New Roman"/>
          <w:kern w:val="0"/>
          <w:szCs w:val="24"/>
        </w:rPr>
        <w:t>視覺化</w:t>
      </w:r>
      <w:r w:rsidRPr="00AD1544">
        <w:rPr>
          <w:rFonts w:ascii="Times New Roman" w:eastAsia="標楷體" w:hAnsi="Times New Roman" w:cs="Times New Roman"/>
          <w:kern w:val="0"/>
          <w:szCs w:val="24"/>
        </w:rPr>
        <w:t xml:space="preserve"> + </w:t>
      </w:r>
      <w:r w:rsidRPr="00AD1544">
        <w:rPr>
          <w:rFonts w:ascii="Times New Roman" w:eastAsia="標楷體" w:hAnsi="Times New Roman" w:cs="Times New Roman"/>
          <w:kern w:val="0"/>
          <w:szCs w:val="24"/>
        </w:rPr>
        <w:t>建議）</w:t>
      </w:r>
    </w:p>
    <w:p w14:paraId="1A57A183" w14:textId="77777777" w:rsidR="00EA5680" w:rsidRPr="00AD1544" w:rsidRDefault="00EA5680" w:rsidP="00176828">
      <w:pPr>
        <w:widowControl/>
        <w:spacing w:after="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這些策略不僅提升社會信任，也讓模型在真正「普惠」的方向上前進。</w:t>
      </w:r>
    </w:p>
    <w:p w14:paraId="2EDBD583" w14:textId="77777777" w:rsidR="00EA5680" w:rsidRPr="00AD1544" w:rsidRDefault="00176828" w:rsidP="00176828">
      <w:pPr>
        <w:pStyle w:val="af"/>
      </w:pPr>
      <w:r w:rsidRPr="00AD1544">
        <w:t>第四節</w:t>
      </w:r>
      <w:r w:rsidR="00EA5680" w:rsidRPr="00AD1544">
        <w:t xml:space="preserve"> </w:t>
      </w:r>
      <w:r w:rsidR="00EA5680" w:rsidRPr="00AD1544">
        <w:t>技術擴充與整合構想</w:t>
      </w:r>
    </w:p>
    <w:p w14:paraId="429AE1E6" w14:textId="77777777" w:rsidR="00EA5680" w:rsidRPr="00AD1544" w:rsidRDefault="00EA5680" w:rsidP="00176828">
      <w:pPr>
        <w:widowControl/>
        <w:spacing w:after="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本系統未來可朝以下技術方向發展：</w:t>
      </w:r>
    </w:p>
    <w:tbl>
      <w:tblPr>
        <w:tblStyle w:val="ab"/>
        <w:tblW w:w="0" w:type="auto"/>
        <w:jc w:val="center"/>
        <w:tblLook w:val="04A0" w:firstRow="1" w:lastRow="0" w:firstColumn="1" w:lastColumn="0" w:noHBand="0" w:noVBand="1"/>
      </w:tblPr>
      <w:tblGrid>
        <w:gridCol w:w="3065"/>
        <w:gridCol w:w="5225"/>
      </w:tblGrid>
      <w:tr w:rsidR="00EA5680" w:rsidRPr="00AD1544" w14:paraId="66D6588C" w14:textId="77777777" w:rsidTr="00AE7251">
        <w:trPr>
          <w:jc w:val="center"/>
        </w:trPr>
        <w:tc>
          <w:tcPr>
            <w:tcW w:w="0" w:type="auto"/>
            <w:hideMark/>
          </w:tcPr>
          <w:p w14:paraId="4AD91031" w14:textId="77777777" w:rsidR="00EA5680" w:rsidRPr="00AD1544" w:rsidRDefault="00EA5680" w:rsidP="00EA5680">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領域</w:t>
            </w:r>
          </w:p>
        </w:tc>
        <w:tc>
          <w:tcPr>
            <w:tcW w:w="0" w:type="auto"/>
            <w:hideMark/>
          </w:tcPr>
          <w:p w14:paraId="044F0743" w14:textId="77777777" w:rsidR="00EA5680" w:rsidRPr="00AD1544" w:rsidRDefault="00EA5680" w:rsidP="00EA5680">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發展構想</w:t>
            </w:r>
          </w:p>
        </w:tc>
      </w:tr>
      <w:tr w:rsidR="00EA5680" w:rsidRPr="00AD1544" w14:paraId="461CBA43" w14:textId="77777777" w:rsidTr="00AE7251">
        <w:trPr>
          <w:jc w:val="center"/>
        </w:trPr>
        <w:tc>
          <w:tcPr>
            <w:tcW w:w="0" w:type="auto"/>
            <w:hideMark/>
          </w:tcPr>
          <w:p w14:paraId="480FF070"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MLOps </w:t>
            </w:r>
            <w:r w:rsidRPr="00AD1544">
              <w:rPr>
                <w:rFonts w:ascii="Times New Roman" w:eastAsia="標楷體" w:hAnsi="Times New Roman" w:cs="Times New Roman"/>
                <w:kern w:val="0"/>
                <w:szCs w:val="24"/>
              </w:rPr>
              <w:t>模型管理</w:t>
            </w:r>
          </w:p>
        </w:tc>
        <w:tc>
          <w:tcPr>
            <w:tcW w:w="0" w:type="auto"/>
            <w:hideMark/>
          </w:tcPr>
          <w:p w14:paraId="2687E303"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加入自動重訓、效能追蹤、模型版本記錄模組</w:t>
            </w:r>
          </w:p>
        </w:tc>
      </w:tr>
      <w:tr w:rsidR="00EA5680" w:rsidRPr="00AD1544" w14:paraId="29849518" w14:textId="77777777" w:rsidTr="00AE7251">
        <w:trPr>
          <w:jc w:val="center"/>
        </w:trPr>
        <w:tc>
          <w:tcPr>
            <w:tcW w:w="0" w:type="auto"/>
            <w:hideMark/>
          </w:tcPr>
          <w:p w14:paraId="572283D1"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聯邦學習（</w:t>
            </w:r>
            <w:r w:rsidRPr="00AD1544">
              <w:rPr>
                <w:rFonts w:ascii="Times New Roman" w:eastAsia="標楷體" w:hAnsi="Times New Roman" w:cs="Times New Roman"/>
                <w:kern w:val="0"/>
                <w:szCs w:val="24"/>
              </w:rPr>
              <w:t>Federated Learning</w:t>
            </w:r>
            <w:r w:rsidRPr="00AD1544">
              <w:rPr>
                <w:rFonts w:ascii="Times New Roman" w:eastAsia="標楷體" w:hAnsi="Times New Roman" w:cs="Times New Roman"/>
                <w:kern w:val="0"/>
                <w:szCs w:val="24"/>
              </w:rPr>
              <w:t>）</w:t>
            </w:r>
          </w:p>
        </w:tc>
        <w:tc>
          <w:tcPr>
            <w:tcW w:w="0" w:type="auto"/>
            <w:hideMark/>
          </w:tcPr>
          <w:p w14:paraId="6227BCD8"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不共享原始資料也能訓練模型，兼顧隱私與安全</w:t>
            </w:r>
          </w:p>
        </w:tc>
      </w:tr>
      <w:tr w:rsidR="00EA5680" w:rsidRPr="00AD1544" w14:paraId="5104B690" w14:textId="77777777" w:rsidTr="00AE7251">
        <w:trPr>
          <w:jc w:val="center"/>
        </w:trPr>
        <w:tc>
          <w:tcPr>
            <w:tcW w:w="0" w:type="auto"/>
            <w:hideMark/>
          </w:tcPr>
          <w:p w14:paraId="5E587F67"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多模態風險資料整合</w:t>
            </w:r>
          </w:p>
        </w:tc>
        <w:tc>
          <w:tcPr>
            <w:tcW w:w="0" w:type="auto"/>
            <w:hideMark/>
          </w:tcPr>
          <w:p w14:paraId="041C696A"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加入社交媒體特徵（如</w:t>
            </w:r>
            <w:r w:rsidRPr="00AD1544">
              <w:rPr>
                <w:rFonts w:ascii="Times New Roman" w:eastAsia="標楷體" w:hAnsi="Times New Roman" w:cs="Times New Roman"/>
                <w:kern w:val="0"/>
                <w:szCs w:val="24"/>
              </w:rPr>
              <w:t xml:space="preserve"> LinkedIn </w:t>
            </w:r>
            <w:r w:rsidRPr="00AD1544">
              <w:rPr>
                <w:rFonts w:ascii="Times New Roman" w:eastAsia="標楷體" w:hAnsi="Times New Roman" w:cs="Times New Roman"/>
                <w:kern w:val="0"/>
                <w:szCs w:val="24"/>
              </w:rPr>
              <w:t>活動）、電商消費行為等</w:t>
            </w:r>
          </w:p>
        </w:tc>
      </w:tr>
      <w:tr w:rsidR="00EA5680" w:rsidRPr="00AD1544" w14:paraId="4877468F" w14:textId="77777777" w:rsidTr="00AE7251">
        <w:trPr>
          <w:jc w:val="center"/>
        </w:trPr>
        <w:tc>
          <w:tcPr>
            <w:tcW w:w="0" w:type="auto"/>
            <w:hideMark/>
          </w:tcPr>
          <w:p w14:paraId="3CDC8ED9"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互動式儀表板強化</w:t>
            </w:r>
          </w:p>
        </w:tc>
        <w:tc>
          <w:tcPr>
            <w:tcW w:w="0" w:type="auto"/>
            <w:hideMark/>
          </w:tcPr>
          <w:p w14:paraId="7461012E"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導入用戶登入系統、</w:t>
            </w:r>
            <w:r w:rsidRPr="00AD1544">
              <w:rPr>
                <w:rFonts w:ascii="Times New Roman" w:eastAsia="標楷體" w:hAnsi="Times New Roman" w:cs="Times New Roman"/>
                <w:kern w:val="0"/>
                <w:szCs w:val="24"/>
              </w:rPr>
              <w:t xml:space="preserve">PDF </w:t>
            </w:r>
            <w:r w:rsidRPr="00AD1544">
              <w:rPr>
                <w:rFonts w:ascii="Times New Roman" w:eastAsia="標楷體" w:hAnsi="Times New Roman" w:cs="Times New Roman"/>
                <w:kern w:val="0"/>
                <w:szCs w:val="24"/>
              </w:rPr>
              <w:t>報表匯出、自訂參數模擬場景</w:t>
            </w:r>
          </w:p>
        </w:tc>
      </w:tr>
    </w:tbl>
    <w:p w14:paraId="22DAB7BD" w14:textId="77777777" w:rsidR="00AE7251" w:rsidRPr="00AD1544" w:rsidRDefault="00A87421" w:rsidP="00AE7251">
      <w:pPr>
        <w:widowControl/>
        <w:spacing w:before="240" w:after="240"/>
        <w:jc w:val="center"/>
        <w:rPr>
          <w:rFonts w:ascii="Times New Roman" w:eastAsia="標楷體" w:hAnsi="Times New Roman" w:cs="Times New Roman"/>
          <w:sz w:val="20"/>
        </w:rPr>
      </w:pPr>
      <w:r w:rsidRPr="00AD1544">
        <w:rPr>
          <w:rFonts w:ascii="Times New Roman" w:eastAsia="標楷體" w:hAnsi="Times New Roman" w:cs="Times New Roman"/>
          <w:sz w:val="20"/>
        </w:rPr>
        <w:t>表</w:t>
      </w:r>
      <w:r w:rsidRPr="00AD1544">
        <w:rPr>
          <w:rFonts w:ascii="Times New Roman" w:eastAsia="標楷體" w:hAnsi="Times New Roman" w:cs="Times New Roman"/>
          <w:sz w:val="20"/>
        </w:rPr>
        <w:t xml:space="preserve"> 7-4-1 </w:t>
      </w:r>
      <w:r w:rsidRPr="00AD1544">
        <w:rPr>
          <w:rFonts w:ascii="Times New Roman" w:eastAsia="標楷體" w:hAnsi="Times New Roman" w:cs="Times New Roman"/>
          <w:sz w:val="20"/>
        </w:rPr>
        <w:t>系統未來技術擴充與整合構想</w:t>
      </w:r>
    </w:p>
    <w:p w14:paraId="3BC794B1" w14:textId="77777777" w:rsidR="00F02358" w:rsidRPr="00AD1544" w:rsidRDefault="00EA5680" w:rsidP="00176828">
      <w:pPr>
        <w:widowControl/>
        <w:spacing w:before="240" w:after="240"/>
        <w:rPr>
          <w:rFonts w:ascii="Times New Roman" w:eastAsia="標楷體" w:hAnsi="Times New Roman" w:cs="Times New Roman"/>
        </w:rPr>
      </w:pPr>
      <w:r w:rsidRPr="00AD1544">
        <w:rPr>
          <w:rFonts w:ascii="Times New Roman" w:eastAsia="標楷體" w:hAnsi="Times New Roman" w:cs="Times New Roman"/>
        </w:rPr>
        <w:t>這些功能將使本系統從「單一模型展示工具」進化為「智慧型信用風控服務平台」。</w:t>
      </w:r>
    </w:p>
    <w:p w14:paraId="72A02BA1" w14:textId="77777777" w:rsidR="00F02358" w:rsidRPr="00AD1544" w:rsidRDefault="00176828" w:rsidP="00176828">
      <w:pPr>
        <w:pStyle w:val="af"/>
      </w:pPr>
      <w:r w:rsidRPr="00AD1544">
        <w:t>第五節</w:t>
      </w:r>
      <w:r w:rsidR="00F02358" w:rsidRPr="00AD1544">
        <w:t xml:space="preserve"> </w:t>
      </w:r>
      <w:r w:rsidR="00F02358" w:rsidRPr="00AD1544">
        <w:t>模型導入後之潛在社會影響估算</w:t>
      </w:r>
    </w:p>
    <w:p w14:paraId="05B6BDD2" w14:textId="77777777" w:rsidR="00800DDF" w:rsidRPr="00AD1544" w:rsidRDefault="00F02358" w:rsidP="00176828">
      <w:pPr>
        <w:widowControl/>
        <w:spacing w:after="240"/>
        <w:rPr>
          <w:rFonts w:ascii="Times New Roman" w:eastAsia="標楷體" w:hAnsi="Times New Roman" w:cs="Times New Roman"/>
        </w:rPr>
      </w:pPr>
      <w:r w:rsidRPr="00AD1544">
        <w:rPr>
          <w:rFonts w:ascii="Times New Roman" w:eastAsia="標楷體" w:hAnsi="Times New Roman" w:cs="Times New Roman"/>
        </w:rPr>
        <w:t>為評估本系統於普惠金融環境中的實質效益，進行如下假設性模擬：</w:t>
      </w:r>
    </w:p>
    <w:tbl>
      <w:tblPr>
        <w:tblStyle w:val="ab"/>
        <w:tblW w:w="0" w:type="auto"/>
        <w:tblLook w:val="04A0" w:firstRow="1" w:lastRow="0" w:firstColumn="1" w:lastColumn="0" w:noHBand="0" w:noVBand="1"/>
      </w:tblPr>
      <w:tblGrid>
        <w:gridCol w:w="2969"/>
        <w:gridCol w:w="1773"/>
        <w:gridCol w:w="1774"/>
        <w:gridCol w:w="1774"/>
      </w:tblGrid>
      <w:tr w:rsidR="00800DDF" w:rsidRPr="00AD1544" w14:paraId="12E76DD2" w14:textId="77777777" w:rsidTr="00800DDF">
        <w:trPr>
          <w:trHeight w:val="360"/>
        </w:trPr>
        <w:tc>
          <w:tcPr>
            <w:tcW w:w="2972" w:type="dxa"/>
          </w:tcPr>
          <w:p w14:paraId="4E9CDE5B" w14:textId="77777777" w:rsidR="00800DDF" w:rsidRPr="00AD1544" w:rsidRDefault="00800DDF" w:rsidP="00800DDF">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指標</w:t>
            </w:r>
          </w:p>
        </w:tc>
        <w:tc>
          <w:tcPr>
            <w:tcW w:w="1774" w:type="dxa"/>
          </w:tcPr>
          <w:p w14:paraId="730B2452" w14:textId="77777777" w:rsidR="00800DDF" w:rsidRPr="00AD1544" w:rsidRDefault="00800DDF" w:rsidP="00800DDF">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導入前預估</w:t>
            </w:r>
          </w:p>
        </w:tc>
        <w:tc>
          <w:tcPr>
            <w:tcW w:w="1775" w:type="dxa"/>
          </w:tcPr>
          <w:p w14:paraId="0D7D40C6" w14:textId="77777777" w:rsidR="00800DDF" w:rsidRPr="00AD1544" w:rsidRDefault="00800DDF" w:rsidP="00800DDF">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導入後預估</w:t>
            </w:r>
          </w:p>
        </w:tc>
        <w:tc>
          <w:tcPr>
            <w:tcW w:w="1775" w:type="dxa"/>
          </w:tcPr>
          <w:p w14:paraId="192A9D76" w14:textId="77777777" w:rsidR="00800DDF" w:rsidRPr="00AD1544" w:rsidRDefault="00800DDF" w:rsidP="00800DDF">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提升幅度</w:t>
            </w:r>
          </w:p>
        </w:tc>
      </w:tr>
      <w:tr w:rsidR="00800DDF" w:rsidRPr="00AD1544" w14:paraId="736D9562" w14:textId="77777777" w:rsidTr="00800DDF">
        <w:trPr>
          <w:trHeight w:val="360"/>
        </w:trPr>
        <w:tc>
          <w:tcPr>
            <w:tcW w:w="2972" w:type="dxa"/>
          </w:tcPr>
          <w:p w14:paraId="536CBC5F"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年輕族群貸款核准率</w:t>
            </w:r>
          </w:p>
        </w:tc>
        <w:tc>
          <w:tcPr>
            <w:tcW w:w="1774" w:type="dxa"/>
          </w:tcPr>
          <w:p w14:paraId="0D83735D"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28%</w:t>
            </w:r>
          </w:p>
        </w:tc>
        <w:tc>
          <w:tcPr>
            <w:tcW w:w="1775" w:type="dxa"/>
          </w:tcPr>
          <w:p w14:paraId="06ED6B04"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43%</w:t>
            </w:r>
          </w:p>
        </w:tc>
        <w:tc>
          <w:tcPr>
            <w:tcW w:w="1775" w:type="dxa"/>
          </w:tcPr>
          <w:p w14:paraId="5D2F1CB8"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+15%</w:t>
            </w:r>
          </w:p>
        </w:tc>
      </w:tr>
      <w:tr w:rsidR="00800DDF" w:rsidRPr="00AD1544" w14:paraId="00E9F38B" w14:textId="77777777" w:rsidTr="00800DDF">
        <w:trPr>
          <w:trHeight w:val="360"/>
        </w:trPr>
        <w:tc>
          <w:tcPr>
            <w:tcW w:w="2972" w:type="dxa"/>
          </w:tcPr>
          <w:p w14:paraId="4E08C8F0"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小額貸款平均違約率</w:t>
            </w:r>
          </w:p>
        </w:tc>
        <w:tc>
          <w:tcPr>
            <w:tcW w:w="1774" w:type="dxa"/>
          </w:tcPr>
          <w:p w14:paraId="42116E3D"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12.7%</w:t>
            </w:r>
          </w:p>
        </w:tc>
        <w:tc>
          <w:tcPr>
            <w:tcW w:w="1775" w:type="dxa"/>
          </w:tcPr>
          <w:p w14:paraId="31BEE5D7"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9.1%</w:t>
            </w:r>
          </w:p>
        </w:tc>
        <w:tc>
          <w:tcPr>
            <w:tcW w:w="1775" w:type="dxa"/>
          </w:tcPr>
          <w:p w14:paraId="03842E1E"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-3.6%</w:t>
            </w:r>
          </w:p>
        </w:tc>
      </w:tr>
      <w:tr w:rsidR="00800DDF" w:rsidRPr="00AD1544" w14:paraId="108C0529" w14:textId="77777777" w:rsidTr="00800DDF">
        <w:trPr>
          <w:trHeight w:val="360"/>
        </w:trPr>
        <w:tc>
          <w:tcPr>
            <w:tcW w:w="2972" w:type="dxa"/>
          </w:tcPr>
          <w:p w14:paraId="2A30C947"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低收入戶信用評估涵蓋率</w:t>
            </w:r>
          </w:p>
        </w:tc>
        <w:tc>
          <w:tcPr>
            <w:tcW w:w="1774" w:type="dxa"/>
          </w:tcPr>
          <w:p w14:paraId="2CA681F6"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63%</w:t>
            </w:r>
          </w:p>
        </w:tc>
        <w:tc>
          <w:tcPr>
            <w:tcW w:w="1775" w:type="dxa"/>
          </w:tcPr>
          <w:p w14:paraId="0AD47F31"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86%</w:t>
            </w:r>
          </w:p>
        </w:tc>
        <w:tc>
          <w:tcPr>
            <w:tcW w:w="1775" w:type="dxa"/>
          </w:tcPr>
          <w:p w14:paraId="15203B34"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+23%</w:t>
            </w:r>
          </w:p>
        </w:tc>
      </w:tr>
    </w:tbl>
    <w:p w14:paraId="66AEA7C2" w14:textId="77777777" w:rsidR="00AE7251" w:rsidRPr="00AD1544" w:rsidRDefault="00A87421" w:rsidP="00AE7251">
      <w:pPr>
        <w:widowControl/>
        <w:spacing w:before="240" w:after="240"/>
        <w:jc w:val="center"/>
        <w:rPr>
          <w:rFonts w:ascii="Times New Roman" w:eastAsia="標楷體" w:hAnsi="Times New Roman" w:cs="Times New Roman"/>
          <w:bCs/>
          <w:kern w:val="0"/>
          <w:sz w:val="20"/>
          <w:szCs w:val="24"/>
        </w:rPr>
      </w:pPr>
      <w:r w:rsidRPr="00AD1544">
        <w:rPr>
          <w:rFonts w:ascii="Times New Roman" w:eastAsia="標楷體" w:hAnsi="Times New Roman" w:cs="Times New Roman"/>
          <w:bCs/>
          <w:kern w:val="0"/>
          <w:sz w:val="20"/>
          <w:szCs w:val="24"/>
        </w:rPr>
        <w:t>表</w:t>
      </w:r>
      <w:r w:rsidRPr="00AD1544">
        <w:rPr>
          <w:rFonts w:ascii="Times New Roman" w:eastAsia="標楷體" w:hAnsi="Times New Roman" w:cs="Times New Roman"/>
          <w:bCs/>
          <w:kern w:val="0"/>
          <w:sz w:val="20"/>
          <w:szCs w:val="24"/>
        </w:rPr>
        <w:t xml:space="preserve">7-5-1 </w:t>
      </w:r>
      <w:r w:rsidRPr="00AD1544">
        <w:rPr>
          <w:rFonts w:ascii="Times New Roman" w:eastAsia="標楷體" w:hAnsi="Times New Roman" w:cs="Times New Roman"/>
          <w:bCs/>
          <w:kern w:val="0"/>
          <w:sz w:val="20"/>
          <w:szCs w:val="24"/>
        </w:rPr>
        <w:t>模型導入前後潛在社會影響評估</w:t>
      </w:r>
    </w:p>
    <w:p w14:paraId="5566A5F7" w14:textId="77777777" w:rsidR="00A16971" w:rsidRPr="00AD1544" w:rsidRDefault="00800DDF" w:rsidP="000A13A8">
      <w:pPr>
        <w:widowControl/>
        <w:spacing w:before="240" w:after="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此推估基於歷史銀行授信樣本與模型預測結果推算，雖非最終商業指標，但已展現本系統在提升貸款可得性與風險辨識準確性上的社會價值。</w:t>
      </w:r>
    </w:p>
    <w:p w14:paraId="5DF9C6DA" w14:textId="77777777" w:rsidR="0094696F" w:rsidRPr="00AD1544" w:rsidRDefault="0094696F" w:rsidP="000A13A8">
      <w:pPr>
        <w:widowControl/>
        <w:spacing w:before="240" w:after="240"/>
        <w:rPr>
          <w:rFonts w:ascii="Times New Roman" w:eastAsia="標楷體" w:hAnsi="Times New Roman" w:cs="Times New Roman"/>
          <w:bCs/>
          <w:kern w:val="0"/>
          <w:szCs w:val="24"/>
        </w:rPr>
      </w:pPr>
    </w:p>
    <w:p w14:paraId="524E7608" w14:textId="77777777" w:rsidR="00A16971" w:rsidRPr="00AD1544" w:rsidRDefault="00A16971" w:rsidP="000A13A8">
      <w:pPr>
        <w:pStyle w:val="ad"/>
      </w:pPr>
      <w:r w:rsidRPr="00AD1544">
        <w:t>第</w:t>
      </w:r>
      <w:r w:rsidR="000A13A8" w:rsidRPr="00AD1544">
        <w:t>捌</w:t>
      </w:r>
      <w:r w:rsidRPr="00AD1544">
        <w:t>章</w:t>
      </w:r>
      <w:r w:rsidRPr="00AD1544">
        <w:t xml:space="preserve"> </w:t>
      </w:r>
      <w:r w:rsidRPr="00AD1544">
        <w:t>結論</w:t>
      </w:r>
      <w:r w:rsidR="00EA5680" w:rsidRPr="00AD1544">
        <w:t>與未來展望</w:t>
      </w:r>
    </w:p>
    <w:p w14:paraId="2712ECC5"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本研究成功設計並實作一套結合機器學習模型、視覺化分析與互動式網頁介面的智慧型信用風險評估系統，其主要貢獻與成果如下：</w:t>
      </w:r>
    </w:p>
    <w:p w14:paraId="1C120F92" w14:textId="77777777" w:rsidR="00EA5680" w:rsidRPr="00AD1544" w:rsidRDefault="000A13A8" w:rsidP="000A13A8">
      <w:pPr>
        <w:pStyle w:val="af"/>
      </w:pPr>
      <w:r w:rsidRPr="00AD1544">
        <w:t>第一節</w:t>
      </w:r>
      <w:r w:rsidR="00EA5680" w:rsidRPr="00AD1544">
        <w:t xml:space="preserve"> </w:t>
      </w:r>
      <w:r w:rsidR="00EA5680" w:rsidRPr="00AD1544">
        <w:t>成果總結</w:t>
      </w:r>
    </w:p>
    <w:p w14:paraId="7BEC0AE2" w14:textId="77777777" w:rsidR="00EA5680" w:rsidRPr="00AD1544" w:rsidRDefault="00EA5680" w:rsidP="00191BBC">
      <w:pPr>
        <w:widowControl/>
        <w:numPr>
          <w:ilvl w:val="0"/>
          <w:numId w:val="38"/>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透過</w:t>
      </w:r>
      <w:r w:rsidRPr="00AD1544">
        <w:rPr>
          <w:rFonts w:ascii="Times New Roman" w:eastAsia="標楷體" w:hAnsi="Times New Roman" w:cs="Times New Roman"/>
          <w:kern w:val="0"/>
          <w:szCs w:val="24"/>
        </w:rPr>
        <w:t xml:space="preserve"> Logistic Regression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XGBoost </w:t>
      </w:r>
      <w:r w:rsidRPr="00AD1544">
        <w:rPr>
          <w:rFonts w:ascii="Times New Roman" w:eastAsia="標楷體" w:hAnsi="Times New Roman" w:cs="Times New Roman"/>
          <w:kern w:val="0"/>
          <w:szCs w:val="24"/>
        </w:rPr>
        <w:t>建構穩健預測模型，</w:t>
      </w:r>
      <w:r w:rsidRPr="00AD1544">
        <w:rPr>
          <w:rFonts w:ascii="Times New Roman" w:eastAsia="標楷體" w:hAnsi="Times New Roman" w:cs="Times New Roman"/>
          <w:kern w:val="0"/>
          <w:szCs w:val="24"/>
        </w:rPr>
        <w:t xml:space="preserve">AUC </w:t>
      </w:r>
      <w:r w:rsidRPr="00AD1544">
        <w:rPr>
          <w:rFonts w:ascii="Times New Roman" w:eastAsia="標楷體" w:hAnsi="Times New Roman" w:cs="Times New Roman"/>
          <w:kern w:val="0"/>
          <w:szCs w:val="24"/>
        </w:rPr>
        <w:t>高達</w:t>
      </w:r>
      <w:r w:rsidRPr="00AD1544">
        <w:rPr>
          <w:rFonts w:ascii="Times New Roman" w:eastAsia="標楷體" w:hAnsi="Times New Roman" w:cs="Times New Roman"/>
          <w:kern w:val="0"/>
          <w:szCs w:val="24"/>
        </w:rPr>
        <w:t xml:space="preserve"> 0.85</w:t>
      </w:r>
    </w:p>
    <w:p w14:paraId="296A7ECF" w14:textId="77777777" w:rsidR="00EA5680" w:rsidRPr="00AD1544" w:rsidRDefault="00EA5680" w:rsidP="00191BBC">
      <w:pPr>
        <w:widowControl/>
        <w:numPr>
          <w:ilvl w:val="0"/>
          <w:numId w:val="38"/>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結合</w:t>
      </w:r>
      <w:r w:rsidRPr="00AD1544">
        <w:rPr>
          <w:rFonts w:ascii="Times New Roman" w:eastAsia="標楷體" w:hAnsi="Times New Roman" w:cs="Times New Roman"/>
          <w:kern w:val="0"/>
          <w:szCs w:val="24"/>
        </w:rPr>
        <w:t xml:space="preserve"> SHAP </w:t>
      </w:r>
      <w:r w:rsidRPr="00AD1544">
        <w:rPr>
          <w:rFonts w:ascii="Times New Roman" w:eastAsia="標楷體" w:hAnsi="Times New Roman" w:cs="Times New Roman"/>
          <w:kern w:val="0"/>
          <w:szCs w:val="24"/>
        </w:rPr>
        <w:t>解釋工具與</w:t>
      </w:r>
      <w:r w:rsidRPr="00AD1544">
        <w:rPr>
          <w:rFonts w:ascii="Times New Roman" w:eastAsia="標楷體" w:hAnsi="Times New Roman" w:cs="Times New Roman"/>
          <w:kern w:val="0"/>
          <w:szCs w:val="24"/>
        </w:rPr>
        <w:t xml:space="preserve"> Streamlit </w:t>
      </w:r>
      <w:r w:rsidRPr="00AD1544">
        <w:rPr>
          <w:rFonts w:ascii="Times New Roman" w:eastAsia="標楷體" w:hAnsi="Times New Roman" w:cs="Times New Roman"/>
          <w:kern w:val="0"/>
          <w:szCs w:val="24"/>
        </w:rPr>
        <w:t>互動介面，實現技術與可讀性的整合</w:t>
      </w:r>
    </w:p>
    <w:p w14:paraId="758F84AB" w14:textId="77777777" w:rsidR="00EA5680" w:rsidRPr="00AD1544" w:rsidRDefault="00EA5680" w:rsidP="00191BBC">
      <w:pPr>
        <w:widowControl/>
        <w:numPr>
          <w:ilvl w:val="0"/>
          <w:numId w:val="38"/>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針對不同借款人情境提供個別化分析與改善建議</w:t>
      </w:r>
    </w:p>
    <w:p w14:paraId="1DE17A2D" w14:textId="77777777" w:rsidR="00EA5680" w:rsidRPr="00AD1544" w:rsidRDefault="00EA5680" w:rsidP="00191BBC">
      <w:pPr>
        <w:widowControl/>
        <w:numPr>
          <w:ilvl w:val="0"/>
          <w:numId w:val="38"/>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強化系統可擴充性與倫理監控機制，支援實務部署與政策應用</w:t>
      </w:r>
    </w:p>
    <w:p w14:paraId="6E18D31B"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本系統已不僅為一個機器學習實驗，更是一項可應用於教育、金融與社福場域的創新解決方案。</w:t>
      </w:r>
    </w:p>
    <w:p w14:paraId="4967ACF1" w14:textId="77777777" w:rsidR="00EA5680" w:rsidRPr="00AD1544" w:rsidRDefault="000A13A8" w:rsidP="000A13A8">
      <w:pPr>
        <w:pStyle w:val="af"/>
      </w:pPr>
      <w:r w:rsidRPr="00AD1544">
        <w:t>第二節</w:t>
      </w:r>
      <w:r w:rsidR="00EA5680" w:rsidRPr="00AD1544">
        <w:t xml:space="preserve"> </w:t>
      </w:r>
      <w:r w:rsidR="00EA5680" w:rsidRPr="00AD1544">
        <w:t>未來發展建議</w:t>
      </w:r>
    </w:p>
    <w:p w14:paraId="29627663" w14:textId="77777777" w:rsidR="00EA5680" w:rsidRPr="00AD1544" w:rsidRDefault="000A13A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強化模型學習能力與多樣性</w:t>
      </w:r>
    </w:p>
    <w:p w14:paraId="41648FD4"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可加入如</w:t>
      </w:r>
      <w:r w:rsidRPr="00AD1544">
        <w:rPr>
          <w:rFonts w:ascii="Times New Roman" w:eastAsia="標楷體" w:hAnsi="Times New Roman" w:cs="Times New Roman"/>
          <w:kern w:val="0"/>
          <w:szCs w:val="24"/>
        </w:rPr>
        <w:t xml:space="preserve"> Random Forest</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LightGBM</w:t>
      </w:r>
      <w:r w:rsidRPr="00AD1544">
        <w:rPr>
          <w:rFonts w:ascii="Times New Roman" w:eastAsia="標楷體" w:hAnsi="Times New Roman" w:cs="Times New Roman"/>
          <w:kern w:val="0"/>
          <w:szCs w:val="24"/>
        </w:rPr>
        <w:t>、深度神經網路等模型進行</w:t>
      </w:r>
      <w:r w:rsidRPr="00AD1544">
        <w:rPr>
          <w:rFonts w:ascii="Times New Roman" w:eastAsia="標楷體" w:hAnsi="Times New Roman" w:cs="Times New Roman"/>
          <w:kern w:val="0"/>
          <w:szCs w:val="24"/>
        </w:rPr>
        <w:t xml:space="preserve"> ensemble</w:t>
      </w:r>
      <w:r w:rsidRPr="00AD1544">
        <w:rPr>
          <w:rFonts w:ascii="Times New Roman" w:eastAsia="標楷體" w:hAnsi="Times New Roman" w:cs="Times New Roman"/>
          <w:kern w:val="0"/>
          <w:szCs w:val="24"/>
        </w:rPr>
        <w:t>，提升穩定性與泛化能力。</w:t>
      </w:r>
    </w:p>
    <w:p w14:paraId="49EE8604" w14:textId="77777777" w:rsidR="00EA5680" w:rsidRPr="00AD1544" w:rsidRDefault="000A13A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2.</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擴大資料來源與特徵維度</w:t>
      </w:r>
    </w:p>
    <w:p w14:paraId="5E9824AA"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目前資料為模擬結構化數據，若能引入真實交易資料、用戶行為數據（如消費紀錄），將大幅提升模型效能與適應性。</w:t>
      </w:r>
    </w:p>
    <w:p w14:paraId="0DC3661A" w14:textId="77777777" w:rsidR="00EA5680" w:rsidRPr="00AD1544" w:rsidRDefault="000A13A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3.</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真實場域測試與機構合作</w:t>
      </w:r>
    </w:p>
    <w:p w14:paraId="1C30ACD8"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下一階段應與真實金融機構或公益單位合作，於實際放貸流程中進行系統導入測試，收集使用回饋，並進行系統調整與倫理審查。</w:t>
      </w:r>
    </w:p>
    <w:p w14:paraId="12639331" w14:textId="77777777" w:rsidR="00EA5680" w:rsidRPr="00AD1544" w:rsidRDefault="000A13A8" w:rsidP="000A13A8">
      <w:pPr>
        <w:pStyle w:val="af"/>
      </w:pPr>
      <w:r w:rsidRPr="00AD1544">
        <w:t>第三節</w:t>
      </w:r>
      <w:r w:rsidR="00EA5680" w:rsidRPr="00AD1544">
        <w:t xml:space="preserve"> </w:t>
      </w:r>
      <w:r w:rsidR="00EA5680" w:rsidRPr="00AD1544">
        <w:t>最後結語</w:t>
      </w:r>
    </w:p>
    <w:p w14:paraId="11128589"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在數位金融普及化的今日，我們不能只讓大數據服務於「已被金融接納」的群體，更應透過技術擴展金融服務的邊界，使資訊技術成為推進社會公平的槓桿。本專案正是朝此方向的一次嘗試。</w:t>
      </w:r>
    </w:p>
    <w:p w14:paraId="0E999E3B" w14:textId="77777777" w:rsidR="00EA5680" w:rsidRPr="00AD1544" w:rsidRDefault="00EA5680"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我們相信：</w:t>
      </w:r>
      <w:r w:rsidRPr="00AD1544">
        <w:rPr>
          <w:rFonts w:ascii="Times New Roman" w:eastAsia="標楷體" w:hAnsi="Times New Roman" w:cs="Times New Roman"/>
          <w:b/>
          <w:bCs/>
          <w:kern w:val="0"/>
          <w:szCs w:val="24"/>
        </w:rPr>
        <w:t>智慧與可解釋兼具的信用風險系統，不僅能提升金融效率，更能重構「信任」的定義與實踐方式。</w:t>
      </w:r>
    </w:p>
    <w:p w14:paraId="3657FF85" w14:textId="77777777" w:rsidR="00EA5680" w:rsidRPr="00AD1544" w:rsidRDefault="00EA5680" w:rsidP="00A16971">
      <w:pPr>
        <w:widowControl/>
        <w:spacing w:before="100" w:beforeAutospacing="1" w:after="100" w:afterAutospacing="1"/>
        <w:rPr>
          <w:rFonts w:ascii="Times New Roman" w:eastAsia="標楷體" w:hAnsi="Times New Roman" w:cs="Times New Roman"/>
          <w:kern w:val="0"/>
          <w:szCs w:val="24"/>
        </w:rPr>
      </w:pPr>
    </w:p>
    <w:p w14:paraId="68F27318" w14:textId="77777777" w:rsidR="00493CCE" w:rsidRPr="00AD1544" w:rsidRDefault="00493CCE" w:rsidP="00493CCE">
      <w:pPr>
        <w:pStyle w:val="ad"/>
      </w:pPr>
      <w:r w:rsidRPr="00AD1544">
        <w:t>參考資料</w:t>
      </w:r>
    </w:p>
    <w:p w14:paraId="3836617F" w14:textId="77777777" w:rsidR="00493CCE" w:rsidRPr="00AD1544" w:rsidRDefault="00D55436" w:rsidP="00191BBC">
      <w:pPr>
        <w:pStyle w:val="a3"/>
        <w:widowControl/>
        <w:numPr>
          <w:ilvl w:val="0"/>
          <w:numId w:val="41"/>
        </w:numPr>
        <w:spacing w:before="100" w:beforeAutospacing="1" w:after="100" w:afterAutospacing="1"/>
        <w:ind w:leftChars="0"/>
        <w:rPr>
          <w:rFonts w:ascii="Times New Roman" w:eastAsia="標楷體" w:hAnsi="Times New Roman" w:cs="Times New Roman"/>
          <w:kern w:val="0"/>
          <w:szCs w:val="24"/>
        </w:rPr>
      </w:pPr>
      <w:r w:rsidRPr="00AD1544">
        <w:rPr>
          <w:rFonts w:ascii="Times New Roman" w:eastAsia="標楷體" w:hAnsi="Times New Roman" w:cs="Times New Roman"/>
        </w:rPr>
        <w:t xml:space="preserve">adilshamim8. (2022). </w:t>
      </w:r>
      <w:r w:rsidRPr="00AD1544">
        <w:rPr>
          <w:rStyle w:val="af1"/>
          <w:rFonts w:ascii="Times New Roman" w:eastAsia="標楷體" w:hAnsi="Times New Roman" w:cs="Times New Roman"/>
        </w:rPr>
        <w:t>Credit Risk Benchmark Dataset</w:t>
      </w:r>
      <w:r w:rsidRPr="00AD1544">
        <w:rPr>
          <w:rFonts w:ascii="Times New Roman" w:eastAsia="標楷體" w:hAnsi="Times New Roman" w:cs="Times New Roman"/>
        </w:rPr>
        <w:t>. [</w:t>
      </w:r>
      <w:r w:rsidRPr="00AD1544">
        <w:rPr>
          <w:rFonts w:ascii="Times New Roman" w:eastAsia="標楷體" w:hAnsi="Times New Roman" w:cs="Times New Roman"/>
        </w:rPr>
        <w:t>資料集</w:t>
      </w:r>
      <w:r w:rsidRPr="00AD1544">
        <w:rPr>
          <w:rFonts w:ascii="Times New Roman" w:eastAsia="標楷體" w:hAnsi="Times New Roman" w:cs="Times New Roman"/>
        </w:rPr>
        <w:t xml:space="preserve">]. </w:t>
      </w:r>
      <w:r w:rsidRPr="00AD1544">
        <w:rPr>
          <w:rFonts w:ascii="Times New Roman" w:eastAsia="標楷體" w:hAnsi="Times New Roman" w:cs="Times New Roman"/>
        </w:rPr>
        <w:t>取自</w:t>
      </w:r>
      <w:r w:rsidRPr="00AD1544">
        <w:rPr>
          <w:rFonts w:ascii="Times New Roman" w:eastAsia="標楷體" w:hAnsi="Times New Roman" w:cs="Times New Roman"/>
        </w:rPr>
        <w:t xml:space="preserve"> </w:t>
      </w:r>
      <w:hyperlink r:id="rId29" w:tgtFrame="_blank" w:history="1">
        <w:r w:rsidRPr="00AD1544">
          <w:rPr>
            <w:rStyle w:val="a5"/>
            <w:rFonts w:ascii="Times New Roman" w:eastAsia="標楷體" w:hAnsi="Times New Roman" w:cs="Times New Roman"/>
          </w:rPr>
          <w:t>https://www.kaggle.com/datasets/adilshamim8/credit-risk-benchmark-dataset/data</w:t>
        </w:r>
      </w:hyperlink>
      <w:r w:rsidRPr="00AD1544">
        <w:rPr>
          <w:rFonts w:ascii="Times New Roman" w:eastAsia="標楷體" w:hAnsi="Times New Roman" w:cs="Times New Roman"/>
        </w:rPr>
        <w:t xml:space="preserve"> </w:t>
      </w:r>
    </w:p>
    <w:p w14:paraId="19470FB1" w14:textId="77777777" w:rsidR="00493CCE" w:rsidRPr="00AD1544" w:rsidRDefault="00493CCE" w:rsidP="00493CCE">
      <w:pPr>
        <w:pStyle w:val="ad"/>
      </w:pPr>
      <w:r w:rsidRPr="00AD1544">
        <w:t>附錄</w:t>
      </w:r>
      <w:r w:rsidRPr="00AD1544">
        <w:t>A</w:t>
      </w:r>
    </w:p>
    <w:p w14:paraId="5631C8E0" w14:textId="77777777" w:rsidR="00493CCE" w:rsidRPr="00AD1544" w:rsidRDefault="00493CCE" w:rsidP="00493CCE">
      <w:pPr>
        <w:pStyle w:val="af"/>
      </w:pPr>
      <w:r w:rsidRPr="00AD1544">
        <w:t>系統架構與技術模組圖</w:t>
      </w:r>
    </w:p>
    <w:p w14:paraId="4EF40F78" w14:textId="77777777" w:rsidR="00493CCE" w:rsidRPr="00AD1544" w:rsidRDefault="00493CCE"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下圖為本系統整體架構圖，展現模型模組、前後端串接方式與資料流向：</w:t>
      </w:r>
    </w:p>
    <w:p w14:paraId="04023D1F" w14:textId="77777777" w:rsidR="00493CCE" w:rsidRPr="00AD1544" w:rsidRDefault="00EA5E1D" w:rsidP="00EA5E1D">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noProof/>
        </w:rPr>
        <w:drawing>
          <wp:inline distT="0" distB="0" distL="0" distR="0" wp14:anchorId="30886BC0" wp14:editId="7C9A81CF">
            <wp:extent cx="5264150" cy="3076575"/>
            <wp:effectExtent l="0" t="0" r="0" b="28575"/>
            <wp:docPr id="7" name="資料庫圖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4EF8F86" w14:textId="77777777" w:rsidR="00581856" w:rsidRPr="00AD1544" w:rsidRDefault="00581856" w:rsidP="00581856">
      <w:pPr>
        <w:widowControl/>
        <w:spacing w:before="100" w:beforeAutospacing="1" w:after="100" w:afterAutospacing="1"/>
        <w:jc w:val="center"/>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圖</w:t>
      </w:r>
      <w:r w:rsidRPr="00AD1544">
        <w:rPr>
          <w:rFonts w:ascii="Times New Roman" w:eastAsia="標楷體" w:hAnsi="Times New Roman" w:cs="Times New Roman"/>
          <w:kern w:val="0"/>
          <w:sz w:val="20"/>
          <w:szCs w:val="24"/>
        </w:rPr>
        <w:t xml:space="preserve"> A-1 </w:t>
      </w:r>
      <w:r w:rsidRPr="00AD1544">
        <w:rPr>
          <w:rFonts w:ascii="Times New Roman" w:eastAsia="標楷體" w:hAnsi="Times New Roman" w:cs="Times New Roman"/>
          <w:kern w:val="0"/>
          <w:sz w:val="20"/>
          <w:szCs w:val="24"/>
        </w:rPr>
        <w:t>系統架構與技術模組圖</w:t>
      </w:r>
    </w:p>
    <w:p w14:paraId="5561E989"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技術堆疊如下：</w:t>
      </w:r>
    </w:p>
    <w:tbl>
      <w:tblPr>
        <w:tblStyle w:val="ab"/>
        <w:tblW w:w="0" w:type="auto"/>
        <w:jc w:val="center"/>
        <w:tblLook w:val="04A0" w:firstRow="1" w:lastRow="0" w:firstColumn="1" w:lastColumn="0" w:noHBand="0" w:noVBand="1"/>
      </w:tblPr>
      <w:tblGrid>
        <w:gridCol w:w="1271"/>
        <w:gridCol w:w="3260"/>
      </w:tblGrid>
      <w:tr w:rsidR="00D55436" w:rsidRPr="00AD1544" w14:paraId="76CB10E4" w14:textId="77777777" w:rsidTr="00581856">
        <w:trPr>
          <w:jc w:val="center"/>
        </w:trPr>
        <w:tc>
          <w:tcPr>
            <w:tcW w:w="1271" w:type="dxa"/>
            <w:hideMark/>
          </w:tcPr>
          <w:p w14:paraId="28490F27" w14:textId="77777777" w:rsidR="00D55436" w:rsidRPr="00AD1544" w:rsidRDefault="00D55436" w:rsidP="00D55436">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層級</w:t>
            </w:r>
          </w:p>
        </w:tc>
        <w:tc>
          <w:tcPr>
            <w:tcW w:w="3260" w:type="dxa"/>
            <w:hideMark/>
          </w:tcPr>
          <w:p w14:paraId="15D7119A" w14:textId="77777777" w:rsidR="00D55436" w:rsidRPr="00AD1544" w:rsidRDefault="00D55436" w:rsidP="00D55436">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技術</w:t>
            </w:r>
          </w:p>
        </w:tc>
      </w:tr>
      <w:tr w:rsidR="00D55436" w:rsidRPr="00AD1544" w14:paraId="21692E81" w14:textId="77777777" w:rsidTr="00581856">
        <w:trPr>
          <w:jc w:val="center"/>
        </w:trPr>
        <w:tc>
          <w:tcPr>
            <w:tcW w:w="1271" w:type="dxa"/>
            <w:hideMark/>
          </w:tcPr>
          <w:p w14:paraId="6753F3C3"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前端</w:t>
            </w:r>
          </w:p>
        </w:tc>
        <w:tc>
          <w:tcPr>
            <w:tcW w:w="3260" w:type="dxa"/>
            <w:hideMark/>
          </w:tcPr>
          <w:p w14:paraId="1ABB6046"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Streamlit, Plotly</w:t>
            </w:r>
          </w:p>
        </w:tc>
      </w:tr>
      <w:tr w:rsidR="00D55436" w:rsidRPr="00AD1544" w14:paraId="78679039" w14:textId="77777777" w:rsidTr="00581856">
        <w:trPr>
          <w:jc w:val="center"/>
        </w:trPr>
        <w:tc>
          <w:tcPr>
            <w:tcW w:w="1271" w:type="dxa"/>
            <w:hideMark/>
          </w:tcPr>
          <w:p w14:paraId="5B29D2DE"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後端</w:t>
            </w:r>
          </w:p>
        </w:tc>
        <w:tc>
          <w:tcPr>
            <w:tcW w:w="3260" w:type="dxa"/>
            <w:hideMark/>
          </w:tcPr>
          <w:p w14:paraId="6E8B7DD7"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Python, Scikit-learn, XGBoost</w:t>
            </w:r>
          </w:p>
        </w:tc>
      </w:tr>
      <w:tr w:rsidR="00D55436" w:rsidRPr="00AD1544" w14:paraId="4CA7F5AC" w14:textId="77777777" w:rsidTr="00581856">
        <w:trPr>
          <w:jc w:val="center"/>
        </w:trPr>
        <w:tc>
          <w:tcPr>
            <w:tcW w:w="1271" w:type="dxa"/>
            <w:hideMark/>
          </w:tcPr>
          <w:p w14:paraId="3814C2EF"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解釋模組</w:t>
            </w:r>
          </w:p>
        </w:tc>
        <w:tc>
          <w:tcPr>
            <w:tcW w:w="3260" w:type="dxa"/>
            <w:hideMark/>
          </w:tcPr>
          <w:p w14:paraId="0F8717C7"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SHAP</w:t>
            </w:r>
          </w:p>
        </w:tc>
      </w:tr>
      <w:tr w:rsidR="00D55436" w:rsidRPr="00AD1544" w14:paraId="1398F006" w14:textId="77777777" w:rsidTr="00581856">
        <w:trPr>
          <w:jc w:val="center"/>
        </w:trPr>
        <w:tc>
          <w:tcPr>
            <w:tcW w:w="1271" w:type="dxa"/>
            <w:hideMark/>
          </w:tcPr>
          <w:p w14:paraId="6288B328"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部署建議</w:t>
            </w:r>
          </w:p>
        </w:tc>
        <w:tc>
          <w:tcPr>
            <w:tcW w:w="3260" w:type="dxa"/>
            <w:hideMark/>
          </w:tcPr>
          <w:p w14:paraId="314DE00C"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Docker + Streamlit Cloud</w:t>
            </w:r>
          </w:p>
        </w:tc>
      </w:tr>
    </w:tbl>
    <w:p w14:paraId="6D3CCA7A" w14:textId="77777777" w:rsidR="00581856" w:rsidRPr="00AD1544" w:rsidRDefault="00581856" w:rsidP="00581856">
      <w:pPr>
        <w:widowControl/>
        <w:spacing w:before="100" w:beforeAutospacing="1" w:after="100" w:afterAutospacing="1"/>
        <w:jc w:val="center"/>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表</w:t>
      </w:r>
      <w:r w:rsidRPr="00AD1544">
        <w:rPr>
          <w:rFonts w:ascii="Times New Roman" w:eastAsia="標楷體" w:hAnsi="Times New Roman" w:cs="Times New Roman"/>
          <w:kern w:val="0"/>
          <w:sz w:val="20"/>
          <w:szCs w:val="24"/>
        </w:rPr>
        <w:t xml:space="preserve"> A-1 </w:t>
      </w:r>
      <w:r w:rsidRPr="00AD1544">
        <w:rPr>
          <w:rFonts w:ascii="Times New Roman" w:eastAsia="標楷體" w:hAnsi="Times New Roman" w:cs="Times New Roman"/>
          <w:kern w:val="0"/>
          <w:sz w:val="20"/>
          <w:szCs w:val="24"/>
        </w:rPr>
        <w:t>系統技術堆疊</w:t>
      </w:r>
    </w:p>
    <w:p w14:paraId="5030A248" w14:textId="77777777" w:rsidR="00493CCE" w:rsidRPr="00AD1544" w:rsidRDefault="00D55436"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此結構具模組彈性與部署擴充性，易於導入企業與教學場域。</w:t>
      </w:r>
    </w:p>
    <w:p w14:paraId="444733CE" w14:textId="1171C66E" w:rsidR="00076FE6" w:rsidRPr="00AD1544" w:rsidRDefault="00076FE6" w:rsidP="00493CCE">
      <w:pPr>
        <w:widowControl/>
        <w:spacing w:before="100" w:beforeAutospacing="1" w:after="100" w:afterAutospacing="1"/>
        <w:rPr>
          <w:rFonts w:ascii="Times New Roman" w:eastAsia="標楷體" w:hAnsi="Times New Roman" w:cs="Times New Roman"/>
          <w:color w:val="FF0000"/>
          <w:kern w:val="0"/>
          <w:szCs w:val="24"/>
        </w:rPr>
      </w:pPr>
    </w:p>
    <w:sectPr w:rsidR="00076FE6" w:rsidRPr="00AD1544" w:rsidSect="006C1105">
      <w:footerReference w:type="default" r:id="rId35"/>
      <w:pgSz w:w="11906" w:h="16838"/>
      <w:pgMar w:top="1440" w:right="1803" w:bottom="1440" w:left="180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728C9" w14:textId="77777777" w:rsidR="00C03D8B" w:rsidRDefault="00C03D8B" w:rsidP="00E91617">
      <w:r>
        <w:separator/>
      </w:r>
    </w:p>
  </w:endnote>
  <w:endnote w:type="continuationSeparator" w:id="0">
    <w:p w14:paraId="01AB594D" w14:textId="77777777" w:rsidR="00C03D8B" w:rsidRDefault="00C03D8B" w:rsidP="00E9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326399"/>
      <w:docPartObj>
        <w:docPartGallery w:val="Page Numbers (Bottom of Page)"/>
        <w:docPartUnique/>
      </w:docPartObj>
    </w:sdtPr>
    <w:sdtContent>
      <w:p w14:paraId="2F35A7BD" w14:textId="373B44B5" w:rsidR="000D1FAE" w:rsidRDefault="000D1FAE">
        <w:pPr>
          <w:pStyle w:val="a8"/>
          <w:jc w:val="center"/>
        </w:pPr>
        <w:r>
          <w:fldChar w:fldCharType="begin"/>
        </w:r>
        <w:r>
          <w:instrText>PAGE   \* MERGEFORMAT</w:instrText>
        </w:r>
        <w:r>
          <w:fldChar w:fldCharType="separate"/>
        </w:r>
        <w:r w:rsidR="00C03D8B" w:rsidRPr="00C03D8B">
          <w:rPr>
            <w:noProof/>
            <w:lang w:val="zh-TW"/>
          </w:rPr>
          <w:t>1</w:t>
        </w:r>
        <w:r>
          <w:fldChar w:fldCharType="end"/>
        </w:r>
      </w:p>
    </w:sdtContent>
  </w:sdt>
  <w:p w14:paraId="3870D973" w14:textId="77777777" w:rsidR="000D1FAE" w:rsidRDefault="000D1FA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BAA42" w14:textId="77777777" w:rsidR="00C03D8B" w:rsidRDefault="00C03D8B" w:rsidP="00E91617">
      <w:r>
        <w:separator/>
      </w:r>
    </w:p>
  </w:footnote>
  <w:footnote w:type="continuationSeparator" w:id="0">
    <w:p w14:paraId="46609880" w14:textId="77777777" w:rsidR="00C03D8B" w:rsidRDefault="00C03D8B" w:rsidP="00E916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673A3"/>
    <w:multiLevelType w:val="multilevel"/>
    <w:tmpl w:val="0060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527F"/>
    <w:multiLevelType w:val="multilevel"/>
    <w:tmpl w:val="24B6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94D9D"/>
    <w:multiLevelType w:val="multilevel"/>
    <w:tmpl w:val="7AB6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90A38"/>
    <w:multiLevelType w:val="multilevel"/>
    <w:tmpl w:val="4B3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6751A"/>
    <w:multiLevelType w:val="multilevel"/>
    <w:tmpl w:val="7F20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843FE"/>
    <w:multiLevelType w:val="multilevel"/>
    <w:tmpl w:val="62A4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B0318"/>
    <w:multiLevelType w:val="multilevel"/>
    <w:tmpl w:val="A632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741F2"/>
    <w:multiLevelType w:val="multilevel"/>
    <w:tmpl w:val="3600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3272D"/>
    <w:multiLevelType w:val="multilevel"/>
    <w:tmpl w:val="5F26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61FB0"/>
    <w:multiLevelType w:val="multilevel"/>
    <w:tmpl w:val="A51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B74FA"/>
    <w:multiLevelType w:val="multilevel"/>
    <w:tmpl w:val="EC88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24F9C"/>
    <w:multiLevelType w:val="multilevel"/>
    <w:tmpl w:val="8EE2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32268"/>
    <w:multiLevelType w:val="multilevel"/>
    <w:tmpl w:val="3E7EB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623D0"/>
    <w:multiLevelType w:val="multilevel"/>
    <w:tmpl w:val="58C8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078EB"/>
    <w:multiLevelType w:val="multilevel"/>
    <w:tmpl w:val="2394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D3E4F"/>
    <w:multiLevelType w:val="multilevel"/>
    <w:tmpl w:val="30A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B49B3"/>
    <w:multiLevelType w:val="multilevel"/>
    <w:tmpl w:val="1F7C6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21429"/>
    <w:multiLevelType w:val="multilevel"/>
    <w:tmpl w:val="5C78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15096"/>
    <w:multiLevelType w:val="multilevel"/>
    <w:tmpl w:val="C614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273C6"/>
    <w:multiLevelType w:val="multilevel"/>
    <w:tmpl w:val="9960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3169A0"/>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E72FC"/>
    <w:multiLevelType w:val="multilevel"/>
    <w:tmpl w:val="FBE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34247"/>
    <w:multiLevelType w:val="multilevel"/>
    <w:tmpl w:val="B9AA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40101"/>
    <w:multiLevelType w:val="multilevel"/>
    <w:tmpl w:val="5E9E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8B6E1F"/>
    <w:multiLevelType w:val="hybridMultilevel"/>
    <w:tmpl w:val="D27422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36F21A20"/>
    <w:multiLevelType w:val="multilevel"/>
    <w:tmpl w:val="0934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53228C"/>
    <w:multiLevelType w:val="multilevel"/>
    <w:tmpl w:val="186C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763B77"/>
    <w:multiLevelType w:val="multilevel"/>
    <w:tmpl w:val="1C3C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331F31"/>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3C6ABB"/>
    <w:multiLevelType w:val="multilevel"/>
    <w:tmpl w:val="C7F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00684B"/>
    <w:multiLevelType w:val="multilevel"/>
    <w:tmpl w:val="B92C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5B29B2"/>
    <w:multiLevelType w:val="multilevel"/>
    <w:tmpl w:val="814C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710BC1"/>
    <w:multiLevelType w:val="multilevel"/>
    <w:tmpl w:val="584C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CA21DD"/>
    <w:multiLevelType w:val="multilevel"/>
    <w:tmpl w:val="C3226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6F6916"/>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F7D00"/>
    <w:multiLevelType w:val="multilevel"/>
    <w:tmpl w:val="72AC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E10EC5"/>
    <w:multiLevelType w:val="multilevel"/>
    <w:tmpl w:val="B6E6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C116EA"/>
    <w:multiLevelType w:val="multilevel"/>
    <w:tmpl w:val="9B0A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DA60F9"/>
    <w:multiLevelType w:val="multilevel"/>
    <w:tmpl w:val="D2CC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2A0693"/>
    <w:multiLevelType w:val="multilevel"/>
    <w:tmpl w:val="AB0C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F63E92"/>
    <w:multiLevelType w:val="multilevel"/>
    <w:tmpl w:val="3C62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0F3C56"/>
    <w:multiLevelType w:val="multilevel"/>
    <w:tmpl w:val="C08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9A5A81"/>
    <w:multiLevelType w:val="multilevel"/>
    <w:tmpl w:val="B044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F8559D"/>
    <w:multiLevelType w:val="multilevel"/>
    <w:tmpl w:val="71F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6401A3"/>
    <w:multiLevelType w:val="multilevel"/>
    <w:tmpl w:val="FC44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586AF7"/>
    <w:multiLevelType w:val="multilevel"/>
    <w:tmpl w:val="9D90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740EA6"/>
    <w:multiLevelType w:val="multilevel"/>
    <w:tmpl w:val="431A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13595F"/>
    <w:multiLevelType w:val="multilevel"/>
    <w:tmpl w:val="B342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DF6E42"/>
    <w:multiLevelType w:val="multilevel"/>
    <w:tmpl w:val="32F2D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CD141E"/>
    <w:multiLevelType w:val="multilevel"/>
    <w:tmpl w:val="0B2C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7F58A2"/>
    <w:multiLevelType w:val="multilevel"/>
    <w:tmpl w:val="0C325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4F6A7D"/>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5E172B"/>
    <w:multiLevelType w:val="multilevel"/>
    <w:tmpl w:val="056E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540DD2"/>
    <w:multiLevelType w:val="multilevel"/>
    <w:tmpl w:val="B92C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3542BD"/>
    <w:multiLevelType w:val="multilevel"/>
    <w:tmpl w:val="F7FC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4D36E6"/>
    <w:multiLevelType w:val="multilevel"/>
    <w:tmpl w:val="8524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B8778B"/>
    <w:multiLevelType w:val="multilevel"/>
    <w:tmpl w:val="A83A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4E6FF3"/>
    <w:multiLevelType w:val="multilevel"/>
    <w:tmpl w:val="2048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F26B78"/>
    <w:multiLevelType w:val="multilevel"/>
    <w:tmpl w:val="7252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8A144A"/>
    <w:multiLevelType w:val="multilevel"/>
    <w:tmpl w:val="44AE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9"/>
  </w:num>
  <w:num w:numId="3">
    <w:abstractNumId w:val="27"/>
  </w:num>
  <w:num w:numId="4">
    <w:abstractNumId w:val="49"/>
  </w:num>
  <w:num w:numId="5">
    <w:abstractNumId w:val="35"/>
  </w:num>
  <w:num w:numId="6">
    <w:abstractNumId w:val="46"/>
  </w:num>
  <w:num w:numId="7">
    <w:abstractNumId w:val="50"/>
  </w:num>
  <w:num w:numId="8">
    <w:abstractNumId w:val="25"/>
  </w:num>
  <w:num w:numId="9">
    <w:abstractNumId w:val="17"/>
  </w:num>
  <w:num w:numId="10">
    <w:abstractNumId w:val="14"/>
  </w:num>
  <w:num w:numId="11">
    <w:abstractNumId w:val="53"/>
  </w:num>
  <w:num w:numId="12">
    <w:abstractNumId w:val="22"/>
  </w:num>
  <w:num w:numId="13">
    <w:abstractNumId w:val="31"/>
  </w:num>
  <w:num w:numId="14">
    <w:abstractNumId w:val="4"/>
  </w:num>
  <w:num w:numId="15">
    <w:abstractNumId w:val="42"/>
  </w:num>
  <w:num w:numId="16">
    <w:abstractNumId w:val="55"/>
  </w:num>
  <w:num w:numId="17">
    <w:abstractNumId w:val="15"/>
  </w:num>
  <w:num w:numId="18">
    <w:abstractNumId w:val="38"/>
  </w:num>
  <w:num w:numId="19">
    <w:abstractNumId w:val="45"/>
  </w:num>
  <w:num w:numId="20">
    <w:abstractNumId w:val="57"/>
  </w:num>
  <w:num w:numId="21">
    <w:abstractNumId w:val="48"/>
  </w:num>
  <w:num w:numId="22">
    <w:abstractNumId w:val="18"/>
  </w:num>
  <w:num w:numId="23">
    <w:abstractNumId w:val="29"/>
  </w:num>
  <w:num w:numId="24">
    <w:abstractNumId w:val="41"/>
  </w:num>
  <w:num w:numId="25">
    <w:abstractNumId w:val="19"/>
  </w:num>
  <w:num w:numId="26">
    <w:abstractNumId w:val="12"/>
  </w:num>
  <w:num w:numId="27">
    <w:abstractNumId w:val="39"/>
  </w:num>
  <w:num w:numId="28">
    <w:abstractNumId w:val="7"/>
  </w:num>
  <w:num w:numId="29">
    <w:abstractNumId w:val="0"/>
  </w:num>
  <w:num w:numId="30">
    <w:abstractNumId w:val="1"/>
  </w:num>
  <w:num w:numId="31">
    <w:abstractNumId w:val="52"/>
  </w:num>
  <w:num w:numId="32">
    <w:abstractNumId w:val="2"/>
  </w:num>
  <w:num w:numId="33">
    <w:abstractNumId w:val="9"/>
  </w:num>
  <w:num w:numId="34">
    <w:abstractNumId w:val="43"/>
  </w:num>
  <w:num w:numId="35">
    <w:abstractNumId w:val="10"/>
  </w:num>
  <w:num w:numId="36">
    <w:abstractNumId w:val="6"/>
  </w:num>
  <w:num w:numId="37">
    <w:abstractNumId w:val="32"/>
  </w:num>
  <w:num w:numId="38">
    <w:abstractNumId w:val="8"/>
  </w:num>
  <w:num w:numId="39">
    <w:abstractNumId w:val="40"/>
  </w:num>
  <w:num w:numId="40">
    <w:abstractNumId w:val="33"/>
  </w:num>
  <w:num w:numId="41">
    <w:abstractNumId w:val="30"/>
  </w:num>
  <w:num w:numId="42">
    <w:abstractNumId w:val="20"/>
  </w:num>
  <w:num w:numId="43">
    <w:abstractNumId w:val="51"/>
  </w:num>
  <w:num w:numId="44">
    <w:abstractNumId w:val="28"/>
  </w:num>
  <w:num w:numId="45">
    <w:abstractNumId w:val="34"/>
  </w:num>
  <w:num w:numId="46">
    <w:abstractNumId w:val="23"/>
  </w:num>
  <w:num w:numId="47">
    <w:abstractNumId w:val="21"/>
  </w:num>
  <w:num w:numId="48">
    <w:abstractNumId w:val="3"/>
  </w:num>
  <w:num w:numId="49">
    <w:abstractNumId w:val="44"/>
  </w:num>
  <w:num w:numId="50">
    <w:abstractNumId w:val="56"/>
  </w:num>
  <w:num w:numId="51">
    <w:abstractNumId w:val="54"/>
  </w:num>
  <w:num w:numId="52">
    <w:abstractNumId w:val="26"/>
  </w:num>
  <w:num w:numId="53">
    <w:abstractNumId w:val="13"/>
  </w:num>
  <w:num w:numId="54">
    <w:abstractNumId w:val="36"/>
  </w:num>
  <w:num w:numId="55">
    <w:abstractNumId w:val="47"/>
  </w:num>
  <w:num w:numId="56">
    <w:abstractNumId w:val="37"/>
  </w:num>
  <w:num w:numId="57">
    <w:abstractNumId w:val="5"/>
  </w:num>
  <w:num w:numId="58">
    <w:abstractNumId w:val="11"/>
  </w:num>
  <w:num w:numId="59">
    <w:abstractNumId w:val="24"/>
  </w:num>
  <w:num w:numId="60">
    <w:abstractNumId w:val="5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BED"/>
    <w:rsid w:val="000052E0"/>
    <w:rsid w:val="000112C6"/>
    <w:rsid w:val="00054079"/>
    <w:rsid w:val="00074979"/>
    <w:rsid w:val="00076FE6"/>
    <w:rsid w:val="0008100E"/>
    <w:rsid w:val="00081D16"/>
    <w:rsid w:val="00084827"/>
    <w:rsid w:val="00092D12"/>
    <w:rsid w:val="000A13A8"/>
    <w:rsid w:val="000A1DB9"/>
    <w:rsid w:val="000D1FAE"/>
    <w:rsid w:val="0010503D"/>
    <w:rsid w:val="0014515D"/>
    <w:rsid w:val="001510BD"/>
    <w:rsid w:val="00164B53"/>
    <w:rsid w:val="00176828"/>
    <w:rsid w:val="00191BBC"/>
    <w:rsid w:val="001A335A"/>
    <w:rsid w:val="001C25CC"/>
    <w:rsid w:val="001D6E27"/>
    <w:rsid w:val="001F071B"/>
    <w:rsid w:val="00204714"/>
    <w:rsid w:val="0021075B"/>
    <w:rsid w:val="002111DD"/>
    <w:rsid w:val="00232798"/>
    <w:rsid w:val="0024582E"/>
    <w:rsid w:val="00262D53"/>
    <w:rsid w:val="002737E9"/>
    <w:rsid w:val="00281567"/>
    <w:rsid w:val="00282BAD"/>
    <w:rsid w:val="00286C6F"/>
    <w:rsid w:val="002E1F5E"/>
    <w:rsid w:val="00312F9D"/>
    <w:rsid w:val="00335806"/>
    <w:rsid w:val="00344A72"/>
    <w:rsid w:val="00347826"/>
    <w:rsid w:val="00347E3F"/>
    <w:rsid w:val="0037489E"/>
    <w:rsid w:val="003808FF"/>
    <w:rsid w:val="00380DDB"/>
    <w:rsid w:val="003A1AB9"/>
    <w:rsid w:val="003B225C"/>
    <w:rsid w:val="003D6E6A"/>
    <w:rsid w:val="003E0AF4"/>
    <w:rsid w:val="003E713F"/>
    <w:rsid w:val="00401ACA"/>
    <w:rsid w:val="00406FB9"/>
    <w:rsid w:val="004165ED"/>
    <w:rsid w:val="00417FDF"/>
    <w:rsid w:val="00427BED"/>
    <w:rsid w:val="00457980"/>
    <w:rsid w:val="00457E58"/>
    <w:rsid w:val="0046505D"/>
    <w:rsid w:val="00473E48"/>
    <w:rsid w:val="00487C1C"/>
    <w:rsid w:val="00493CCE"/>
    <w:rsid w:val="004B1922"/>
    <w:rsid w:val="004C7AF9"/>
    <w:rsid w:val="004F0C3F"/>
    <w:rsid w:val="004F78E7"/>
    <w:rsid w:val="00505867"/>
    <w:rsid w:val="00510C7B"/>
    <w:rsid w:val="00517B7E"/>
    <w:rsid w:val="00524811"/>
    <w:rsid w:val="00530CE1"/>
    <w:rsid w:val="0054518D"/>
    <w:rsid w:val="00545CB0"/>
    <w:rsid w:val="0055517C"/>
    <w:rsid w:val="005702DA"/>
    <w:rsid w:val="00581856"/>
    <w:rsid w:val="0058493E"/>
    <w:rsid w:val="00595DFC"/>
    <w:rsid w:val="005A332B"/>
    <w:rsid w:val="005A53FE"/>
    <w:rsid w:val="005C3B46"/>
    <w:rsid w:val="005D08DD"/>
    <w:rsid w:val="005D7DA8"/>
    <w:rsid w:val="005E5157"/>
    <w:rsid w:val="006240DE"/>
    <w:rsid w:val="00676E18"/>
    <w:rsid w:val="00685405"/>
    <w:rsid w:val="006B7EA2"/>
    <w:rsid w:val="006C1105"/>
    <w:rsid w:val="006D649C"/>
    <w:rsid w:val="006E564B"/>
    <w:rsid w:val="006E7D7F"/>
    <w:rsid w:val="007102A7"/>
    <w:rsid w:val="00732ED3"/>
    <w:rsid w:val="00734F13"/>
    <w:rsid w:val="0076626F"/>
    <w:rsid w:val="00774326"/>
    <w:rsid w:val="00777692"/>
    <w:rsid w:val="0078027D"/>
    <w:rsid w:val="00800DDF"/>
    <w:rsid w:val="008E12D4"/>
    <w:rsid w:val="00925A61"/>
    <w:rsid w:val="0094696F"/>
    <w:rsid w:val="00985641"/>
    <w:rsid w:val="0099375E"/>
    <w:rsid w:val="009B5D6E"/>
    <w:rsid w:val="009D2A8E"/>
    <w:rsid w:val="009E3B5E"/>
    <w:rsid w:val="009E5CD7"/>
    <w:rsid w:val="009F4572"/>
    <w:rsid w:val="00A04913"/>
    <w:rsid w:val="00A10913"/>
    <w:rsid w:val="00A10DEE"/>
    <w:rsid w:val="00A16971"/>
    <w:rsid w:val="00A338A0"/>
    <w:rsid w:val="00A4038A"/>
    <w:rsid w:val="00A419EE"/>
    <w:rsid w:val="00A65695"/>
    <w:rsid w:val="00A712EA"/>
    <w:rsid w:val="00A842BA"/>
    <w:rsid w:val="00A87421"/>
    <w:rsid w:val="00AA098C"/>
    <w:rsid w:val="00AC7930"/>
    <w:rsid w:val="00AD1544"/>
    <w:rsid w:val="00AE7251"/>
    <w:rsid w:val="00AF473F"/>
    <w:rsid w:val="00B03B6D"/>
    <w:rsid w:val="00B43DFC"/>
    <w:rsid w:val="00B51B69"/>
    <w:rsid w:val="00B60503"/>
    <w:rsid w:val="00B652BC"/>
    <w:rsid w:val="00B654CF"/>
    <w:rsid w:val="00B93FD1"/>
    <w:rsid w:val="00B969F7"/>
    <w:rsid w:val="00BB1C97"/>
    <w:rsid w:val="00BC50F1"/>
    <w:rsid w:val="00BC71FF"/>
    <w:rsid w:val="00BD39BC"/>
    <w:rsid w:val="00BE6240"/>
    <w:rsid w:val="00C03D8B"/>
    <w:rsid w:val="00C136A4"/>
    <w:rsid w:val="00C27A67"/>
    <w:rsid w:val="00C3264B"/>
    <w:rsid w:val="00C40933"/>
    <w:rsid w:val="00C426A9"/>
    <w:rsid w:val="00C44586"/>
    <w:rsid w:val="00C76627"/>
    <w:rsid w:val="00CA221E"/>
    <w:rsid w:val="00CC6CE5"/>
    <w:rsid w:val="00CD2BA1"/>
    <w:rsid w:val="00D25C64"/>
    <w:rsid w:val="00D455DE"/>
    <w:rsid w:val="00D55436"/>
    <w:rsid w:val="00DA5B07"/>
    <w:rsid w:val="00DA7064"/>
    <w:rsid w:val="00DC77D3"/>
    <w:rsid w:val="00DF3915"/>
    <w:rsid w:val="00E21970"/>
    <w:rsid w:val="00E66368"/>
    <w:rsid w:val="00E742D0"/>
    <w:rsid w:val="00E865CF"/>
    <w:rsid w:val="00E91617"/>
    <w:rsid w:val="00EA5680"/>
    <w:rsid w:val="00EA5E1D"/>
    <w:rsid w:val="00EB5662"/>
    <w:rsid w:val="00EC4A26"/>
    <w:rsid w:val="00EE4D22"/>
    <w:rsid w:val="00EF3344"/>
    <w:rsid w:val="00F01010"/>
    <w:rsid w:val="00F014AB"/>
    <w:rsid w:val="00F02358"/>
    <w:rsid w:val="00F040F5"/>
    <w:rsid w:val="00F12893"/>
    <w:rsid w:val="00F33128"/>
    <w:rsid w:val="00F479E6"/>
    <w:rsid w:val="00F63914"/>
    <w:rsid w:val="00F63FCE"/>
    <w:rsid w:val="00F6776E"/>
    <w:rsid w:val="00F70E69"/>
    <w:rsid w:val="00FA5AF2"/>
    <w:rsid w:val="00FC28A0"/>
    <w:rsid w:val="00FC6A1B"/>
    <w:rsid w:val="00FD525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CF448"/>
  <w15:chartTrackingRefBased/>
  <w15:docId w15:val="{A78C8EEB-6B1C-4176-BC5A-7C40C6F4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893"/>
    <w:pPr>
      <w:widowControl w:val="0"/>
    </w:pPr>
  </w:style>
  <w:style w:type="paragraph" w:styleId="1">
    <w:name w:val="heading 1"/>
    <w:basedOn w:val="a"/>
    <w:next w:val="a"/>
    <w:link w:val="10"/>
    <w:uiPriority w:val="9"/>
    <w:qFormat/>
    <w:rsid w:val="006D649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92D1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6626F"/>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58493E"/>
    <w:pPr>
      <w:widowControl/>
      <w:spacing w:before="100" w:beforeAutospacing="1" w:after="100" w:afterAutospacing="1"/>
      <w:outlineLvl w:val="3"/>
    </w:pPr>
    <w:rPr>
      <w:rFonts w:ascii="新細明體" w:eastAsia="新細明體" w:hAnsi="新細明體" w:cs="新細明體"/>
      <w:b/>
      <w:bCs/>
      <w:kern w:val="0"/>
      <w:szCs w:val="24"/>
    </w:rPr>
  </w:style>
  <w:style w:type="paragraph" w:styleId="5">
    <w:name w:val="heading 5"/>
    <w:basedOn w:val="a"/>
    <w:next w:val="a"/>
    <w:link w:val="50"/>
    <w:uiPriority w:val="9"/>
    <w:unhideWhenUsed/>
    <w:qFormat/>
    <w:rsid w:val="006D649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98C"/>
    <w:pPr>
      <w:ind w:leftChars="200" w:left="480"/>
    </w:pPr>
  </w:style>
  <w:style w:type="character" w:customStyle="1" w:styleId="40">
    <w:name w:val="標題 4 字元"/>
    <w:basedOn w:val="a0"/>
    <w:link w:val="4"/>
    <w:uiPriority w:val="9"/>
    <w:rsid w:val="0058493E"/>
    <w:rPr>
      <w:rFonts w:ascii="新細明體" w:eastAsia="新細明體" w:hAnsi="新細明體" w:cs="新細明體"/>
      <w:b/>
      <w:bCs/>
      <w:kern w:val="0"/>
      <w:szCs w:val="24"/>
    </w:rPr>
  </w:style>
  <w:style w:type="character" w:styleId="a4">
    <w:name w:val="Strong"/>
    <w:basedOn w:val="a0"/>
    <w:uiPriority w:val="22"/>
    <w:qFormat/>
    <w:rsid w:val="0058493E"/>
    <w:rPr>
      <w:b/>
      <w:bCs/>
    </w:rPr>
  </w:style>
  <w:style w:type="character" w:styleId="a5">
    <w:name w:val="Hyperlink"/>
    <w:basedOn w:val="a0"/>
    <w:uiPriority w:val="99"/>
    <w:unhideWhenUsed/>
    <w:rsid w:val="0058493E"/>
    <w:rPr>
      <w:color w:val="0000FF"/>
      <w:u w:val="single"/>
    </w:rPr>
  </w:style>
  <w:style w:type="character" w:styleId="HTML">
    <w:name w:val="HTML Code"/>
    <w:basedOn w:val="a0"/>
    <w:uiPriority w:val="99"/>
    <w:semiHidden/>
    <w:unhideWhenUsed/>
    <w:rsid w:val="0058493E"/>
    <w:rPr>
      <w:rFonts w:ascii="細明體" w:eastAsia="細明體" w:hAnsi="細明體" w:cs="細明體"/>
      <w:sz w:val="24"/>
      <w:szCs w:val="24"/>
    </w:rPr>
  </w:style>
  <w:style w:type="paragraph" w:styleId="a6">
    <w:name w:val="header"/>
    <w:basedOn w:val="a"/>
    <w:link w:val="a7"/>
    <w:uiPriority w:val="99"/>
    <w:unhideWhenUsed/>
    <w:rsid w:val="00E91617"/>
    <w:pPr>
      <w:tabs>
        <w:tab w:val="center" w:pos="4153"/>
        <w:tab w:val="right" w:pos="8306"/>
      </w:tabs>
      <w:snapToGrid w:val="0"/>
    </w:pPr>
    <w:rPr>
      <w:sz w:val="20"/>
      <w:szCs w:val="20"/>
    </w:rPr>
  </w:style>
  <w:style w:type="character" w:customStyle="1" w:styleId="a7">
    <w:name w:val="頁首 字元"/>
    <w:basedOn w:val="a0"/>
    <w:link w:val="a6"/>
    <w:uiPriority w:val="99"/>
    <w:rsid w:val="00E91617"/>
    <w:rPr>
      <w:sz w:val="20"/>
      <w:szCs w:val="20"/>
    </w:rPr>
  </w:style>
  <w:style w:type="paragraph" w:styleId="a8">
    <w:name w:val="footer"/>
    <w:basedOn w:val="a"/>
    <w:link w:val="a9"/>
    <w:uiPriority w:val="99"/>
    <w:unhideWhenUsed/>
    <w:rsid w:val="00E91617"/>
    <w:pPr>
      <w:tabs>
        <w:tab w:val="center" w:pos="4153"/>
        <w:tab w:val="right" w:pos="8306"/>
      </w:tabs>
      <w:snapToGrid w:val="0"/>
    </w:pPr>
    <w:rPr>
      <w:sz w:val="20"/>
      <w:szCs w:val="20"/>
    </w:rPr>
  </w:style>
  <w:style w:type="character" w:customStyle="1" w:styleId="a9">
    <w:name w:val="頁尾 字元"/>
    <w:basedOn w:val="a0"/>
    <w:link w:val="a8"/>
    <w:uiPriority w:val="99"/>
    <w:rsid w:val="00E91617"/>
    <w:rPr>
      <w:sz w:val="20"/>
      <w:szCs w:val="20"/>
    </w:rPr>
  </w:style>
  <w:style w:type="character" w:customStyle="1" w:styleId="30">
    <w:name w:val="標題 3 字元"/>
    <w:basedOn w:val="a0"/>
    <w:link w:val="3"/>
    <w:uiPriority w:val="9"/>
    <w:semiHidden/>
    <w:rsid w:val="0076626F"/>
    <w:rPr>
      <w:rFonts w:asciiTheme="majorHAnsi" w:eastAsiaTheme="majorEastAsia" w:hAnsiTheme="majorHAnsi" w:cstheme="majorBidi"/>
      <w:b/>
      <w:bCs/>
      <w:sz w:val="36"/>
      <w:szCs w:val="36"/>
    </w:rPr>
  </w:style>
  <w:style w:type="table" w:styleId="aa">
    <w:name w:val="Table Grid"/>
    <w:basedOn w:val="a1"/>
    <w:uiPriority w:val="39"/>
    <w:rsid w:val="00766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76626F"/>
    <w:rPr>
      <w:rFonts w:ascii="細明體" w:eastAsia="細明體" w:hAnsi="細明體" w:cs="細明體"/>
      <w:kern w:val="0"/>
      <w:szCs w:val="24"/>
    </w:rPr>
  </w:style>
  <w:style w:type="character" w:customStyle="1" w:styleId="hljs-keyword">
    <w:name w:val="hljs-keyword"/>
    <w:basedOn w:val="a0"/>
    <w:rsid w:val="0076626F"/>
  </w:style>
  <w:style w:type="character" w:customStyle="1" w:styleId="hljs-string">
    <w:name w:val="hljs-string"/>
    <w:basedOn w:val="a0"/>
    <w:rsid w:val="0076626F"/>
  </w:style>
  <w:style w:type="table" w:styleId="ab">
    <w:name w:val="Grid Table Light"/>
    <w:basedOn w:val="a1"/>
    <w:uiPriority w:val="40"/>
    <w:rsid w:val="00105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Web">
    <w:name w:val="Normal (Web)"/>
    <w:basedOn w:val="a"/>
    <w:uiPriority w:val="99"/>
    <w:unhideWhenUsed/>
    <w:rsid w:val="00A16971"/>
    <w:pPr>
      <w:widowControl/>
      <w:spacing w:before="100" w:beforeAutospacing="1" w:after="100" w:afterAutospacing="1"/>
    </w:pPr>
    <w:rPr>
      <w:rFonts w:ascii="新細明體" w:eastAsia="新細明體" w:hAnsi="新細明體" w:cs="新細明體"/>
      <w:kern w:val="0"/>
      <w:szCs w:val="24"/>
    </w:rPr>
  </w:style>
  <w:style w:type="character" w:customStyle="1" w:styleId="mord">
    <w:name w:val="mord"/>
    <w:basedOn w:val="a0"/>
    <w:rsid w:val="00E66368"/>
  </w:style>
  <w:style w:type="character" w:customStyle="1" w:styleId="vlist-s">
    <w:name w:val="vlist-s"/>
    <w:basedOn w:val="a0"/>
    <w:rsid w:val="00E66368"/>
  </w:style>
  <w:style w:type="character" w:customStyle="1" w:styleId="mrel">
    <w:name w:val="mrel"/>
    <w:basedOn w:val="a0"/>
    <w:rsid w:val="00E66368"/>
  </w:style>
  <w:style w:type="character" w:customStyle="1" w:styleId="mop">
    <w:name w:val="mop"/>
    <w:basedOn w:val="a0"/>
    <w:rsid w:val="00E66368"/>
  </w:style>
  <w:style w:type="character" w:customStyle="1" w:styleId="delimsizing">
    <w:name w:val="delimsizing"/>
    <w:basedOn w:val="a0"/>
    <w:rsid w:val="00E66368"/>
  </w:style>
  <w:style w:type="character" w:styleId="ac">
    <w:name w:val="Placeholder Text"/>
    <w:basedOn w:val="a0"/>
    <w:uiPriority w:val="99"/>
    <w:semiHidden/>
    <w:rsid w:val="00C136A4"/>
    <w:rPr>
      <w:color w:val="808080"/>
    </w:rPr>
  </w:style>
  <w:style w:type="paragraph" w:customStyle="1" w:styleId="ad">
    <w:name w:val="專題 標題"/>
    <w:basedOn w:val="4"/>
    <w:link w:val="ae"/>
    <w:qFormat/>
    <w:rsid w:val="00BB1C97"/>
    <w:pPr>
      <w:jc w:val="center"/>
    </w:pPr>
    <w:rPr>
      <w:rFonts w:ascii="Times New Roman" w:eastAsia="標楷體" w:hAnsi="Times New Roman" w:cs="Times New Roman"/>
      <w:sz w:val="32"/>
    </w:rPr>
  </w:style>
  <w:style w:type="paragraph" w:customStyle="1" w:styleId="af">
    <w:name w:val="專題 副標題"/>
    <w:basedOn w:val="a"/>
    <w:link w:val="af0"/>
    <w:qFormat/>
    <w:rsid w:val="006C1105"/>
    <w:pPr>
      <w:widowControl/>
      <w:spacing w:before="100" w:beforeAutospacing="1" w:after="100" w:afterAutospacing="1"/>
      <w:jc w:val="center"/>
      <w:outlineLvl w:val="3"/>
    </w:pPr>
    <w:rPr>
      <w:rFonts w:ascii="Times New Roman" w:eastAsia="標楷體" w:hAnsi="Times New Roman" w:cs="Times New Roman"/>
      <w:b/>
      <w:bCs/>
      <w:kern w:val="0"/>
      <w:sz w:val="28"/>
      <w:szCs w:val="24"/>
    </w:rPr>
  </w:style>
  <w:style w:type="character" w:customStyle="1" w:styleId="ae">
    <w:name w:val="專題 標題 字元"/>
    <w:basedOn w:val="40"/>
    <w:link w:val="ad"/>
    <w:rsid w:val="00BB1C97"/>
    <w:rPr>
      <w:rFonts w:ascii="Times New Roman" w:eastAsia="標楷體" w:hAnsi="Times New Roman" w:cs="Times New Roman"/>
      <w:b/>
      <w:bCs/>
      <w:kern w:val="0"/>
      <w:sz w:val="32"/>
      <w:szCs w:val="24"/>
    </w:rPr>
  </w:style>
  <w:style w:type="character" w:styleId="af1">
    <w:name w:val="Emphasis"/>
    <w:basedOn w:val="a0"/>
    <w:uiPriority w:val="20"/>
    <w:qFormat/>
    <w:rsid w:val="00D55436"/>
    <w:rPr>
      <w:i/>
      <w:iCs/>
    </w:rPr>
  </w:style>
  <w:style w:type="character" w:customStyle="1" w:styleId="af0">
    <w:name w:val="專題 副標題 字元"/>
    <w:basedOn w:val="a0"/>
    <w:link w:val="af"/>
    <w:rsid w:val="006C1105"/>
    <w:rPr>
      <w:rFonts w:ascii="Times New Roman" w:eastAsia="標楷體" w:hAnsi="Times New Roman" w:cs="Times New Roman"/>
      <w:b/>
      <w:bCs/>
      <w:kern w:val="0"/>
      <w:sz w:val="28"/>
      <w:szCs w:val="24"/>
    </w:rPr>
  </w:style>
  <w:style w:type="character" w:customStyle="1" w:styleId="50">
    <w:name w:val="標題 5 字元"/>
    <w:basedOn w:val="a0"/>
    <w:link w:val="5"/>
    <w:uiPriority w:val="9"/>
    <w:rsid w:val="006D649C"/>
    <w:rPr>
      <w:rFonts w:asciiTheme="majorHAnsi" w:eastAsiaTheme="majorEastAsia" w:hAnsiTheme="majorHAnsi" w:cstheme="majorBidi"/>
      <w:b/>
      <w:bCs/>
      <w:sz w:val="36"/>
      <w:szCs w:val="36"/>
    </w:rPr>
  </w:style>
  <w:style w:type="character" w:customStyle="1" w:styleId="10">
    <w:name w:val="標題 1 字元"/>
    <w:basedOn w:val="a0"/>
    <w:link w:val="1"/>
    <w:uiPriority w:val="9"/>
    <w:rsid w:val="006D649C"/>
    <w:rPr>
      <w:rFonts w:asciiTheme="majorHAnsi" w:eastAsiaTheme="majorEastAsia" w:hAnsiTheme="majorHAnsi" w:cstheme="majorBidi"/>
      <w:b/>
      <w:bCs/>
      <w:kern w:val="52"/>
      <w:sz w:val="52"/>
      <w:szCs w:val="52"/>
    </w:rPr>
  </w:style>
  <w:style w:type="paragraph" w:styleId="af2">
    <w:name w:val="TOC Heading"/>
    <w:basedOn w:val="1"/>
    <w:next w:val="a"/>
    <w:uiPriority w:val="39"/>
    <w:unhideWhenUsed/>
    <w:qFormat/>
    <w:rsid w:val="006D649C"/>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6D649C"/>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6D649C"/>
    <w:pPr>
      <w:widowControl/>
      <w:spacing w:after="100" w:line="259" w:lineRule="auto"/>
    </w:pPr>
    <w:rPr>
      <w:rFonts w:cs="Times New Roman"/>
      <w:kern w:val="0"/>
      <w:sz w:val="22"/>
    </w:rPr>
  </w:style>
  <w:style w:type="paragraph" w:styleId="31">
    <w:name w:val="toc 3"/>
    <w:basedOn w:val="a"/>
    <w:next w:val="a"/>
    <w:autoRedefine/>
    <w:uiPriority w:val="39"/>
    <w:unhideWhenUsed/>
    <w:rsid w:val="006D649C"/>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092D12"/>
    <w:rPr>
      <w:rFonts w:asciiTheme="majorHAnsi" w:eastAsiaTheme="majorEastAsia" w:hAnsiTheme="majorHAnsi" w:cstheme="majorBidi"/>
      <w:b/>
      <w:bCs/>
      <w:sz w:val="48"/>
      <w:szCs w:val="48"/>
    </w:rPr>
  </w:style>
  <w:style w:type="character" w:customStyle="1" w:styleId="css-1jxf6841">
    <w:name w:val="css-1jxf6841"/>
    <w:basedOn w:val="a0"/>
    <w:rsid w:val="00AD1544"/>
    <w:rPr>
      <w:strike w:val="0"/>
      <w:dstrike w:val="0"/>
      <w:vanish w:val="0"/>
      <w:webHidden w:val="0"/>
      <w:u w:val="none"/>
      <w:effect w:val="none"/>
      <w:bdr w:val="single" w:sz="2" w:space="0" w:color="000000" w:frame="1"/>
      <w:specVanish w:val="0"/>
    </w:rPr>
  </w:style>
  <w:style w:type="character" w:customStyle="1" w:styleId="katex-mathml">
    <w:name w:val="katex-mathml"/>
    <w:basedOn w:val="a0"/>
    <w:rsid w:val="00CC6CE5"/>
  </w:style>
  <w:style w:type="character" w:customStyle="1" w:styleId="mbin">
    <w:name w:val="mbin"/>
    <w:basedOn w:val="a0"/>
    <w:rsid w:val="00CC6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713">
      <w:bodyDiv w:val="1"/>
      <w:marLeft w:val="0"/>
      <w:marRight w:val="0"/>
      <w:marTop w:val="0"/>
      <w:marBottom w:val="0"/>
      <w:divBdr>
        <w:top w:val="none" w:sz="0" w:space="0" w:color="auto"/>
        <w:left w:val="none" w:sz="0" w:space="0" w:color="auto"/>
        <w:bottom w:val="none" w:sz="0" w:space="0" w:color="auto"/>
        <w:right w:val="none" w:sz="0" w:space="0" w:color="auto"/>
      </w:divBdr>
    </w:div>
    <w:div w:id="10761534">
      <w:bodyDiv w:val="1"/>
      <w:marLeft w:val="0"/>
      <w:marRight w:val="0"/>
      <w:marTop w:val="0"/>
      <w:marBottom w:val="0"/>
      <w:divBdr>
        <w:top w:val="none" w:sz="0" w:space="0" w:color="auto"/>
        <w:left w:val="none" w:sz="0" w:space="0" w:color="auto"/>
        <w:bottom w:val="none" w:sz="0" w:space="0" w:color="auto"/>
        <w:right w:val="none" w:sz="0" w:space="0" w:color="auto"/>
      </w:divBdr>
    </w:div>
    <w:div w:id="16541256">
      <w:bodyDiv w:val="1"/>
      <w:marLeft w:val="0"/>
      <w:marRight w:val="0"/>
      <w:marTop w:val="0"/>
      <w:marBottom w:val="0"/>
      <w:divBdr>
        <w:top w:val="none" w:sz="0" w:space="0" w:color="auto"/>
        <w:left w:val="none" w:sz="0" w:space="0" w:color="auto"/>
        <w:bottom w:val="none" w:sz="0" w:space="0" w:color="auto"/>
        <w:right w:val="none" w:sz="0" w:space="0" w:color="auto"/>
      </w:divBdr>
    </w:div>
    <w:div w:id="23986633">
      <w:bodyDiv w:val="1"/>
      <w:marLeft w:val="0"/>
      <w:marRight w:val="0"/>
      <w:marTop w:val="0"/>
      <w:marBottom w:val="0"/>
      <w:divBdr>
        <w:top w:val="none" w:sz="0" w:space="0" w:color="auto"/>
        <w:left w:val="none" w:sz="0" w:space="0" w:color="auto"/>
        <w:bottom w:val="none" w:sz="0" w:space="0" w:color="auto"/>
        <w:right w:val="none" w:sz="0" w:space="0" w:color="auto"/>
      </w:divBdr>
    </w:div>
    <w:div w:id="34937762">
      <w:bodyDiv w:val="1"/>
      <w:marLeft w:val="0"/>
      <w:marRight w:val="0"/>
      <w:marTop w:val="0"/>
      <w:marBottom w:val="0"/>
      <w:divBdr>
        <w:top w:val="none" w:sz="0" w:space="0" w:color="auto"/>
        <w:left w:val="none" w:sz="0" w:space="0" w:color="auto"/>
        <w:bottom w:val="none" w:sz="0" w:space="0" w:color="auto"/>
        <w:right w:val="none" w:sz="0" w:space="0" w:color="auto"/>
      </w:divBdr>
    </w:div>
    <w:div w:id="35014258">
      <w:bodyDiv w:val="1"/>
      <w:marLeft w:val="0"/>
      <w:marRight w:val="0"/>
      <w:marTop w:val="0"/>
      <w:marBottom w:val="0"/>
      <w:divBdr>
        <w:top w:val="none" w:sz="0" w:space="0" w:color="auto"/>
        <w:left w:val="none" w:sz="0" w:space="0" w:color="auto"/>
        <w:bottom w:val="none" w:sz="0" w:space="0" w:color="auto"/>
        <w:right w:val="none" w:sz="0" w:space="0" w:color="auto"/>
      </w:divBdr>
      <w:divsChild>
        <w:div w:id="1657537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2128">
      <w:bodyDiv w:val="1"/>
      <w:marLeft w:val="0"/>
      <w:marRight w:val="0"/>
      <w:marTop w:val="0"/>
      <w:marBottom w:val="0"/>
      <w:divBdr>
        <w:top w:val="none" w:sz="0" w:space="0" w:color="auto"/>
        <w:left w:val="none" w:sz="0" w:space="0" w:color="auto"/>
        <w:bottom w:val="none" w:sz="0" w:space="0" w:color="auto"/>
        <w:right w:val="none" w:sz="0" w:space="0" w:color="auto"/>
      </w:divBdr>
    </w:div>
    <w:div w:id="80178050">
      <w:bodyDiv w:val="1"/>
      <w:marLeft w:val="0"/>
      <w:marRight w:val="0"/>
      <w:marTop w:val="0"/>
      <w:marBottom w:val="0"/>
      <w:divBdr>
        <w:top w:val="none" w:sz="0" w:space="0" w:color="auto"/>
        <w:left w:val="none" w:sz="0" w:space="0" w:color="auto"/>
        <w:bottom w:val="none" w:sz="0" w:space="0" w:color="auto"/>
        <w:right w:val="none" w:sz="0" w:space="0" w:color="auto"/>
      </w:divBdr>
    </w:div>
    <w:div w:id="96801507">
      <w:bodyDiv w:val="1"/>
      <w:marLeft w:val="0"/>
      <w:marRight w:val="0"/>
      <w:marTop w:val="0"/>
      <w:marBottom w:val="0"/>
      <w:divBdr>
        <w:top w:val="none" w:sz="0" w:space="0" w:color="auto"/>
        <w:left w:val="none" w:sz="0" w:space="0" w:color="auto"/>
        <w:bottom w:val="none" w:sz="0" w:space="0" w:color="auto"/>
        <w:right w:val="none" w:sz="0" w:space="0" w:color="auto"/>
      </w:divBdr>
    </w:div>
    <w:div w:id="98070001">
      <w:bodyDiv w:val="1"/>
      <w:marLeft w:val="0"/>
      <w:marRight w:val="0"/>
      <w:marTop w:val="0"/>
      <w:marBottom w:val="0"/>
      <w:divBdr>
        <w:top w:val="none" w:sz="0" w:space="0" w:color="auto"/>
        <w:left w:val="none" w:sz="0" w:space="0" w:color="auto"/>
        <w:bottom w:val="none" w:sz="0" w:space="0" w:color="auto"/>
        <w:right w:val="none" w:sz="0" w:space="0" w:color="auto"/>
      </w:divBdr>
    </w:div>
    <w:div w:id="98841805">
      <w:bodyDiv w:val="1"/>
      <w:marLeft w:val="0"/>
      <w:marRight w:val="0"/>
      <w:marTop w:val="0"/>
      <w:marBottom w:val="0"/>
      <w:divBdr>
        <w:top w:val="none" w:sz="0" w:space="0" w:color="auto"/>
        <w:left w:val="none" w:sz="0" w:space="0" w:color="auto"/>
        <w:bottom w:val="none" w:sz="0" w:space="0" w:color="auto"/>
        <w:right w:val="none" w:sz="0" w:space="0" w:color="auto"/>
      </w:divBdr>
      <w:divsChild>
        <w:div w:id="590621552">
          <w:marLeft w:val="0"/>
          <w:marRight w:val="0"/>
          <w:marTop w:val="0"/>
          <w:marBottom w:val="0"/>
          <w:divBdr>
            <w:top w:val="none" w:sz="0" w:space="0" w:color="auto"/>
            <w:left w:val="none" w:sz="0" w:space="0" w:color="auto"/>
            <w:bottom w:val="none" w:sz="0" w:space="0" w:color="auto"/>
            <w:right w:val="none" w:sz="0" w:space="0" w:color="auto"/>
          </w:divBdr>
          <w:divsChild>
            <w:div w:id="415783447">
              <w:marLeft w:val="0"/>
              <w:marRight w:val="0"/>
              <w:marTop w:val="0"/>
              <w:marBottom w:val="0"/>
              <w:divBdr>
                <w:top w:val="none" w:sz="0" w:space="0" w:color="auto"/>
                <w:left w:val="none" w:sz="0" w:space="0" w:color="auto"/>
                <w:bottom w:val="none" w:sz="0" w:space="0" w:color="auto"/>
                <w:right w:val="none" w:sz="0" w:space="0" w:color="auto"/>
              </w:divBdr>
            </w:div>
            <w:div w:id="1959026015">
              <w:marLeft w:val="0"/>
              <w:marRight w:val="0"/>
              <w:marTop w:val="0"/>
              <w:marBottom w:val="0"/>
              <w:divBdr>
                <w:top w:val="none" w:sz="0" w:space="0" w:color="auto"/>
                <w:left w:val="none" w:sz="0" w:space="0" w:color="auto"/>
                <w:bottom w:val="none" w:sz="0" w:space="0" w:color="auto"/>
                <w:right w:val="none" w:sz="0" w:space="0" w:color="auto"/>
              </w:divBdr>
              <w:divsChild>
                <w:div w:id="620503249">
                  <w:marLeft w:val="0"/>
                  <w:marRight w:val="0"/>
                  <w:marTop w:val="0"/>
                  <w:marBottom w:val="0"/>
                  <w:divBdr>
                    <w:top w:val="none" w:sz="0" w:space="0" w:color="auto"/>
                    <w:left w:val="none" w:sz="0" w:space="0" w:color="auto"/>
                    <w:bottom w:val="none" w:sz="0" w:space="0" w:color="auto"/>
                    <w:right w:val="none" w:sz="0" w:space="0" w:color="auto"/>
                  </w:divBdr>
                  <w:divsChild>
                    <w:div w:id="891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9803">
              <w:marLeft w:val="0"/>
              <w:marRight w:val="0"/>
              <w:marTop w:val="0"/>
              <w:marBottom w:val="0"/>
              <w:divBdr>
                <w:top w:val="none" w:sz="0" w:space="0" w:color="auto"/>
                <w:left w:val="none" w:sz="0" w:space="0" w:color="auto"/>
                <w:bottom w:val="none" w:sz="0" w:space="0" w:color="auto"/>
                <w:right w:val="none" w:sz="0" w:space="0" w:color="auto"/>
              </w:divBdr>
            </w:div>
          </w:divsChild>
        </w:div>
        <w:div w:id="1223249648">
          <w:marLeft w:val="0"/>
          <w:marRight w:val="0"/>
          <w:marTop w:val="0"/>
          <w:marBottom w:val="0"/>
          <w:divBdr>
            <w:top w:val="none" w:sz="0" w:space="0" w:color="auto"/>
            <w:left w:val="none" w:sz="0" w:space="0" w:color="auto"/>
            <w:bottom w:val="none" w:sz="0" w:space="0" w:color="auto"/>
            <w:right w:val="none" w:sz="0" w:space="0" w:color="auto"/>
          </w:divBdr>
          <w:divsChild>
            <w:div w:id="815998820">
              <w:marLeft w:val="0"/>
              <w:marRight w:val="0"/>
              <w:marTop w:val="0"/>
              <w:marBottom w:val="0"/>
              <w:divBdr>
                <w:top w:val="none" w:sz="0" w:space="0" w:color="auto"/>
                <w:left w:val="none" w:sz="0" w:space="0" w:color="auto"/>
                <w:bottom w:val="none" w:sz="0" w:space="0" w:color="auto"/>
                <w:right w:val="none" w:sz="0" w:space="0" w:color="auto"/>
              </w:divBdr>
            </w:div>
            <w:div w:id="1724864668">
              <w:marLeft w:val="0"/>
              <w:marRight w:val="0"/>
              <w:marTop w:val="0"/>
              <w:marBottom w:val="0"/>
              <w:divBdr>
                <w:top w:val="none" w:sz="0" w:space="0" w:color="auto"/>
                <w:left w:val="none" w:sz="0" w:space="0" w:color="auto"/>
                <w:bottom w:val="none" w:sz="0" w:space="0" w:color="auto"/>
                <w:right w:val="none" w:sz="0" w:space="0" w:color="auto"/>
              </w:divBdr>
              <w:divsChild>
                <w:div w:id="154154214">
                  <w:marLeft w:val="0"/>
                  <w:marRight w:val="0"/>
                  <w:marTop w:val="0"/>
                  <w:marBottom w:val="0"/>
                  <w:divBdr>
                    <w:top w:val="none" w:sz="0" w:space="0" w:color="auto"/>
                    <w:left w:val="none" w:sz="0" w:space="0" w:color="auto"/>
                    <w:bottom w:val="none" w:sz="0" w:space="0" w:color="auto"/>
                    <w:right w:val="none" w:sz="0" w:space="0" w:color="auto"/>
                  </w:divBdr>
                  <w:divsChild>
                    <w:div w:id="7875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3119">
              <w:marLeft w:val="0"/>
              <w:marRight w:val="0"/>
              <w:marTop w:val="0"/>
              <w:marBottom w:val="0"/>
              <w:divBdr>
                <w:top w:val="none" w:sz="0" w:space="0" w:color="auto"/>
                <w:left w:val="none" w:sz="0" w:space="0" w:color="auto"/>
                <w:bottom w:val="none" w:sz="0" w:space="0" w:color="auto"/>
                <w:right w:val="none" w:sz="0" w:space="0" w:color="auto"/>
              </w:divBdr>
            </w:div>
          </w:divsChild>
        </w:div>
        <w:div w:id="916596188">
          <w:marLeft w:val="0"/>
          <w:marRight w:val="0"/>
          <w:marTop w:val="0"/>
          <w:marBottom w:val="0"/>
          <w:divBdr>
            <w:top w:val="none" w:sz="0" w:space="0" w:color="auto"/>
            <w:left w:val="none" w:sz="0" w:space="0" w:color="auto"/>
            <w:bottom w:val="none" w:sz="0" w:space="0" w:color="auto"/>
            <w:right w:val="none" w:sz="0" w:space="0" w:color="auto"/>
          </w:divBdr>
          <w:divsChild>
            <w:div w:id="1327512819">
              <w:marLeft w:val="0"/>
              <w:marRight w:val="0"/>
              <w:marTop w:val="0"/>
              <w:marBottom w:val="0"/>
              <w:divBdr>
                <w:top w:val="none" w:sz="0" w:space="0" w:color="auto"/>
                <w:left w:val="none" w:sz="0" w:space="0" w:color="auto"/>
                <w:bottom w:val="none" w:sz="0" w:space="0" w:color="auto"/>
                <w:right w:val="none" w:sz="0" w:space="0" w:color="auto"/>
              </w:divBdr>
            </w:div>
            <w:div w:id="1145588619">
              <w:marLeft w:val="0"/>
              <w:marRight w:val="0"/>
              <w:marTop w:val="0"/>
              <w:marBottom w:val="0"/>
              <w:divBdr>
                <w:top w:val="none" w:sz="0" w:space="0" w:color="auto"/>
                <w:left w:val="none" w:sz="0" w:space="0" w:color="auto"/>
                <w:bottom w:val="none" w:sz="0" w:space="0" w:color="auto"/>
                <w:right w:val="none" w:sz="0" w:space="0" w:color="auto"/>
              </w:divBdr>
              <w:divsChild>
                <w:div w:id="78065185">
                  <w:marLeft w:val="0"/>
                  <w:marRight w:val="0"/>
                  <w:marTop w:val="0"/>
                  <w:marBottom w:val="0"/>
                  <w:divBdr>
                    <w:top w:val="none" w:sz="0" w:space="0" w:color="auto"/>
                    <w:left w:val="none" w:sz="0" w:space="0" w:color="auto"/>
                    <w:bottom w:val="none" w:sz="0" w:space="0" w:color="auto"/>
                    <w:right w:val="none" w:sz="0" w:space="0" w:color="auto"/>
                  </w:divBdr>
                  <w:divsChild>
                    <w:div w:id="13247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445">
      <w:bodyDiv w:val="1"/>
      <w:marLeft w:val="0"/>
      <w:marRight w:val="0"/>
      <w:marTop w:val="0"/>
      <w:marBottom w:val="0"/>
      <w:divBdr>
        <w:top w:val="none" w:sz="0" w:space="0" w:color="auto"/>
        <w:left w:val="none" w:sz="0" w:space="0" w:color="auto"/>
        <w:bottom w:val="none" w:sz="0" w:space="0" w:color="auto"/>
        <w:right w:val="none" w:sz="0" w:space="0" w:color="auto"/>
      </w:divBdr>
    </w:div>
    <w:div w:id="111704646">
      <w:bodyDiv w:val="1"/>
      <w:marLeft w:val="0"/>
      <w:marRight w:val="0"/>
      <w:marTop w:val="0"/>
      <w:marBottom w:val="0"/>
      <w:divBdr>
        <w:top w:val="none" w:sz="0" w:space="0" w:color="auto"/>
        <w:left w:val="none" w:sz="0" w:space="0" w:color="auto"/>
        <w:bottom w:val="none" w:sz="0" w:space="0" w:color="auto"/>
        <w:right w:val="none" w:sz="0" w:space="0" w:color="auto"/>
      </w:divBdr>
    </w:div>
    <w:div w:id="135732197">
      <w:bodyDiv w:val="1"/>
      <w:marLeft w:val="0"/>
      <w:marRight w:val="0"/>
      <w:marTop w:val="0"/>
      <w:marBottom w:val="0"/>
      <w:divBdr>
        <w:top w:val="none" w:sz="0" w:space="0" w:color="auto"/>
        <w:left w:val="none" w:sz="0" w:space="0" w:color="auto"/>
        <w:bottom w:val="none" w:sz="0" w:space="0" w:color="auto"/>
        <w:right w:val="none" w:sz="0" w:space="0" w:color="auto"/>
      </w:divBdr>
    </w:div>
    <w:div w:id="137768849">
      <w:bodyDiv w:val="1"/>
      <w:marLeft w:val="0"/>
      <w:marRight w:val="0"/>
      <w:marTop w:val="0"/>
      <w:marBottom w:val="0"/>
      <w:divBdr>
        <w:top w:val="none" w:sz="0" w:space="0" w:color="auto"/>
        <w:left w:val="none" w:sz="0" w:space="0" w:color="auto"/>
        <w:bottom w:val="none" w:sz="0" w:space="0" w:color="auto"/>
        <w:right w:val="none" w:sz="0" w:space="0" w:color="auto"/>
      </w:divBdr>
      <w:divsChild>
        <w:div w:id="72515193">
          <w:marLeft w:val="0"/>
          <w:marRight w:val="0"/>
          <w:marTop w:val="0"/>
          <w:marBottom w:val="0"/>
          <w:divBdr>
            <w:top w:val="none" w:sz="0" w:space="0" w:color="auto"/>
            <w:left w:val="none" w:sz="0" w:space="0" w:color="auto"/>
            <w:bottom w:val="none" w:sz="0" w:space="0" w:color="auto"/>
            <w:right w:val="none" w:sz="0" w:space="0" w:color="auto"/>
          </w:divBdr>
          <w:divsChild>
            <w:div w:id="907811348">
              <w:marLeft w:val="0"/>
              <w:marRight w:val="0"/>
              <w:marTop w:val="0"/>
              <w:marBottom w:val="0"/>
              <w:divBdr>
                <w:top w:val="none" w:sz="0" w:space="0" w:color="auto"/>
                <w:left w:val="none" w:sz="0" w:space="0" w:color="auto"/>
                <w:bottom w:val="none" w:sz="0" w:space="0" w:color="auto"/>
                <w:right w:val="none" w:sz="0" w:space="0" w:color="auto"/>
              </w:divBdr>
            </w:div>
            <w:div w:id="1223130504">
              <w:marLeft w:val="0"/>
              <w:marRight w:val="0"/>
              <w:marTop w:val="0"/>
              <w:marBottom w:val="0"/>
              <w:divBdr>
                <w:top w:val="none" w:sz="0" w:space="0" w:color="auto"/>
                <w:left w:val="none" w:sz="0" w:space="0" w:color="auto"/>
                <w:bottom w:val="none" w:sz="0" w:space="0" w:color="auto"/>
                <w:right w:val="none" w:sz="0" w:space="0" w:color="auto"/>
              </w:divBdr>
              <w:divsChild>
                <w:div w:id="287127654">
                  <w:marLeft w:val="0"/>
                  <w:marRight w:val="0"/>
                  <w:marTop w:val="0"/>
                  <w:marBottom w:val="0"/>
                  <w:divBdr>
                    <w:top w:val="none" w:sz="0" w:space="0" w:color="auto"/>
                    <w:left w:val="none" w:sz="0" w:space="0" w:color="auto"/>
                    <w:bottom w:val="none" w:sz="0" w:space="0" w:color="auto"/>
                    <w:right w:val="none" w:sz="0" w:space="0" w:color="auto"/>
                  </w:divBdr>
                  <w:divsChild>
                    <w:div w:id="18457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3655">
              <w:marLeft w:val="0"/>
              <w:marRight w:val="0"/>
              <w:marTop w:val="0"/>
              <w:marBottom w:val="0"/>
              <w:divBdr>
                <w:top w:val="none" w:sz="0" w:space="0" w:color="auto"/>
                <w:left w:val="none" w:sz="0" w:space="0" w:color="auto"/>
                <w:bottom w:val="none" w:sz="0" w:space="0" w:color="auto"/>
                <w:right w:val="none" w:sz="0" w:space="0" w:color="auto"/>
              </w:divBdr>
            </w:div>
          </w:divsChild>
        </w:div>
        <w:div w:id="94521681">
          <w:marLeft w:val="0"/>
          <w:marRight w:val="0"/>
          <w:marTop w:val="0"/>
          <w:marBottom w:val="0"/>
          <w:divBdr>
            <w:top w:val="none" w:sz="0" w:space="0" w:color="auto"/>
            <w:left w:val="none" w:sz="0" w:space="0" w:color="auto"/>
            <w:bottom w:val="none" w:sz="0" w:space="0" w:color="auto"/>
            <w:right w:val="none" w:sz="0" w:space="0" w:color="auto"/>
          </w:divBdr>
          <w:divsChild>
            <w:div w:id="1884976272">
              <w:marLeft w:val="0"/>
              <w:marRight w:val="0"/>
              <w:marTop w:val="0"/>
              <w:marBottom w:val="0"/>
              <w:divBdr>
                <w:top w:val="none" w:sz="0" w:space="0" w:color="auto"/>
                <w:left w:val="none" w:sz="0" w:space="0" w:color="auto"/>
                <w:bottom w:val="none" w:sz="0" w:space="0" w:color="auto"/>
                <w:right w:val="none" w:sz="0" w:space="0" w:color="auto"/>
              </w:divBdr>
            </w:div>
            <w:div w:id="511652796">
              <w:marLeft w:val="0"/>
              <w:marRight w:val="0"/>
              <w:marTop w:val="0"/>
              <w:marBottom w:val="0"/>
              <w:divBdr>
                <w:top w:val="none" w:sz="0" w:space="0" w:color="auto"/>
                <w:left w:val="none" w:sz="0" w:space="0" w:color="auto"/>
                <w:bottom w:val="none" w:sz="0" w:space="0" w:color="auto"/>
                <w:right w:val="none" w:sz="0" w:space="0" w:color="auto"/>
              </w:divBdr>
              <w:divsChild>
                <w:div w:id="175464702">
                  <w:marLeft w:val="0"/>
                  <w:marRight w:val="0"/>
                  <w:marTop w:val="0"/>
                  <w:marBottom w:val="0"/>
                  <w:divBdr>
                    <w:top w:val="none" w:sz="0" w:space="0" w:color="auto"/>
                    <w:left w:val="none" w:sz="0" w:space="0" w:color="auto"/>
                    <w:bottom w:val="none" w:sz="0" w:space="0" w:color="auto"/>
                    <w:right w:val="none" w:sz="0" w:space="0" w:color="auto"/>
                  </w:divBdr>
                  <w:divsChild>
                    <w:div w:id="19691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675">
              <w:marLeft w:val="0"/>
              <w:marRight w:val="0"/>
              <w:marTop w:val="0"/>
              <w:marBottom w:val="0"/>
              <w:divBdr>
                <w:top w:val="none" w:sz="0" w:space="0" w:color="auto"/>
                <w:left w:val="none" w:sz="0" w:space="0" w:color="auto"/>
                <w:bottom w:val="none" w:sz="0" w:space="0" w:color="auto"/>
                <w:right w:val="none" w:sz="0" w:space="0" w:color="auto"/>
              </w:divBdr>
            </w:div>
          </w:divsChild>
        </w:div>
        <w:div w:id="470824876">
          <w:marLeft w:val="0"/>
          <w:marRight w:val="0"/>
          <w:marTop w:val="0"/>
          <w:marBottom w:val="0"/>
          <w:divBdr>
            <w:top w:val="none" w:sz="0" w:space="0" w:color="auto"/>
            <w:left w:val="none" w:sz="0" w:space="0" w:color="auto"/>
            <w:bottom w:val="none" w:sz="0" w:space="0" w:color="auto"/>
            <w:right w:val="none" w:sz="0" w:space="0" w:color="auto"/>
          </w:divBdr>
          <w:divsChild>
            <w:div w:id="1194920695">
              <w:marLeft w:val="0"/>
              <w:marRight w:val="0"/>
              <w:marTop w:val="0"/>
              <w:marBottom w:val="0"/>
              <w:divBdr>
                <w:top w:val="none" w:sz="0" w:space="0" w:color="auto"/>
                <w:left w:val="none" w:sz="0" w:space="0" w:color="auto"/>
                <w:bottom w:val="none" w:sz="0" w:space="0" w:color="auto"/>
                <w:right w:val="none" w:sz="0" w:space="0" w:color="auto"/>
              </w:divBdr>
            </w:div>
            <w:div w:id="216210372">
              <w:marLeft w:val="0"/>
              <w:marRight w:val="0"/>
              <w:marTop w:val="0"/>
              <w:marBottom w:val="0"/>
              <w:divBdr>
                <w:top w:val="none" w:sz="0" w:space="0" w:color="auto"/>
                <w:left w:val="none" w:sz="0" w:space="0" w:color="auto"/>
                <w:bottom w:val="none" w:sz="0" w:space="0" w:color="auto"/>
                <w:right w:val="none" w:sz="0" w:space="0" w:color="auto"/>
              </w:divBdr>
              <w:divsChild>
                <w:div w:id="2022924649">
                  <w:marLeft w:val="0"/>
                  <w:marRight w:val="0"/>
                  <w:marTop w:val="0"/>
                  <w:marBottom w:val="0"/>
                  <w:divBdr>
                    <w:top w:val="none" w:sz="0" w:space="0" w:color="auto"/>
                    <w:left w:val="none" w:sz="0" w:space="0" w:color="auto"/>
                    <w:bottom w:val="none" w:sz="0" w:space="0" w:color="auto"/>
                    <w:right w:val="none" w:sz="0" w:space="0" w:color="auto"/>
                  </w:divBdr>
                  <w:divsChild>
                    <w:div w:id="9769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901">
      <w:bodyDiv w:val="1"/>
      <w:marLeft w:val="0"/>
      <w:marRight w:val="0"/>
      <w:marTop w:val="0"/>
      <w:marBottom w:val="0"/>
      <w:divBdr>
        <w:top w:val="none" w:sz="0" w:space="0" w:color="auto"/>
        <w:left w:val="none" w:sz="0" w:space="0" w:color="auto"/>
        <w:bottom w:val="none" w:sz="0" w:space="0" w:color="auto"/>
        <w:right w:val="none" w:sz="0" w:space="0" w:color="auto"/>
      </w:divBdr>
      <w:divsChild>
        <w:div w:id="920718877">
          <w:marLeft w:val="0"/>
          <w:marRight w:val="0"/>
          <w:marTop w:val="0"/>
          <w:marBottom w:val="0"/>
          <w:divBdr>
            <w:top w:val="none" w:sz="0" w:space="0" w:color="auto"/>
            <w:left w:val="none" w:sz="0" w:space="0" w:color="auto"/>
            <w:bottom w:val="none" w:sz="0" w:space="0" w:color="auto"/>
            <w:right w:val="none" w:sz="0" w:space="0" w:color="auto"/>
          </w:divBdr>
          <w:divsChild>
            <w:div w:id="74743300">
              <w:marLeft w:val="0"/>
              <w:marRight w:val="0"/>
              <w:marTop w:val="0"/>
              <w:marBottom w:val="0"/>
              <w:divBdr>
                <w:top w:val="none" w:sz="0" w:space="0" w:color="auto"/>
                <w:left w:val="none" w:sz="0" w:space="0" w:color="auto"/>
                <w:bottom w:val="none" w:sz="0" w:space="0" w:color="auto"/>
                <w:right w:val="none" w:sz="0" w:space="0" w:color="auto"/>
              </w:divBdr>
            </w:div>
            <w:div w:id="88618966">
              <w:marLeft w:val="0"/>
              <w:marRight w:val="0"/>
              <w:marTop w:val="0"/>
              <w:marBottom w:val="0"/>
              <w:divBdr>
                <w:top w:val="none" w:sz="0" w:space="0" w:color="auto"/>
                <w:left w:val="none" w:sz="0" w:space="0" w:color="auto"/>
                <w:bottom w:val="none" w:sz="0" w:space="0" w:color="auto"/>
                <w:right w:val="none" w:sz="0" w:space="0" w:color="auto"/>
              </w:divBdr>
              <w:divsChild>
                <w:div w:id="1092505395">
                  <w:marLeft w:val="0"/>
                  <w:marRight w:val="0"/>
                  <w:marTop w:val="0"/>
                  <w:marBottom w:val="0"/>
                  <w:divBdr>
                    <w:top w:val="none" w:sz="0" w:space="0" w:color="auto"/>
                    <w:left w:val="none" w:sz="0" w:space="0" w:color="auto"/>
                    <w:bottom w:val="none" w:sz="0" w:space="0" w:color="auto"/>
                    <w:right w:val="none" w:sz="0" w:space="0" w:color="auto"/>
                  </w:divBdr>
                  <w:divsChild>
                    <w:div w:id="305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9571">
      <w:bodyDiv w:val="1"/>
      <w:marLeft w:val="0"/>
      <w:marRight w:val="0"/>
      <w:marTop w:val="0"/>
      <w:marBottom w:val="0"/>
      <w:divBdr>
        <w:top w:val="none" w:sz="0" w:space="0" w:color="auto"/>
        <w:left w:val="none" w:sz="0" w:space="0" w:color="auto"/>
        <w:bottom w:val="none" w:sz="0" w:space="0" w:color="auto"/>
        <w:right w:val="none" w:sz="0" w:space="0" w:color="auto"/>
      </w:divBdr>
    </w:div>
    <w:div w:id="158354398">
      <w:bodyDiv w:val="1"/>
      <w:marLeft w:val="0"/>
      <w:marRight w:val="0"/>
      <w:marTop w:val="0"/>
      <w:marBottom w:val="0"/>
      <w:divBdr>
        <w:top w:val="none" w:sz="0" w:space="0" w:color="auto"/>
        <w:left w:val="none" w:sz="0" w:space="0" w:color="auto"/>
        <w:bottom w:val="none" w:sz="0" w:space="0" w:color="auto"/>
        <w:right w:val="none" w:sz="0" w:space="0" w:color="auto"/>
      </w:divBdr>
    </w:div>
    <w:div w:id="158539564">
      <w:bodyDiv w:val="1"/>
      <w:marLeft w:val="0"/>
      <w:marRight w:val="0"/>
      <w:marTop w:val="0"/>
      <w:marBottom w:val="0"/>
      <w:divBdr>
        <w:top w:val="none" w:sz="0" w:space="0" w:color="auto"/>
        <w:left w:val="none" w:sz="0" w:space="0" w:color="auto"/>
        <w:bottom w:val="none" w:sz="0" w:space="0" w:color="auto"/>
        <w:right w:val="none" w:sz="0" w:space="0" w:color="auto"/>
      </w:divBdr>
    </w:div>
    <w:div w:id="165824563">
      <w:bodyDiv w:val="1"/>
      <w:marLeft w:val="0"/>
      <w:marRight w:val="0"/>
      <w:marTop w:val="0"/>
      <w:marBottom w:val="0"/>
      <w:divBdr>
        <w:top w:val="none" w:sz="0" w:space="0" w:color="auto"/>
        <w:left w:val="none" w:sz="0" w:space="0" w:color="auto"/>
        <w:bottom w:val="none" w:sz="0" w:space="0" w:color="auto"/>
        <w:right w:val="none" w:sz="0" w:space="0" w:color="auto"/>
      </w:divBdr>
    </w:div>
    <w:div w:id="168915474">
      <w:bodyDiv w:val="1"/>
      <w:marLeft w:val="0"/>
      <w:marRight w:val="0"/>
      <w:marTop w:val="0"/>
      <w:marBottom w:val="0"/>
      <w:divBdr>
        <w:top w:val="none" w:sz="0" w:space="0" w:color="auto"/>
        <w:left w:val="none" w:sz="0" w:space="0" w:color="auto"/>
        <w:bottom w:val="none" w:sz="0" w:space="0" w:color="auto"/>
        <w:right w:val="none" w:sz="0" w:space="0" w:color="auto"/>
      </w:divBdr>
    </w:div>
    <w:div w:id="173810214">
      <w:bodyDiv w:val="1"/>
      <w:marLeft w:val="0"/>
      <w:marRight w:val="0"/>
      <w:marTop w:val="0"/>
      <w:marBottom w:val="0"/>
      <w:divBdr>
        <w:top w:val="none" w:sz="0" w:space="0" w:color="auto"/>
        <w:left w:val="none" w:sz="0" w:space="0" w:color="auto"/>
        <w:bottom w:val="none" w:sz="0" w:space="0" w:color="auto"/>
        <w:right w:val="none" w:sz="0" w:space="0" w:color="auto"/>
      </w:divBdr>
    </w:div>
    <w:div w:id="179785709">
      <w:bodyDiv w:val="1"/>
      <w:marLeft w:val="0"/>
      <w:marRight w:val="0"/>
      <w:marTop w:val="0"/>
      <w:marBottom w:val="0"/>
      <w:divBdr>
        <w:top w:val="none" w:sz="0" w:space="0" w:color="auto"/>
        <w:left w:val="none" w:sz="0" w:space="0" w:color="auto"/>
        <w:bottom w:val="none" w:sz="0" w:space="0" w:color="auto"/>
        <w:right w:val="none" w:sz="0" w:space="0" w:color="auto"/>
      </w:divBdr>
    </w:div>
    <w:div w:id="201135176">
      <w:bodyDiv w:val="1"/>
      <w:marLeft w:val="0"/>
      <w:marRight w:val="0"/>
      <w:marTop w:val="0"/>
      <w:marBottom w:val="0"/>
      <w:divBdr>
        <w:top w:val="none" w:sz="0" w:space="0" w:color="auto"/>
        <w:left w:val="none" w:sz="0" w:space="0" w:color="auto"/>
        <w:bottom w:val="none" w:sz="0" w:space="0" w:color="auto"/>
        <w:right w:val="none" w:sz="0" w:space="0" w:color="auto"/>
      </w:divBdr>
    </w:div>
    <w:div w:id="222764224">
      <w:bodyDiv w:val="1"/>
      <w:marLeft w:val="0"/>
      <w:marRight w:val="0"/>
      <w:marTop w:val="0"/>
      <w:marBottom w:val="0"/>
      <w:divBdr>
        <w:top w:val="none" w:sz="0" w:space="0" w:color="auto"/>
        <w:left w:val="none" w:sz="0" w:space="0" w:color="auto"/>
        <w:bottom w:val="none" w:sz="0" w:space="0" w:color="auto"/>
        <w:right w:val="none" w:sz="0" w:space="0" w:color="auto"/>
      </w:divBdr>
    </w:div>
    <w:div w:id="235818643">
      <w:bodyDiv w:val="1"/>
      <w:marLeft w:val="0"/>
      <w:marRight w:val="0"/>
      <w:marTop w:val="0"/>
      <w:marBottom w:val="0"/>
      <w:divBdr>
        <w:top w:val="none" w:sz="0" w:space="0" w:color="auto"/>
        <w:left w:val="none" w:sz="0" w:space="0" w:color="auto"/>
        <w:bottom w:val="none" w:sz="0" w:space="0" w:color="auto"/>
        <w:right w:val="none" w:sz="0" w:space="0" w:color="auto"/>
      </w:divBdr>
    </w:div>
    <w:div w:id="255599092">
      <w:bodyDiv w:val="1"/>
      <w:marLeft w:val="0"/>
      <w:marRight w:val="0"/>
      <w:marTop w:val="0"/>
      <w:marBottom w:val="0"/>
      <w:divBdr>
        <w:top w:val="none" w:sz="0" w:space="0" w:color="auto"/>
        <w:left w:val="none" w:sz="0" w:space="0" w:color="auto"/>
        <w:bottom w:val="none" w:sz="0" w:space="0" w:color="auto"/>
        <w:right w:val="none" w:sz="0" w:space="0" w:color="auto"/>
      </w:divBdr>
    </w:div>
    <w:div w:id="264003470">
      <w:bodyDiv w:val="1"/>
      <w:marLeft w:val="0"/>
      <w:marRight w:val="0"/>
      <w:marTop w:val="0"/>
      <w:marBottom w:val="0"/>
      <w:divBdr>
        <w:top w:val="none" w:sz="0" w:space="0" w:color="auto"/>
        <w:left w:val="none" w:sz="0" w:space="0" w:color="auto"/>
        <w:bottom w:val="none" w:sz="0" w:space="0" w:color="auto"/>
        <w:right w:val="none" w:sz="0" w:space="0" w:color="auto"/>
      </w:divBdr>
    </w:div>
    <w:div w:id="275215892">
      <w:bodyDiv w:val="1"/>
      <w:marLeft w:val="0"/>
      <w:marRight w:val="0"/>
      <w:marTop w:val="0"/>
      <w:marBottom w:val="0"/>
      <w:divBdr>
        <w:top w:val="none" w:sz="0" w:space="0" w:color="auto"/>
        <w:left w:val="none" w:sz="0" w:space="0" w:color="auto"/>
        <w:bottom w:val="none" w:sz="0" w:space="0" w:color="auto"/>
        <w:right w:val="none" w:sz="0" w:space="0" w:color="auto"/>
      </w:divBdr>
    </w:div>
    <w:div w:id="276566277">
      <w:bodyDiv w:val="1"/>
      <w:marLeft w:val="0"/>
      <w:marRight w:val="0"/>
      <w:marTop w:val="0"/>
      <w:marBottom w:val="0"/>
      <w:divBdr>
        <w:top w:val="none" w:sz="0" w:space="0" w:color="auto"/>
        <w:left w:val="none" w:sz="0" w:space="0" w:color="auto"/>
        <w:bottom w:val="none" w:sz="0" w:space="0" w:color="auto"/>
        <w:right w:val="none" w:sz="0" w:space="0" w:color="auto"/>
      </w:divBdr>
    </w:div>
    <w:div w:id="285429690">
      <w:bodyDiv w:val="1"/>
      <w:marLeft w:val="0"/>
      <w:marRight w:val="0"/>
      <w:marTop w:val="0"/>
      <w:marBottom w:val="0"/>
      <w:divBdr>
        <w:top w:val="none" w:sz="0" w:space="0" w:color="auto"/>
        <w:left w:val="none" w:sz="0" w:space="0" w:color="auto"/>
        <w:bottom w:val="none" w:sz="0" w:space="0" w:color="auto"/>
        <w:right w:val="none" w:sz="0" w:space="0" w:color="auto"/>
      </w:divBdr>
      <w:divsChild>
        <w:div w:id="1586761082">
          <w:marLeft w:val="0"/>
          <w:marRight w:val="0"/>
          <w:marTop w:val="0"/>
          <w:marBottom w:val="0"/>
          <w:divBdr>
            <w:top w:val="none" w:sz="0" w:space="0" w:color="auto"/>
            <w:left w:val="none" w:sz="0" w:space="0" w:color="auto"/>
            <w:bottom w:val="none" w:sz="0" w:space="0" w:color="auto"/>
            <w:right w:val="none" w:sz="0" w:space="0" w:color="auto"/>
          </w:divBdr>
        </w:div>
      </w:divsChild>
    </w:div>
    <w:div w:id="286817157">
      <w:bodyDiv w:val="1"/>
      <w:marLeft w:val="0"/>
      <w:marRight w:val="0"/>
      <w:marTop w:val="0"/>
      <w:marBottom w:val="0"/>
      <w:divBdr>
        <w:top w:val="none" w:sz="0" w:space="0" w:color="auto"/>
        <w:left w:val="none" w:sz="0" w:space="0" w:color="auto"/>
        <w:bottom w:val="none" w:sz="0" w:space="0" w:color="auto"/>
        <w:right w:val="none" w:sz="0" w:space="0" w:color="auto"/>
      </w:divBdr>
    </w:div>
    <w:div w:id="293750969">
      <w:bodyDiv w:val="1"/>
      <w:marLeft w:val="0"/>
      <w:marRight w:val="0"/>
      <w:marTop w:val="0"/>
      <w:marBottom w:val="0"/>
      <w:divBdr>
        <w:top w:val="none" w:sz="0" w:space="0" w:color="auto"/>
        <w:left w:val="none" w:sz="0" w:space="0" w:color="auto"/>
        <w:bottom w:val="none" w:sz="0" w:space="0" w:color="auto"/>
        <w:right w:val="none" w:sz="0" w:space="0" w:color="auto"/>
      </w:divBdr>
    </w:div>
    <w:div w:id="303047610">
      <w:bodyDiv w:val="1"/>
      <w:marLeft w:val="0"/>
      <w:marRight w:val="0"/>
      <w:marTop w:val="0"/>
      <w:marBottom w:val="0"/>
      <w:divBdr>
        <w:top w:val="none" w:sz="0" w:space="0" w:color="auto"/>
        <w:left w:val="none" w:sz="0" w:space="0" w:color="auto"/>
        <w:bottom w:val="none" w:sz="0" w:space="0" w:color="auto"/>
        <w:right w:val="none" w:sz="0" w:space="0" w:color="auto"/>
      </w:divBdr>
    </w:div>
    <w:div w:id="322976221">
      <w:bodyDiv w:val="1"/>
      <w:marLeft w:val="0"/>
      <w:marRight w:val="0"/>
      <w:marTop w:val="0"/>
      <w:marBottom w:val="0"/>
      <w:divBdr>
        <w:top w:val="none" w:sz="0" w:space="0" w:color="auto"/>
        <w:left w:val="none" w:sz="0" w:space="0" w:color="auto"/>
        <w:bottom w:val="none" w:sz="0" w:space="0" w:color="auto"/>
        <w:right w:val="none" w:sz="0" w:space="0" w:color="auto"/>
      </w:divBdr>
      <w:divsChild>
        <w:div w:id="388726496">
          <w:marLeft w:val="0"/>
          <w:marRight w:val="0"/>
          <w:marTop w:val="0"/>
          <w:marBottom w:val="0"/>
          <w:divBdr>
            <w:top w:val="none" w:sz="0" w:space="0" w:color="auto"/>
            <w:left w:val="none" w:sz="0" w:space="0" w:color="auto"/>
            <w:bottom w:val="none" w:sz="0" w:space="0" w:color="auto"/>
            <w:right w:val="none" w:sz="0" w:space="0" w:color="auto"/>
          </w:divBdr>
          <w:divsChild>
            <w:div w:id="2091149540">
              <w:marLeft w:val="0"/>
              <w:marRight w:val="0"/>
              <w:marTop w:val="0"/>
              <w:marBottom w:val="0"/>
              <w:divBdr>
                <w:top w:val="none" w:sz="0" w:space="0" w:color="auto"/>
                <w:left w:val="none" w:sz="0" w:space="0" w:color="auto"/>
                <w:bottom w:val="none" w:sz="0" w:space="0" w:color="auto"/>
                <w:right w:val="none" w:sz="0" w:space="0" w:color="auto"/>
              </w:divBdr>
            </w:div>
            <w:div w:id="616835981">
              <w:marLeft w:val="0"/>
              <w:marRight w:val="0"/>
              <w:marTop w:val="0"/>
              <w:marBottom w:val="0"/>
              <w:divBdr>
                <w:top w:val="none" w:sz="0" w:space="0" w:color="auto"/>
                <w:left w:val="none" w:sz="0" w:space="0" w:color="auto"/>
                <w:bottom w:val="none" w:sz="0" w:space="0" w:color="auto"/>
                <w:right w:val="none" w:sz="0" w:space="0" w:color="auto"/>
              </w:divBdr>
              <w:divsChild>
                <w:div w:id="1834758549">
                  <w:marLeft w:val="0"/>
                  <w:marRight w:val="0"/>
                  <w:marTop w:val="0"/>
                  <w:marBottom w:val="0"/>
                  <w:divBdr>
                    <w:top w:val="none" w:sz="0" w:space="0" w:color="auto"/>
                    <w:left w:val="none" w:sz="0" w:space="0" w:color="auto"/>
                    <w:bottom w:val="none" w:sz="0" w:space="0" w:color="auto"/>
                    <w:right w:val="none" w:sz="0" w:space="0" w:color="auto"/>
                  </w:divBdr>
                  <w:divsChild>
                    <w:div w:id="1427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3169">
      <w:bodyDiv w:val="1"/>
      <w:marLeft w:val="0"/>
      <w:marRight w:val="0"/>
      <w:marTop w:val="0"/>
      <w:marBottom w:val="0"/>
      <w:divBdr>
        <w:top w:val="none" w:sz="0" w:space="0" w:color="auto"/>
        <w:left w:val="none" w:sz="0" w:space="0" w:color="auto"/>
        <w:bottom w:val="none" w:sz="0" w:space="0" w:color="auto"/>
        <w:right w:val="none" w:sz="0" w:space="0" w:color="auto"/>
      </w:divBdr>
    </w:div>
    <w:div w:id="376853275">
      <w:bodyDiv w:val="1"/>
      <w:marLeft w:val="0"/>
      <w:marRight w:val="0"/>
      <w:marTop w:val="0"/>
      <w:marBottom w:val="0"/>
      <w:divBdr>
        <w:top w:val="none" w:sz="0" w:space="0" w:color="auto"/>
        <w:left w:val="none" w:sz="0" w:space="0" w:color="auto"/>
        <w:bottom w:val="none" w:sz="0" w:space="0" w:color="auto"/>
        <w:right w:val="none" w:sz="0" w:space="0" w:color="auto"/>
      </w:divBdr>
      <w:divsChild>
        <w:div w:id="496308839">
          <w:marLeft w:val="0"/>
          <w:marRight w:val="0"/>
          <w:marTop w:val="0"/>
          <w:marBottom w:val="0"/>
          <w:divBdr>
            <w:top w:val="none" w:sz="0" w:space="0" w:color="auto"/>
            <w:left w:val="none" w:sz="0" w:space="0" w:color="auto"/>
            <w:bottom w:val="none" w:sz="0" w:space="0" w:color="auto"/>
            <w:right w:val="none" w:sz="0" w:space="0" w:color="auto"/>
          </w:divBdr>
        </w:div>
      </w:divsChild>
    </w:div>
    <w:div w:id="387538704">
      <w:bodyDiv w:val="1"/>
      <w:marLeft w:val="0"/>
      <w:marRight w:val="0"/>
      <w:marTop w:val="0"/>
      <w:marBottom w:val="0"/>
      <w:divBdr>
        <w:top w:val="none" w:sz="0" w:space="0" w:color="auto"/>
        <w:left w:val="none" w:sz="0" w:space="0" w:color="auto"/>
        <w:bottom w:val="none" w:sz="0" w:space="0" w:color="auto"/>
        <w:right w:val="none" w:sz="0" w:space="0" w:color="auto"/>
      </w:divBdr>
    </w:div>
    <w:div w:id="402337619">
      <w:bodyDiv w:val="1"/>
      <w:marLeft w:val="0"/>
      <w:marRight w:val="0"/>
      <w:marTop w:val="0"/>
      <w:marBottom w:val="0"/>
      <w:divBdr>
        <w:top w:val="none" w:sz="0" w:space="0" w:color="auto"/>
        <w:left w:val="none" w:sz="0" w:space="0" w:color="auto"/>
        <w:bottom w:val="none" w:sz="0" w:space="0" w:color="auto"/>
        <w:right w:val="none" w:sz="0" w:space="0" w:color="auto"/>
      </w:divBdr>
      <w:divsChild>
        <w:div w:id="503011382">
          <w:marLeft w:val="0"/>
          <w:marRight w:val="0"/>
          <w:marTop w:val="0"/>
          <w:marBottom w:val="0"/>
          <w:divBdr>
            <w:top w:val="none" w:sz="0" w:space="0" w:color="auto"/>
            <w:left w:val="none" w:sz="0" w:space="0" w:color="auto"/>
            <w:bottom w:val="none" w:sz="0" w:space="0" w:color="auto"/>
            <w:right w:val="none" w:sz="0" w:space="0" w:color="auto"/>
          </w:divBdr>
          <w:divsChild>
            <w:div w:id="2026050467">
              <w:marLeft w:val="0"/>
              <w:marRight w:val="0"/>
              <w:marTop w:val="0"/>
              <w:marBottom w:val="0"/>
              <w:divBdr>
                <w:top w:val="none" w:sz="0" w:space="0" w:color="auto"/>
                <w:left w:val="none" w:sz="0" w:space="0" w:color="auto"/>
                <w:bottom w:val="none" w:sz="0" w:space="0" w:color="auto"/>
                <w:right w:val="none" w:sz="0" w:space="0" w:color="auto"/>
              </w:divBdr>
            </w:div>
            <w:div w:id="1755661191">
              <w:marLeft w:val="0"/>
              <w:marRight w:val="0"/>
              <w:marTop w:val="0"/>
              <w:marBottom w:val="0"/>
              <w:divBdr>
                <w:top w:val="none" w:sz="0" w:space="0" w:color="auto"/>
                <w:left w:val="none" w:sz="0" w:space="0" w:color="auto"/>
                <w:bottom w:val="none" w:sz="0" w:space="0" w:color="auto"/>
                <w:right w:val="none" w:sz="0" w:space="0" w:color="auto"/>
              </w:divBdr>
              <w:divsChild>
                <w:div w:id="15952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20788">
      <w:bodyDiv w:val="1"/>
      <w:marLeft w:val="0"/>
      <w:marRight w:val="0"/>
      <w:marTop w:val="0"/>
      <w:marBottom w:val="0"/>
      <w:divBdr>
        <w:top w:val="none" w:sz="0" w:space="0" w:color="auto"/>
        <w:left w:val="none" w:sz="0" w:space="0" w:color="auto"/>
        <w:bottom w:val="none" w:sz="0" w:space="0" w:color="auto"/>
        <w:right w:val="none" w:sz="0" w:space="0" w:color="auto"/>
      </w:divBdr>
    </w:div>
    <w:div w:id="411004715">
      <w:bodyDiv w:val="1"/>
      <w:marLeft w:val="0"/>
      <w:marRight w:val="0"/>
      <w:marTop w:val="0"/>
      <w:marBottom w:val="0"/>
      <w:divBdr>
        <w:top w:val="none" w:sz="0" w:space="0" w:color="auto"/>
        <w:left w:val="none" w:sz="0" w:space="0" w:color="auto"/>
        <w:bottom w:val="none" w:sz="0" w:space="0" w:color="auto"/>
        <w:right w:val="none" w:sz="0" w:space="0" w:color="auto"/>
      </w:divBdr>
    </w:div>
    <w:div w:id="411321968">
      <w:bodyDiv w:val="1"/>
      <w:marLeft w:val="0"/>
      <w:marRight w:val="0"/>
      <w:marTop w:val="0"/>
      <w:marBottom w:val="0"/>
      <w:divBdr>
        <w:top w:val="none" w:sz="0" w:space="0" w:color="auto"/>
        <w:left w:val="none" w:sz="0" w:space="0" w:color="auto"/>
        <w:bottom w:val="none" w:sz="0" w:space="0" w:color="auto"/>
        <w:right w:val="none" w:sz="0" w:space="0" w:color="auto"/>
      </w:divBdr>
    </w:div>
    <w:div w:id="428089889">
      <w:bodyDiv w:val="1"/>
      <w:marLeft w:val="0"/>
      <w:marRight w:val="0"/>
      <w:marTop w:val="0"/>
      <w:marBottom w:val="0"/>
      <w:divBdr>
        <w:top w:val="none" w:sz="0" w:space="0" w:color="auto"/>
        <w:left w:val="none" w:sz="0" w:space="0" w:color="auto"/>
        <w:bottom w:val="none" w:sz="0" w:space="0" w:color="auto"/>
        <w:right w:val="none" w:sz="0" w:space="0" w:color="auto"/>
      </w:divBdr>
    </w:div>
    <w:div w:id="441190697">
      <w:bodyDiv w:val="1"/>
      <w:marLeft w:val="0"/>
      <w:marRight w:val="0"/>
      <w:marTop w:val="0"/>
      <w:marBottom w:val="0"/>
      <w:divBdr>
        <w:top w:val="none" w:sz="0" w:space="0" w:color="auto"/>
        <w:left w:val="none" w:sz="0" w:space="0" w:color="auto"/>
        <w:bottom w:val="none" w:sz="0" w:space="0" w:color="auto"/>
        <w:right w:val="none" w:sz="0" w:space="0" w:color="auto"/>
      </w:divBdr>
    </w:div>
    <w:div w:id="448546451">
      <w:bodyDiv w:val="1"/>
      <w:marLeft w:val="0"/>
      <w:marRight w:val="0"/>
      <w:marTop w:val="0"/>
      <w:marBottom w:val="0"/>
      <w:divBdr>
        <w:top w:val="none" w:sz="0" w:space="0" w:color="auto"/>
        <w:left w:val="none" w:sz="0" w:space="0" w:color="auto"/>
        <w:bottom w:val="none" w:sz="0" w:space="0" w:color="auto"/>
        <w:right w:val="none" w:sz="0" w:space="0" w:color="auto"/>
      </w:divBdr>
      <w:divsChild>
        <w:div w:id="1555461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794034">
      <w:bodyDiv w:val="1"/>
      <w:marLeft w:val="0"/>
      <w:marRight w:val="0"/>
      <w:marTop w:val="0"/>
      <w:marBottom w:val="0"/>
      <w:divBdr>
        <w:top w:val="none" w:sz="0" w:space="0" w:color="auto"/>
        <w:left w:val="none" w:sz="0" w:space="0" w:color="auto"/>
        <w:bottom w:val="none" w:sz="0" w:space="0" w:color="auto"/>
        <w:right w:val="none" w:sz="0" w:space="0" w:color="auto"/>
      </w:divBdr>
    </w:div>
    <w:div w:id="461921999">
      <w:bodyDiv w:val="1"/>
      <w:marLeft w:val="0"/>
      <w:marRight w:val="0"/>
      <w:marTop w:val="0"/>
      <w:marBottom w:val="0"/>
      <w:divBdr>
        <w:top w:val="none" w:sz="0" w:space="0" w:color="auto"/>
        <w:left w:val="none" w:sz="0" w:space="0" w:color="auto"/>
        <w:bottom w:val="none" w:sz="0" w:space="0" w:color="auto"/>
        <w:right w:val="none" w:sz="0" w:space="0" w:color="auto"/>
      </w:divBdr>
    </w:div>
    <w:div w:id="466044454">
      <w:bodyDiv w:val="1"/>
      <w:marLeft w:val="0"/>
      <w:marRight w:val="0"/>
      <w:marTop w:val="0"/>
      <w:marBottom w:val="0"/>
      <w:divBdr>
        <w:top w:val="none" w:sz="0" w:space="0" w:color="auto"/>
        <w:left w:val="none" w:sz="0" w:space="0" w:color="auto"/>
        <w:bottom w:val="none" w:sz="0" w:space="0" w:color="auto"/>
        <w:right w:val="none" w:sz="0" w:space="0" w:color="auto"/>
      </w:divBdr>
    </w:div>
    <w:div w:id="466748888">
      <w:bodyDiv w:val="1"/>
      <w:marLeft w:val="0"/>
      <w:marRight w:val="0"/>
      <w:marTop w:val="0"/>
      <w:marBottom w:val="0"/>
      <w:divBdr>
        <w:top w:val="none" w:sz="0" w:space="0" w:color="auto"/>
        <w:left w:val="none" w:sz="0" w:space="0" w:color="auto"/>
        <w:bottom w:val="none" w:sz="0" w:space="0" w:color="auto"/>
        <w:right w:val="none" w:sz="0" w:space="0" w:color="auto"/>
      </w:divBdr>
    </w:div>
    <w:div w:id="471560300">
      <w:bodyDiv w:val="1"/>
      <w:marLeft w:val="0"/>
      <w:marRight w:val="0"/>
      <w:marTop w:val="0"/>
      <w:marBottom w:val="0"/>
      <w:divBdr>
        <w:top w:val="none" w:sz="0" w:space="0" w:color="auto"/>
        <w:left w:val="none" w:sz="0" w:space="0" w:color="auto"/>
        <w:bottom w:val="none" w:sz="0" w:space="0" w:color="auto"/>
        <w:right w:val="none" w:sz="0" w:space="0" w:color="auto"/>
      </w:divBdr>
    </w:div>
    <w:div w:id="476385120">
      <w:bodyDiv w:val="1"/>
      <w:marLeft w:val="0"/>
      <w:marRight w:val="0"/>
      <w:marTop w:val="0"/>
      <w:marBottom w:val="0"/>
      <w:divBdr>
        <w:top w:val="none" w:sz="0" w:space="0" w:color="auto"/>
        <w:left w:val="none" w:sz="0" w:space="0" w:color="auto"/>
        <w:bottom w:val="none" w:sz="0" w:space="0" w:color="auto"/>
        <w:right w:val="none" w:sz="0" w:space="0" w:color="auto"/>
      </w:divBdr>
    </w:div>
    <w:div w:id="478766485">
      <w:bodyDiv w:val="1"/>
      <w:marLeft w:val="0"/>
      <w:marRight w:val="0"/>
      <w:marTop w:val="0"/>
      <w:marBottom w:val="0"/>
      <w:divBdr>
        <w:top w:val="none" w:sz="0" w:space="0" w:color="auto"/>
        <w:left w:val="none" w:sz="0" w:space="0" w:color="auto"/>
        <w:bottom w:val="none" w:sz="0" w:space="0" w:color="auto"/>
        <w:right w:val="none" w:sz="0" w:space="0" w:color="auto"/>
      </w:divBdr>
    </w:div>
    <w:div w:id="530149673">
      <w:bodyDiv w:val="1"/>
      <w:marLeft w:val="0"/>
      <w:marRight w:val="0"/>
      <w:marTop w:val="0"/>
      <w:marBottom w:val="0"/>
      <w:divBdr>
        <w:top w:val="none" w:sz="0" w:space="0" w:color="auto"/>
        <w:left w:val="none" w:sz="0" w:space="0" w:color="auto"/>
        <w:bottom w:val="none" w:sz="0" w:space="0" w:color="auto"/>
        <w:right w:val="none" w:sz="0" w:space="0" w:color="auto"/>
      </w:divBdr>
    </w:div>
    <w:div w:id="533075603">
      <w:bodyDiv w:val="1"/>
      <w:marLeft w:val="0"/>
      <w:marRight w:val="0"/>
      <w:marTop w:val="0"/>
      <w:marBottom w:val="0"/>
      <w:divBdr>
        <w:top w:val="none" w:sz="0" w:space="0" w:color="auto"/>
        <w:left w:val="none" w:sz="0" w:space="0" w:color="auto"/>
        <w:bottom w:val="none" w:sz="0" w:space="0" w:color="auto"/>
        <w:right w:val="none" w:sz="0" w:space="0" w:color="auto"/>
      </w:divBdr>
    </w:div>
    <w:div w:id="538595231">
      <w:bodyDiv w:val="1"/>
      <w:marLeft w:val="0"/>
      <w:marRight w:val="0"/>
      <w:marTop w:val="0"/>
      <w:marBottom w:val="0"/>
      <w:divBdr>
        <w:top w:val="none" w:sz="0" w:space="0" w:color="auto"/>
        <w:left w:val="none" w:sz="0" w:space="0" w:color="auto"/>
        <w:bottom w:val="none" w:sz="0" w:space="0" w:color="auto"/>
        <w:right w:val="none" w:sz="0" w:space="0" w:color="auto"/>
      </w:divBdr>
    </w:div>
    <w:div w:id="544604423">
      <w:bodyDiv w:val="1"/>
      <w:marLeft w:val="0"/>
      <w:marRight w:val="0"/>
      <w:marTop w:val="0"/>
      <w:marBottom w:val="0"/>
      <w:divBdr>
        <w:top w:val="none" w:sz="0" w:space="0" w:color="auto"/>
        <w:left w:val="none" w:sz="0" w:space="0" w:color="auto"/>
        <w:bottom w:val="none" w:sz="0" w:space="0" w:color="auto"/>
        <w:right w:val="none" w:sz="0" w:space="0" w:color="auto"/>
      </w:divBdr>
    </w:div>
    <w:div w:id="562106773">
      <w:bodyDiv w:val="1"/>
      <w:marLeft w:val="0"/>
      <w:marRight w:val="0"/>
      <w:marTop w:val="0"/>
      <w:marBottom w:val="0"/>
      <w:divBdr>
        <w:top w:val="none" w:sz="0" w:space="0" w:color="auto"/>
        <w:left w:val="none" w:sz="0" w:space="0" w:color="auto"/>
        <w:bottom w:val="none" w:sz="0" w:space="0" w:color="auto"/>
        <w:right w:val="none" w:sz="0" w:space="0" w:color="auto"/>
      </w:divBdr>
    </w:div>
    <w:div w:id="570046277">
      <w:bodyDiv w:val="1"/>
      <w:marLeft w:val="0"/>
      <w:marRight w:val="0"/>
      <w:marTop w:val="0"/>
      <w:marBottom w:val="0"/>
      <w:divBdr>
        <w:top w:val="none" w:sz="0" w:space="0" w:color="auto"/>
        <w:left w:val="none" w:sz="0" w:space="0" w:color="auto"/>
        <w:bottom w:val="none" w:sz="0" w:space="0" w:color="auto"/>
        <w:right w:val="none" w:sz="0" w:space="0" w:color="auto"/>
      </w:divBdr>
    </w:div>
    <w:div w:id="579487213">
      <w:bodyDiv w:val="1"/>
      <w:marLeft w:val="0"/>
      <w:marRight w:val="0"/>
      <w:marTop w:val="0"/>
      <w:marBottom w:val="0"/>
      <w:divBdr>
        <w:top w:val="none" w:sz="0" w:space="0" w:color="auto"/>
        <w:left w:val="none" w:sz="0" w:space="0" w:color="auto"/>
        <w:bottom w:val="none" w:sz="0" w:space="0" w:color="auto"/>
        <w:right w:val="none" w:sz="0" w:space="0" w:color="auto"/>
      </w:divBdr>
    </w:div>
    <w:div w:id="592470454">
      <w:bodyDiv w:val="1"/>
      <w:marLeft w:val="0"/>
      <w:marRight w:val="0"/>
      <w:marTop w:val="0"/>
      <w:marBottom w:val="0"/>
      <w:divBdr>
        <w:top w:val="none" w:sz="0" w:space="0" w:color="auto"/>
        <w:left w:val="none" w:sz="0" w:space="0" w:color="auto"/>
        <w:bottom w:val="none" w:sz="0" w:space="0" w:color="auto"/>
        <w:right w:val="none" w:sz="0" w:space="0" w:color="auto"/>
      </w:divBdr>
    </w:div>
    <w:div w:id="594437640">
      <w:bodyDiv w:val="1"/>
      <w:marLeft w:val="0"/>
      <w:marRight w:val="0"/>
      <w:marTop w:val="0"/>
      <w:marBottom w:val="0"/>
      <w:divBdr>
        <w:top w:val="none" w:sz="0" w:space="0" w:color="auto"/>
        <w:left w:val="none" w:sz="0" w:space="0" w:color="auto"/>
        <w:bottom w:val="none" w:sz="0" w:space="0" w:color="auto"/>
        <w:right w:val="none" w:sz="0" w:space="0" w:color="auto"/>
      </w:divBdr>
      <w:divsChild>
        <w:div w:id="1960405735">
          <w:marLeft w:val="0"/>
          <w:marRight w:val="0"/>
          <w:marTop w:val="0"/>
          <w:marBottom w:val="0"/>
          <w:divBdr>
            <w:top w:val="none" w:sz="0" w:space="0" w:color="auto"/>
            <w:left w:val="none" w:sz="0" w:space="0" w:color="auto"/>
            <w:bottom w:val="none" w:sz="0" w:space="0" w:color="auto"/>
            <w:right w:val="none" w:sz="0" w:space="0" w:color="auto"/>
          </w:divBdr>
          <w:divsChild>
            <w:div w:id="1188450093">
              <w:marLeft w:val="0"/>
              <w:marRight w:val="0"/>
              <w:marTop w:val="0"/>
              <w:marBottom w:val="0"/>
              <w:divBdr>
                <w:top w:val="none" w:sz="0" w:space="0" w:color="auto"/>
                <w:left w:val="none" w:sz="0" w:space="0" w:color="auto"/>
                <w:bottom w:val="none" w:sz="0" w:space="0" w:color="auto"/>
                <w:right w:val="none" w:sz="0" w:space="0" w:color="auto"/>
              </w:divBdr>
            </w:div>
            <w:div w:id="1336684943">
              <w:marLeft w:val="0"/>
              <w:marRight w:val="0"/>
              <w:marTop w:val="0"/>
              <w:marBottom w:val="0"/>
              <w:divBdr>
                <w:top w:val="none" w:sz="0" w:space="0" w:color="auto"/>
                <w:left w:val="none" w:sz="0" w:space="0" w:color="auto"/>
                <w:bottom w:val="none" w:sz="0" w:space="0" w:color="auto"/>
                <w:right w:val="none" w:sz="0" w:space="0" w:color="auto"/>
              </w:divBdr>
              <w:divsChild>
                <w:div w:id="1822768014">
                  <w:marLeft w:val="0"/>
                  <w:marRight w:val="0"/>
                  <w:marTop w:val="0"/>
                  <w:marBottom w:val="0"/>
                  <w:divBdr>
                    <w:top w:val="none" w:sz="0" w:space="0" w:color="auto"/>
                    <w:left w:val="none" w:sz="0" w:space="0" w:color="auto"/>
                    <w:bottom w:val="none" w:sz="0" w:space="0" w:color="auto"/>
                    <w:right w:val="none" w:sz="0" w:space="0" w:color="auto"/>
                  </w:divBdr>
                  <w:divsChild>
                    <w:div w:id="239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386">
              <w:marLeft w:val="0"/>
              <w:marRight w:val="0"/>
              <w:marTop w:val="0"/>
              <w:marBottom w:val="0"/>
              <w:divBdr>
                <w:top w:val="none" w:sz="0" w:space="0" w:color="auto"/>
                <w:left w:val="none" w:sz="0" w:space="0" w:color="auto"/>
                <w:bottom w:val="none" w:sz="0" w:space="0" w:color="auto"/>
                <w:right w:val="none" w:sz="0" w:space="0" w:color="auto"/>
              </w:divBdr>
            </w:div>
          </w:divsChild>
        </w:div>
        <w:div w:id="128557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21231">
      <w:bodyDiv w:val="1"/>
      <w:marLeft w:val="0"/>
      <w:marRight w:val="0"/>
      <w:marTop w:val="0"/>
      <w:marBottom w:val="0"/>
      <w:divBdr>
        <w:top w:val="none" w:sz="0" w:space="0" w:color="auto"/>
        <w:left w:val="none" w:sz="0" w:space="0" w:color="auto"/>
        <w:bottom w:val="none" w:sz="0" w:space="0" w:color="auto"/>
        <w:right w:val="none" w:sz="0" w:space="0" w:color="auto"/>
      </w:divBdr>
    </w:div>
    <w:div w:id="619340086">
      <w:bodyDiv w:val="1"/>
      <w:marLeft w:val="0"/>
      <w:marRight w:val="0"/>
      <w:marTop w:val="0"/>
      <w:marBottom w:val="0"/>
      <w:divBdr>
        <w:top w:val="none" w:sz="0" w:space="0" w:color="auto"/>
        <w:left w:val="none" w:sz="0" w:space="0" w:color="auto"/>
        <w:bottom w:val="none" w:sz="0" w:space="0" w:color="auto"/>
        <w:right w:val="none" w:sz="0" w:space="0" w:color="auto"/>
      </w:divBdr>
    </w:div>
    <w:div w:id="626474362">
      <w:bodyDiv w:val="1"/>
      <w:marLeft w:val="0"/>
      <w:marRight w:val="0"/>
      <w:marTop w:val="0"/>
      <w:marBottom w:val="0"/>
      <w:divBdr>
        <w:top w:val="none" w:sz="0" w:space="0" w:color="auto"/>
        <w:left w:val="none" w:sz="0" w:space="0" w:color="auto"/>
        <w:bottom w:val="none" w:sz="0" w:space="0" w:color="auto"/>
        <w:right w:val="none" w:sz="0" w:space="0" w:color="auto"/>
      </w:divBdr>
    </w:div>
    <w:div w:id="643046401">
      <w:bodyDiv w:val="1"/>
      <w:marLeft w:val="0"/>
      <w:marRight w:val="0"/>
      <w:marTop w:val="0"/>
      <w:marBottom w:val="0"/>
      <w:divBdr>
        <w:top w:val="none" w:sz="0" w:space="0" w:color="auto"/>
        <w:left w:val="none" w:sz="0" w:space="0" w:color="auto"/>
        <w:bottom w:val="none" w:sz="0" w:space="0" w:color="auto"/>
        <w:right w:val="none" w:sz="0" w:space="0" w:color="auto"/>
      </w:divBdr>
    </w:div>
    <w:div w:id="649362185">
      <w:bodyDiv w:val="1"/>
      <w:marLeft w:val="0"/>
      <w:marRight w:val="0"/>
      <w:marTop w:val="0"/>
      <w:marBottom w:val="0"/>
      <w:divBdr>
        <w:top w:val="none" w:sz="0" w:space="0" w:color="auto"/>
        <w:left w:val="none" w:sz="0" w:space="0" w:color="auto"/>
        <w:bottom w:val="none" w:sz="0" w:space="0" w:color="auto"/>
        <w:right w:val="none" w:sz="0" w:space="0" w:color="auto"/>
      </w:divBdr>
      <w:divsChild>
        <w:div w:id="1901593951">
          <w:marLeft w:val="0"/>
          <w:marRight w:val="0"/>
          <w:marTop w:val="0"/>
          <w:marBottom w:val="0"/>
          <w:divBdr>
            <w:top w:val="none" w:sz="0" w:space="0" w:color="auto"/>
            <w:left w:val="none" w:sz="0" w:space="0" w:color="auto"/>
            <w:bottom w:val="none" w:sz="0" w:space="0" w:color="auto"/>
            <w:right w:val="none" w:sz="0" w:space="0" w:color="auto"/>
          </w:divBdr>
        </w:div>
      </w:divsChild>
    </w:div>
    <w:div w:id="669255800">
      <w:bodyDiv w:val="1"/>
      <w:marLeft w:val="0"/>
      <w:marRight w:val="0"/>
      <w:marTop w:val="0"/>
      <w:marBottom w:val="0"/>
      <w:divBdr>
        <w:top w:val="none" w:sz="0" w:space="0" w:color="auto"/>
        <w:left w:val="none" w:sz="0" w:space="0" w:color="auto"/>
        <w:bottom w:val="none" w:sz="0" w:space="0" w:color="auto"/>
        <w:right w:val="none" w:sz="0" w:space="0" w:color="auto"/>
      </w:divBdr>
    </w:div>
    <w:div w:id="671369998">
      <w:bodyDiv w:val="1"/>
      <w:marLeft w:val="0"/>
      <w:marRight w:val="0"/>
      <w:marTop w:val="0"/>
      <w:marBottom w:val="0"/>
      <w:divBdr>
        <w:top w:val="none" w:sz="0" w:space="0" w:color="auto"/>
        <w:left w:val="none" w:sz="0" w:space="0" w:color="auto"/>
        <w:bottom w:val="none" w:sz="0" w:space="0" w:color="auto"/>
        <w:right w:val="none" w:sz="0" w:space="0" w:color="auto"/>
      </w:divBdr>
    </w:div>
    <w:div w:id="684945521">
      <w:bodyDiv w:val="1"/>
      <w:marLeft w:val="0"/>
      <w:marRight w:val="0"/>
      <w:marTop w:val="0"/>
      <w:marBottom w:val="0"/>
      <w:divBdr>
        <w:top w:val="none" w:sz="0" w:space="0" w:color="auto"/>
        <w:left w:val="none" w:sz="0" w:space="0" w:color="auto"/>
        <w:bottom w:val="none" w:sz="0" w:space="0" w:color="auto"/>
        <w:right w:val="none" w:sz="0" w:space="0" w:color="auto"/>
      </w:divBdr>
      <w:divsChild>
        <w:div w:id="201404377">
          <w:marLeft w:val="0"/>
          <w:marRight w:val="0"/>
          <w:marTop w:val="0"/>
          <w:marBottom w:val="0"/>
          <w:divBdr>
            <w:top w:val="none" w:sz="0" w:space="0" w:color="auto"/>
            <w:left w:val="none" w:sz="0" w:space="0" w:color="auto"/>
            <w:bottom w:val="none" w:sz="0" w:space="0" w:color="auto"/>
            <w:right w:val="none" w:sz="0" w:space="0" w:color="auto"/>
          </w:divBdr>
          <w:divsChild>
            <w:div w:id="477920564">
              <w:marLeft w:val="0"/>
              <w:marRight w:val="0"/>
              <w:marTop w:val="0"/>
              <w:marBottom w:val="0"/>
              <w:divBdr>
                <w:top w:val="single" w:sz="2" w:space="0" w:color="000000"/>
                <w:left w:val="single" w:sz="2" w:space="0" w:color="000000"/>
                <w:bottom w:val="single" w:sz="2" w:space="0" w:color="000000"/>
                <w:right w:val="single" w:sz="2" w:space="0" w:color="000000"/>
              </w:divBdr>
            </w:div>
            <w:div w:id="18351495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88022155">
      <w:bodyDiv w:val="1"/>
      <w:marLeft w:val="0"/>
      <w:marRight w:val="0"/>
      <w:marTop w:val="0"/>
      <w:marBottom w:val="0"/>
      <w:divBdr>
        <w:top w:val="none" w:sz="0" w:space="0" w:color="auto"/>
        <w:left w:val="none" w:sz="0" w:space="0" w:color="auto"/>
        <w:bottom w:val="none" w:sz="0" w:space="0" w:color="auto"/>
        <w:right w:val="none" w:sz="0" w:space="0" w:color="auto"/>
      </w:divBdr>
      <w:divsChild>
        <w:div w:id="1099912486">
          <w:marLeft w:val="0"/>
          <w:marRight w:val="0"/>
          <w:marTop w:val="0"/>
          <w:marBottom w:val="0"/>
          <w:divBdr>
            <w:top w:val="none" w:sz="0" w:space="0" w:color="auto"/>
            <w:left w:val="none" w:sz="0" w:space="0" w:color="auto"/>
            <w:bottom w:val="none" w:sz="0" w:space="0" w:color="auto"/>
            <w:right w:val="none" w:sz="0" w:space="0" w:color="auto"/>
          </w:divBdr>
          <w:divsChild>
            <w:div w:id="1901018913">
              <w:marLeft w:val="0"/>
              <w:marRight w:val="0"/>
              <w:marTop w:val="0"/>
              <w:marBottom w:val="0"/>
              <w:divBdr>
                <w:top w:val="none" w:sz="0" w:space="0" w:color="auto"/>
                <w:left w:val="none" w:sz="0" w:space="0" w:color="auto"/>
                <w:bottom w:val="none" w:sz="0" w:space="0" w:color="auto"/>
                <w:right w:val="none" w:sz="0" w:space="0" w:color="auto"/>
              </w:divBdr>
            </w:div>
            <w:div w:id="1368873674">
              <w:marLeft w:val="0"/>
              <w:marRight w:val="0"/>
              <w:marTop w:val="0"/>
              <w:marBottom w:val="0"/>
              <w:divBdr>
                <w:top w:val="none" w:sz="0" w:space="0" w:color="auto"/>
                <w:left w:val="none" w:sz="0" w:space="0" w:color="auto"/>
                <w:bottom w:val="none" w:sz="0" w:space="0" w:color="auto"/>
                <w:right w:val="none" w:sz="0" w:space="0" w:color="auto"/>
              </w:divBdr>
              <w:divsChild>
                <w:div w:id="506362193">
                  <w:marLeft w:val="0"/>
                  <w:marRight w:val="0"/>
                  <w:marTop w:val="0"/>
                  <w:marBottom w:val="0"/>
                  <w:divBdr>
                    <w:top w:val="none" w:sz="0" w:space="0" w:color="auto"/>
                    <w:left w:val="none" w:sz="0" w:space="0" w:color="auto"/>
                    <w:bottom w:val="none" w:sz="0" w:space="0" w:color="auto"/>
                    <w:right w:val="none" w:sz="0" w:space="0" w:color="auto"/>
                  </w:divBdr>
                  <w:divsChild>
                    <w:div w:id="17832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595">
      <w:bodyDiv w:val="1"/>
      <w:marLeft w:val="0"/>
      <w:marRight w:val="0"/>
      <w:marTop w:val="0"/>
      <w:marBottom w:val="0"/>
      <w:divBdr>
        <w:top w:val="none" w:sz="0" w:space="0" w:color="auto"/>
        <w:left w:val="none" w:sz="0" w:space="0" w:color="auto"/>
        <w:bottom w:val="none" w:sz="0" w:space="0" w:color="auto"/>
        <w:right w:val="none" w:sz="0" w:space="0" w:color="auto"/>
      </w:divBdr>
    </w:div>
    <w:div w:id="694236019">
      <w:bodyDiv w:val="1"/>
      <w:marLeft w:val="0"/>
      <w:marRight w:val="0"/>
      <w:marTop w:val="0"/>
      <w:marBottom w:val="0"/>
      <w:divBdr>
        <w:top w:val="none" w:sz="0" w:space="0" w:color="auto"/>
        <w:left w:val="none" w:sz="0" w:space="0" w:color="auto"/>
        <w:bottom w:val="none" w:sz="0" w:space="0" w:color="auto"/>
        <w:right w:val="none" w:sz="0" w:space="0" w:color="auto"/>
      </w:divBdr>
      <w:divsChild>
        <w:div w:id="113015788">
          <w:marLeft w:val="0"/>
          <w:marRight w:val="0"/>
          <w:marTop w:val="0"/>
          <w:marBottom w:val="0"/>
          <w:divBdr>
            <w:top w:val="none" w:sz="0" w:space="0" w:color="auto"/>
            <w:left w:val="none" w:sz="0" w:space="0" w:color="auto"/>
            <w:bottom w:val="none" w:sz="0" w:space="0" w:color="auto"/>
            <w:right w:val="none" w:sz="0" w:space="0" w:color="auto"/>
          </w:divBdr>
          <w:divsChild>
            <w:div w:id="5519300">
              <w:marLeft w:val="0"/>
              <w:marRight w:val="0"/>
              <w:marTop w:val="0"/>
              <w:marBottom w:val="0"/>
              <w:divBdr>
                <w:top w:val="none" w:sz="0" w:space="0" w:color="auto"/>
                <w:left w:val="none" w:sz="0" w:space="0" w:color="auto"/>
                <w:bottom w:val="none" w:sz="0" w:space="0" w:color="auto"/>
                <w:right w:val="none" w:sz="0" w:space="0" w:color="auto"/>
              </w:divBdr>
            </w:div>
            <w:div w:id="1575969207">
              <w:marLeft w:val="0"/>
              <w:marRight w:val="0"/>
              <w:marTop w:val="0"/>
              <w:marBottom w:val="0"/>
              <w:divBdr>
                <w:top w:val="none" w:sz="0" w:space="0" w:color="auto"/>
                <w:left w:val="none" w:sz="0" w:space="0" w:color="auto"/>
                <w:bottom w:val="none" w:sz="0" w:space="0" w:color="auto"/>
                <w:right w:val="none" w:sz="0" w:space="0" w:color="auto"/>
              </w:divBdr>
              <w:divsChild>
                <w:div w:id="380711041">
                  <w:marLeft w:val="0"/>
                  <w:marRight w:val="0"/>
                  <w:marTop w:val="0"/>
                  <w:marBottom w:val="0"/>
                  <w:divBdr>
                    <w:top w:val="none" w:sz="0" w:space="0" w:color="auto"/>
                    <w:left w:val="none" w:sz="0" w:space="0" w:color="auto"/>
                    <w:bottom w:val="none" w:sz="0" w:space="0" w:color="auto"/>
                    <w:right w:val="none" w:sz="0" w:space="0" w:color="auto"/>
                  </w:divBdr>
                  <w:divsChild>
                    <w:div w:id="7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796">
              <w:marLeft w:val="0"/>
              <w:marRight w:val="0"/>
              <w:marTop w:val="0"/>
              <w:marBottom w:val="0"/>
              <w:divBdr>
                <w:top w:val="none" w:sz="0" w:space="0" w:color="auto"/>
                <w:left w:val="none" w:sz="0" w:space="0" w:color="auto"/>
                <w:bottom w:val="none" w:sz="0" w:space="0" w:color="auto"/>
                <w:right w:val="none" w:sz="0" w:space="0" w:color="auto"/>
              </w:divBdr>
            </w:div>
          </w:divsChild>
        </w:div>
        <w:div w:id="348458186">
          <w:marLeft w:val="0"/>
          <w:marRight w:val="0"/>
          <w:marTop w:val="0"/>
          <w:marBottom w:val="0"/>
          <w:divBdr>
            <w:top w:val="none" w:sz="0" w:space="0" w:color="auto"/>
            <w:left w:val="none" w:sz="0" w:space="0" w:color="auto"/>
            <w:bottom w:val="none" w:sz="0" w:space="0" w:color="auto"/>
            <w:right w:val="none" w:sz="0" w:space="0" w:color="auto"/>
          </w:divBdr>
          <w:divsChild>
            <w:div w:id="1011490205">
              <w:marLeft w:val="0"/>
              <w:marRight w:val="0"/>
              <w:marTop w:val="0"/>
              <w:marBottom w:val="0"/>
              <w:divBdr>
                <w:top w:val="none" w:sz="0" w:space="0" w:color="auto"/>
                <w:left w:val="none" w:sz="0" w:space="0" w:color="auto"/>
                <w:bottom w:val="none" w:sz="0" w:space="0" w:color="auto"/>
                <w:right w:val="none" w:sz="0" w:space="0" w:color="auto"/>
              </w:divBdr>
            </w:div>
            <w:div w:id="1290668111">
              <w:marLeft w:val="0"/>
              <w:marRight w:val="0"/>
              <w:marTop w:val="0"/>
              <w:marBottom w:val="0"/>
              <w:divBdr>
                <w:top w:val="none" w:sz="0" w:space="0" w:color="auto"/>
                <w:left w:val="none" w:sz="0" w:space="0" w:color="auto"/>
                <w:bottom w:val="none" w:sz="0" w:space="0" w:color="auto"/>
                <w:right w:val="none" w:sz="0" w:space="0" w:color="auto"/>
              </w:divBdr>
              <w:divsChild>
                <w:div w:id="1947804846">
                  <w:marLeft w:val="0"/>
                  <w:marRight w:val="0"/>
                  <w:marTop w:val="0"/>
                  <w:marBottom w:val="0"/>
                  <w:divBdr>
                    <w:top w:val="none" w:sz="0" w:space="0" w:color="auto"/>
                    <w:left w:val="none" w:sz="0" w:space="0" w:color="auto"/>
                    <w:bottom w:val="none" w:sz="0" w:space="0" w:color="auto"/>
                    <w:right w:val="none" w:sz="0" w:space="0" w:color="auto"/>
                  </w:divBdr>
                  <w:divsChild>
                    <w:div w:id="2710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58040">
              <w:marLeft w:val="0"/>
              <w:marRight w:val="0"/>
              <w:marTop w:val="0"/>
              <w:marBottom w:val="0"/>
              <w:divBdr>
                <w:top w:val="none" w:sz="0" w:space="0" w:color="auto"/>
                <w:left w:val="none" w:sz="0" w:space="0" w:color="auto"/>
                <w:bottom w:val="none" w:sz="0" w:space="0" w:color="auto"/>
                <w:right w:val="none" w:sz="0" w:space="0" w:color="auto"/>
              </w:divBdr>
            </w:div>
          </w:divsChild>
        </w:div>
        <w:div w:id="160048173">
          <w:marLeft w:val="0"/>
          <w:marRight w:val="0"/>
          <w:marTop w:val="0"/>
          <w:marBottom w:val="0"/>
          <w:divBdr>
            <w:top w:val="none" w:sz="0" w:space="0" w:color="auto"/>
            <w:left w:val="none" w:sz="0" w:space="0" w:color="auto"/>
            <w:bottom w:val="none" w:sz="0" w:space="0" w:color="auto"/>
            <w:right w:val="none" w:sz="0" w:space="0" w:color="auto"/>
          </w:divBdr>
          <w:divsChild>
            <w:div w:id="7606045">
              <w:marLeft w:val="0"/>
              <w:marRight w:val="0"/>
              <w:marTop w:val="0"/>
              <w:marBottom w:val="0"/>
              <w:divBdr>
                <w:top w:val="none" w:sz="0" w:space="0" w:color="auto"/>
                <w:left w:val="none" w:sz="0" w:space="0" w:color="auto"/>
                <w:bottom w:val="none" w:sz="0" w:space="0" w:color="auto"/>
                <w:right w:val="none" w:sz="0" w:space="0" w:color="auto"/>
              </w:divBdr>
            </w:div>
            <w:div w:id="1441101785">
              <w:marLeft w:val="0"/>
              <w:marRight w:val="0"/>
              <w:marTop w:val="0"/>
              <w:marBottom w:val="0"/>
              <w:divBdr>
                <w:top w:val="none" w:sz="0" w:space="0" w:color="auto"/>
                <w:left w:val="none" w:sz="0" w:space="0" w:color="auto"/>
                <w:bottom w:val="none" w:sz="0" w:space="0" w:color="auto"/>
                <w:right w:val="none" w:sz="0" w:space="0" w:color="auto"/>
              </w:divBdr>
              <w:divsChild>
                <w:div w:id="1670870390">
                  <w:marLeft w:val="0"/>
                  <w:marRight w:val="0"/>
                  <w:marTop w:val="0"/>
                  <w:marBottom w:val="0"/>
                  <w:divBdr>
                    <w:top w:val="none" w:sz="0" w:space="0" w:color="auto"/>
                    <w:left w:val="none" w:sz="0" w:space="0" w:color="auto"/>
                    <w:bottom w:val="none" w:sz="0" w:space="0" w:color="auto"/>
                    <w:right w:val="none" w:sz="0" w:space="0" w:color="auto"/>
                  </w:divBdr>
                  <w:divsChild>
                    <w:div w:id="1734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17610">
      <w:bodyDiv w:val="1"/>
      <w:marLeft w:val="0"/>
      <w:marRight w:val="0"/>
      <w:marTop w:val="0"/>
      <w:marBottom w:val="0"/>
      <w:divBdr>
        <w:top w:val="none" w:sz="0" w:space="0" w:color="auto"/>
        <w:left w:val="none" w:sz="0" w:space="0" w:color="auto"/>
        <w:bottom w:val="none" w:sz="0" w:space="0" w:color="auto"/>
        <w:right w:val="none" w:sz="0" w:space="0" w:color="auto"/>
      </w:divBdr>
    </w:div>
    <w:div w:id="713892749">
      <w:bodyDiv w:val="1"/>
      <w:marLeft w:val="0"/>
      <w:marRight w:val="0"/>
      <w:marTop w:val="0"/>
      <w:marBottom w:val="0"/>
      <w:divBdr>
        <w:top w:val="none" w:sz="0" w:space="0" w:color="auto"/>
        <w:left w:val="none" w:sz="0" w:space="0" w:color="auto"/>
        <w:bottom w:val="none" w:sz="0" w:space="0" w:color="auto"/>
        <w:right w:val="none" w:sz="0" w:space="0" w:color="auto"/>
      </w:divBdr>
      <w:divsChild>
        <w:div w:id="1106734111">
          <w:marLeft w:val="0"/>
          <w:marRight w:val="0"/>
          <w:marTop w:val="0"/>
          <w:marBottom w:val="0"/>
          <w:divBdr>
            <w:top w:val="none" w:sz="0" w:space="0" w:color="auto"/>
            <w:left w:val="none" w:sz="0" w:space="0" w:color="auto"/>
            <w:bottom w:val="none" w:sz="0" w:space="0" w:color="auto"/>
            <w:right w:val="none" w:sz="0" w:space="0" w:color="auto"/>
          </w:divBdr>
          <w:divsChild>
            <w:div w:id="759057629">
              <w:marLeft w:val="0"/>
              <w:marRight w:val="0"/>
              <w:marTop w:val="0"/>
              <w:marBottom w:val="0"/>
              <w:divBdr>
                <w:top w:val="none" w:sz="0" w:space="0" w:color="auto"/>
                <w:left w:val="none" w:sz="0" w:space="0" w:color="auto"/>
                <w:bottom w:val="none" w:sz="0" w:space="0" w:color="auto"/>
                <w:right w:val="none" w:sz="0" w:space="0" w:color="auto"/>
              </w:divBdr>
            </w:div>
            <w:div w:id="1837530850">
              <w:marLeft w:val="0"/>
              <w:marRight w:val="0"/>
              <w:marTop w:val="0"/>
              <w:marBottom w:val="0"/>
              <w:divBdr>
                <w:top w:val="none" w:sz="0" w:space="0" w:color="auto"/>
                <w:left w:val="none" w:sz="0" w:space="0" w:color="auto"/>
                <w:bottom w:val="none" w:sz="0" w:space="0" w:color="auto"/>
                <w:right w:val="none" w:sz="0" w:space="0" w:color="auto"/>
              </w:divBdr>
              <w:divsChild>
                <w:div w:id="1622227851">
                  <w:marLeft w:val="0"/>
                  <w:marRight w:val="0"/>
                  <w:marTop w:val="0"/>
                  <w:marBottom w:val="0"/>
                  <w:divBdr>
                    <w:top w:val="none" w:sz="0" w:space="0" w:color="auto"/>
                    <w:left w:val="none" w:sz="0" w:space="0" w:color="auto"/>
                    <w:bottom w:val="none" w:sz="0" w:space="0" w:color="auto"/>
                    <w:right w:val="none" w:sz="0" w:space="0" w:color="auto"/>
                  </w:divBdr>
                  <w:divsChild>
                    <w:div w:id="15291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6867">
      <w:bodyDiv w:val="1"/>
      <w:marLeft w:val="0"/>
      <w:marRight w:val="0"/>
      <w:marTop w:val="0"/>
      <w:marBottom w:val="0"/>
      <w:divBdr>
        <w:top w:val="none" w:sz="0" w:space="0" w:color="auto"/>
        <w:left w:val="none" w:sz="0" w:space="0" w:color="auto"/>
        <w:bottom w:val="none" w:sz="0" w:space="0" w:color="auto"/>
        <w:right w:val="none" w:sz="0" w:space="0" w:color="auto"/>
      </w:divBdr>
      <w:divsChild>
        <w:div w:id="1923563157">
          <w:marLeft w:val="0"/>
          <w:marRight w:val="0"/>
          <w:marTop w:val="0"/>
          <w:marBottom w:val="0"/>
          <w:divBdr>
            <w:top w:val="none" w:sz="0" w:space="0" w:color="auto"/>
            <w:left w:val="none" w:sz="0" w:space="0" w:color="auto"/>
            <w:bottom w:val="none" w:sz="0" w:space="0" w:color="auto"/>
            <w:right w:val="none" w:sz="0" w:space="0" w:color="auto"/>
          </w:divBdr>
          <w:divsChild>
            <w:div w:id="1993868235">
              <w:marLeft w:val="0"/>
              <w:marRight w:val="0"/>
              <w:marTop w:val="0"/>
              <w:marBottom w:val="0"/>
              <w:divBdr>
                <w:top w:val="none" w:sz="0" w:space="0" w:color="auto"/>
                <w:left w:val="none" w:sz="0" w:space="0" w:color="auto"/>
                <w:bottom w:val="none" w:sz="0" w:space="0" w:color="auto"/>
                <w:right w:val="none" w:sz="0" w:space="0" w:color="auto"/>
              </w:divBdr>
            </w:div>
            <w:div w:id="1304655530">
              <w:marLeft w:val="0"/>
              <w:marRight w:val="0"/>
              <w:marTop w:val="0"/>
              <w:marBottom w:val="0"/>
              <w:divBdr>
                <w:top w:val="none" w:sz="0" w:space="0" w:color="auto"/>
                <w:left w:val="none" w:sz="0" w:space="0" w:color="auto"/>
                <w:bottom w:val="none" w:sz="0" w:space="0" w:color="auto"/>
                <w:right w:val="none" w:sz="0" w:space="0" w:color="auto"/>
              </w:divBdr>
              <w:divsChild>
                <w:div w:id="420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81897">
      <w:bodyDiv w:val="1"/>
      <w:marLeft w:val="0"/>
      <w:marRight w:val="0"/>
      <w:marTop w:val="0"/>
      <w:marBottom w:val="0"/>
      <w:divBdr>
        <w:top w:val="none" w:sz="0" w:space="0" w:color="auto"/>
        <w:left w:val="none" w:sz="0" w:space="0" w:color="auto"/>
        <w:bottom w:val="none" w:sz="0" w:space="0" w:color="auto"/>
        <w:right w:val="none" w:sz="0" w:space="0" w:color="auto"/>
      </w:divBdr>
      <w:divsChild>
        <w:div w:id="883835587">
          <w:marLeft w:val="0"/>
          <w:marRight w:val="0"/>
          <w:marTop w:val="0"/>
          <w:marBottom w:val="0"/>
          <w:divBdr>
            <w:top w:val="none" w:sz="0" w:space="0" w:color="auto"/>
            <w:left w:val="none" w:sz="0" w:space="0" w:color="auto"/>
            <w:bottom w:val="none" w:sz="0" w:space="0" w:color="auto"/>
            <w:right w:val="none" w:sz="0" w:space="0" w:color="auto"/>
          </w:divBdr>
          <w:divsChild>
            <w:div w:id="977733439">
              <w:marLeft w:val="0"/>
              <w:marRight w:val="0"/>
              <w:marTop w:val="0"/>
              <w:marBottom w:val="0"/>
              <w:divBdr>
                <w:top w:val="none" w:sz="0" w:space="0" w:color="auto"/>
                <w:left w:val="none" w:sz="0" w:space="0" w:color="auto"/>
                <w:bottom w:val="none" w:sz="0" w:space="0" w:color="auto"/>
                <w:right w:val="none" w:sz="0" w:space="0" w:color="auto"/>
              </w:divBdr>
            </w:div>
            <w:div w:id="842012605">
              <w:marLeft w:val="0"/>
              <w:marRight w:val="0"/>
              <w:marTop w:val="0"/>
              <w:marBottom w:val="0"/>
              <w:divBdr>
                <w:top w:val="none" w:sz="0" w:space="0" w:color="auto"/>
                <w:left w:val="none" w:sz="0" w:space="0" w:color="auto"/>
                <w:bottom w:val="none" w:sz="0" w:space="0" w:color="auto"/>
                <w:right w:val="none" w:sz="0" w:space="0" w:color="auto"/>
              </w:divBdr>
              <w:divsChild>
                <w:div w:id="267278090">
                  <w:marLeft w:val="0"/>
                  <w:marRight w:val="0"/>
                  <w:marTop w:val="0"/>
                  <w:marBottom w:val="0"/>
                  <w:divBdr>
                    <w:top w:val="none" w:sz="0" w:space="0" w:color="auto"/>
                    <w:left w:val="none" w:sz="0" w:space="0" w:color="auto"/>
                    <w:bottom w:val="none" w:sz="0" w:space="0" w:color="auto"/>
                    <w:right w:val="none" w:sz="0" w:space="0" w:color="auto"/>
                  </w:divBdr>
                  <w:divsChild>
                    <w:div w:id="182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445">
              <w:marLeft w:val="0"/>
              <w:marRight w:val="0"/>
              <w:marTop w:val="0"/>
              <w:marBottom w:val="0"/>
              <w:divBdr>
                <w:top w:val="none" w:sz="0" w:space="0" w:color="auto"/>
                <w:left w:val="none" w:sz="0" w:space="0" w:color="auto"/>
                <w:bottom w:val="none" w:sz="0" w:space="0" w:color="auto"/>
                <w:right w:val="none" w:sz="0" w:space="0" w:color="auto"/>
              </w:divBdr>
            </w:div>
          </w:divsChild>
        </w:div>
        <w:div w:id="1089041801">
          <w:marLeft w:val="0"/>
          <w:marRight w:val="0"/>
          <w:marTop w:val="0"/>
          <w:marBottom w:val="0"/>
          <w:divBdr>
            <w:top w:val="none" w:sz="0" w:space="0" w:color="auto"/>
            <w:left w:val="none" w:sz="0" w:space="0" w:color="auto"/>
            <w:bottom w:val="none" w:sz="0" w:space="0" w:color="auto"/>
            <w:right w:val="none" w:sz="0" w:space="0" w:color="auto"/>
          </w:divBdr>
          <w:divsChild>
            <w:div w:id="1593969849">
              <w:marLeft w:val="0"/>
              <w:marRight w:val="0"/>
              <w:marTop w:val="0"/>
              <w:marBottom w:val="0"/>
              <w:divBdr>
                <w:top w:val="none" w:sz="0" w:space="0" w:color="auto"/>
                <w:left w:val="none" w:sz="0" w:space="0" w:color="auto"/>
                <w:bottom w:val="none" w:sz="0" w:space="0" w:color="auto"/>
                <w:right w:val="none" w:sz="0" w:space="0" w:color="auto"/>
              </w:divBdr>
            </w:div>
            <w:div w:id="85346395">
              <w:marLeft w:val="0"/>
              <w:marRight w:val="0"/>
              <w:marTop w:val="0"/>
              <w:marBottom w:val="0"/>
              <w:divBdr>
                <w:top w:val="none" w:sz="0" w:space="0" w:color="auto"/>
                <w:left w:val="none" w:sz="0" w:space="0" w:color="auto"/>
                <w:bottom w:val="none" w:sz="0" w:space="0" w:color="auto"/>
                <w:right w:val="none" w:sz="0" w:space="0" w:color="auto"/>
              </w:divBdr>
              <w:divsChild>
                <w:div w:id="2120297492">
                  <w:marLeft w:val="0"/>
                  <w:marRight w:val="0"/>
                  <w:marTop w:val="0"/>
                  <w:marBottom w:val="0"/>
                  <w:divBdr>
                    <w:top w:val="none" w:sz="0" w:space="0" w:color="auto"/>
                    <w:left w:val="none" w:sz="0" w:space="0" w:color="auto"/>
                    <w:bottom w:val="none" w:sz="0" w:space="0" w:color="auto"/>
                    <w:right w:val="none" w:sz="0" w:space="0" w:color="auto"/>
                  </w:divBdr>
                  <w:divsChild>
                    <w:div w:id="4229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335">
      <w:bodyDiv w:val="1"/>
      <w:marLeft w:val="0"/>
      <w:marRight w:val="0"/>
      <w:marTop w:val="0"/>
      <w:marBottom w:val="0"/>
      <w:divBdr>
        <w:top w:val="none" w:sz="0" w:space="0" w:color="auto"/>
        <w:left w:val="none" w:sz="0" w:space="0" w:color="auto"/>
        <w:bottom w:val="none" w:sz="0" w:space="0" w:color="auto"/>
        <w:right w:val="none" w:sz="0" w:space="0" w:color="auto"/>
      </w:divBdr>
    </w:div>
    <w:div w:id="765535603">
      <w:bodyDiv w:val="1"/>
      <w:marLeft w:val="0"/>
      <w:marRight w:val="0"/>
      <w:marTop w:val="0"/>
      <w:marBottom w:val="0"/>
      <w:divBdr>
        <w:top w:val="none" w:sz="0" w:space="0" w:color="auto"/>
        <w:left w:val="none" w:sz="0" w:space="0" w:color="auto"/>
        <w:bottom w:val="none" w:sz="0" w:space="0" w:color="auto"/>
        <w:right w:val="none" w:sz="0" w:space="0" w:color="auto"/>
      </w:divBdr>
    </w:div>
    <w:div w:id="778914022">
      <w:bodyDiv w:val="1"/>
      <w:marLeft w:val="0"/>
      <w:marRight w:val="0"/>
      <w:marTop w:val="0"/>
      <w:marBottom w:val="0"/>
      <w:divBdr>
        <w:top w:val="none" w:sz="0" w:space="0" w:color="auto"/>
        <w:left w:val="none" w:sz="0" w:space="0" w:color="auto"/>
        <w:bottom w:val="none" w:sz="0" w:space="0" w:color="auto"/>
        <w:right w:val="none" w:sz="0" w:space="0" w:color="auto"/>
      </w:divBdr>
    </w:div>
    <w:div w:id="786047449">
      <w:bodyDiv w:val="1"/>
      <w:marLeft w:val="0"/>
      <w:marRight w:val="0"/>
      <w:marTop w:val="0"/>
      <w:marBottom w:val="0"/>
      <w:divBdr>
        <w:top w:val="none" w:sz="0" w:space="0" w:color="auto"/>
        <w:left w:val="none" w:sz="0" w:space="0" w:color="auto"/>
        <w:bottom w:val="none" w:sz="0" w:space="0" w:color="auto"/>
        <w:right w:val="none" w:sz="0" w:space="0" w:color="auto"/>
      </w:divBdr>
    </w:div>
    <w:div w:id="790786179">
      <w:bodyDiv w:val="1"/>
      <w:marLeft w:val="0"/>
      <w:marRight w:val="0"/>
      <w:marTop w:val="0"/>
      <w:marBottom w:val="0"/>
      <w:divBdr>
        <w:top w:val="none" w:sz="0" w:space="0" w:color="auto"/>
        <w:left w:val="none" w:sz="0" w:space="0" w:color="auto"/>
        <w:bottom w:val="none" w:sz="0" w:space="0" w:color="auto"/>
        <w:right w:val="none" w:sz="0" w:space="0" w:color="auto"/>
      </w:divBdr>
    </w:div>
    <w:div w:id="814222788">
      <w:bodyDiv w:val="1"/>
      <w:marLeft w:val="0"/>
      <w:marRight w:val="0"/>
      <w:marTop w:val="0"/>
      <w:marBottom w:val="0"/>
      <w:divBdr>
        <w:top w:val="none" w:sz="0" w:space="0" w:color="auto"/>
        <w:left w:val="none" w:sz="0" w:space="0" w:color="auto"/>
        <w:bottom w:val="none" w:sz="0" w:space="0" w:color="auto"/>
        <w:right w:val="none" w:sz="0" w:space="0" w:color="auto"/>
      </w:divBdr>
    </w:div>
    <w:div w:id="864633729">
      <w:bodyDiv w:val="1"/>
      <w:marLeft w:val="0"/>
      <w:marRight w:val="0"/>
      <w:marTop w:val="0"/>
      <w:marBottom w:val="0"/>
      <w:divBdr>
        <w:top w:val="none" w:sz="0" w:space="0" w:color="auto"/>
        <w:left w:val="none" w:sz="0" w:space="0" w:color="auto"/>
        <w:bottom w:val="none" w:sz="0" w:space="0" w:color="auto"/>
        <w:right w:val="none" w:sz="0" w:space="0" w:color="auto"/>
      </w:divBdr>
    </w:div>
    <w:div w:id="871378299">
      <w:bodyDiv w:val="1"/>
      <w:marLeft w:val="0"/>
      <w:marRight w:val="0"/>
      <w:marTop w:val="0"/>
      <w:marBottom w:val="0"/>
      <w:divBdr>
        <w:top w:val="none" w:sz="0" w:space="0" w:color="auto"/>
        <w:left w:val="none" w:sz="0" w:space="0" w:color="auto"/>
        <w:bottom w:val="none" w:sz="0" w:space="0" w:color="auto"/>
        <w:right w:val="none" w:sz="0" w:space="0" w:color="auto"/>
      </w:divBdr>
    </w:div>
    <w:div w:id="907805068">
      <w:bodyDiv w:val="1"/>
      <w:marLeft w:val="0"/>
      <w:marRight w:val="0"/>
      <w:marTop w:val="0"/>
      <w:marBottom w:val="0"/>
      <w:divBdr>
        <w:top w:val="none" w:sz="0" w:space="0" w:color="auto"/>
        <w:left w:val="none" w:sz="0" w:space="0" w:color="auto"/>
        <w:bottom w:val="none" w:sz="0" w:space="0" w:color="auto"/>
        <w:right w:val="none" w:sz="0" w:space="0" w:color="auto"/>
      </w:divBdr>
    </w:div>
    <w:div w:id="911545102">
      <w:bodyDiv w:val="1"/>
      <w:marLeft w:val="0"/>
      <w:marRight w:val="0"/>
      <w:marTop w:val="0"/>
      <w:marBottom w:val="0"/>
      <w:divBdr>
        <w:top w:val="none" w:sz="0" w:space="0" w:color="auto"/>
        <w:left w:val="none" w:sz="0" w:space="0" w:color="auto"/>
        <w:bottom w:val="none" w:sz="0" w:space="0" w:color="auto"/>
        <w:right w:val="none" w:sz="0" w:space="0" w:color="auto"/>
      </w:divBdr>
      <w:divsChild>
        <w:div w:id="745301484">
          <w:marLeft w:val="0"/>
          <w:marRight w:val="0"/>
          <w:marTop w:val="0"/>
          <w:marBottom w:val="0"/>
          <w:divBdr>
            <w:top w:val="none" w:sz="0" w:space="0" w:color="auto"/>
            <w:left w:val="none" w:sz="0" w:space="0" w:color="auto"/>
            <w:bottom w:val="none" w:sz="0" w:space="0" w:color="auto"/>
            <w:right w:val="none" w:sz="0" w:space="0" w:color="auto"/>
          </w:divBdr>
          <w:divsChild>
            <w:div w:id="1143349541">
              <w:marLeft w:val="0"/>
              <w:marRight w:val="0"/>
              <w:marTop w:val="0"/>
              <w:marBottom w:val="0"/>
              <w:divBdr>
                <w:top w:val="none" w:sz="0" w:space="0" w:color="auto"/>
                <w:left w:val="none" w:sz="0" w:space="0" w:color="auto"/>
                <w:bottom w:val="none" w:sz="0" w:space="0" w:color="auto"/>
                <w:right w:val="none" w:sz="0" w:space="0" w:color="auto"/>
              </w:divBdr>
            </w:div>
            <w:div w:id="287130564">
              <w:marLeft w:val="0"/>
              <w:marRight w:val="0"/>
              <w:marTop w:val="0"/>
              <w:marBottom w:val="0"/>
              <w:divBdr>
                <w:top w:val="none" w:sz="0" w:space="0" w:color="auto"/>
                <w:left w:val="none" w:sz="0" w:space="0" w:color="auto"/>
                <w:bottom w:val="none" w:sz="0" w:space="0" w:color="auto"/>
                <w:right w:val="none" w:sz="0" w:space="0" w:color="auto"/>
              </w:divBdr>
              <w:divsChild>
                <w:div w:id="1987120082">
                  <w:marLeft w:val="0"/>
                  <w:marRight w:val="0"/>
                  <w:marTop w:val="0"/>
                  <w:marBottom w:val="0"/>
                  <w:divBdr>
                    <w:top w:val="none" w:sz="0" w:space="0" w:color="auto"/>
                    <w:left w:val="none" w:sz="0" w:space="0" w:color="auto"/>
                    <w:bottom w:val="none" w:sz="0" w:space="0" w:color="auto"/>
                    <w:right w:val="none" w:sz="0" w:space="0" w:color="auto"/>
                  </w:divBdr>
                  <w:divsChild>
                    <w:div w:id="2966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5482">
      <w:bodyDiv w:val="1"/>
      <w:marLeft w:val="0"/>
      <w:marRight w:val="0"/>
      <w:marTop w:val="0"/>
      <w:marBottom w:val="0"/>
      <w:divBdr>
        <w:top w:val="none" w:sz="0" w:space="0" w:color="auto"/>
        <w:left w:val="none" w:sz="0" w:space="0" w:color="auto"/>
        <w:bottom w:val="none" w:sz="0" w:space="0" w:color="auto"/>
        <w:right w:val="none" w:sz="0" w:space="0" w:color="auto"/>
      </w:divBdr>
    </w:div>
    <w:div w:id="969554494">
      <w:bodyDiv w:val="1"/>
      <w:marLeft w:val="0"/>
      <w:marRight w:val="0"/>
      <w:marTop w:val="0"/>
      <w:marBottom w:val="0"/>
      <w:divBdr>
        <w:top w:val="none" w:sz="0" w:space="0" w:color="auto"/>
        <w:left w:val="none" w:sz="0" w:space="0" w:color="auto"/>
        <w:bottom w:val="none" w:sz="0" w:space="0" w:color="auto"/>
        <w:right w:val="none" w:sz="0" w:space="0" w:color="auto"/>
      </w:divBdr>
    </w:div>
    <w:div w:id="975455699">
      <w:bodyDiv w:val="1"/>
      <w:marLeft w:val="0"/>
      <w:marRight w:val="0"/>
      <w:marTop w:val="0"/>
      <w:marBottom w:val="0"/>
      <w:divBdr>
        <w:top w:val="none" w:sz="0" w:space="0" w:color="auto"/>
        <w:left w:val="none" w:sz="0" w:space="0" w:color="auto"/>
        <w:bottom w:val="none" w:sz="0" w:space="0" w:color="auto"/>
        <w:right w:val="none" w:sz="0" w:space="0" w:color="auto"/>
      </w:divBdr>
    </w:div>
    <w:div w:id="984771720">
      <w:bodyDiv w:val="1"/>
      <w:marLeft w:val="0"/>
      <w:marRight w:val="0"/>
      <w:marTop w:val="0"/>
      <w:marBottom w:val="0"/>
      <w:divBdr>
        <w:top w:val="none" w:sz="0" w:space="0" w:color="auto"/>
        <w:left w:val="none" w:sz="0" w:space="0" w:color="auto"/>
        <w:bottom w:val="none" w:sz="0" w:space="0" w:color="auto"/>
        <w:right w:val="none" w:sz="0" w:space="0" w:color="auto"/>
      </w:divBdr>
    </w:div>
    <w:div w:id="1007757231">
      <w:bodyDiv w:val="1"/>
      <w:marLeft w:val="0"/>
      <w:marRight w:val="0"/>
      <w:marTop w:val="0"/>
      <w:marBottom w:val="0"/>
      <w:divBdr>
        <w:top w:val="none" w:sz="0" w:space="0" w:color="auto"/>
        <w:left w:val="none" w:sz="0" w:space="0" w:color="auto"/>
        <w:bottom w:val="none" w:sz="0" w:space="0" w:color="auto"/>
        <w:right w:val="none" w:sz="0" w:space="0" w:color="auto"/>
      </w:divBdr>
    </w:div>
    <w:div w:id="1013142728">
      <w:bodyDiv w:val="1"/>
      <w:marLeft w:val="0"/>
      <w:marRight w:val="0"/>
      <w:marTop w:val="0"/>
      <w:marBottom w:val="0"/>
      <w:divBdr>
        <w:top w:val="none" w:sz="0" w:space="0" w:color="auto"/>
        <w:left w:val="none" w:sz="0" w:space="0" w:color="auto"/>
        <w:bottom w:val="none" w:sz="0" w:space="0" w:color="auto"/>
        <w:right w:val="none" w:sz="0" w:space="0" w:color="auto"/>
      </w:divBdr>
    </w:div>
    <w:div w:id="1016081790">
      <w:bodyDiv w:val="1"/>
      <w:marLeft w:val="0"/>
      <w:marRight w:val="0"/>
      <w:marTop w:val="0"/>
      <w:marBottom w:val="0"/>
      <w:divBdr>
        <w:top w:val="none" w:sz="0" w:space="0" w:color="auto"/>
        <w:left w:val="none" w:sz="0" w:space="0" w:color="auto"/>
        <w:bottom w:val="none" w:sz="0" w:space="0" w:color="auto"/>
        <w:right w:val="none" w:sz="0" w:space="0" w:color="auto"/>
      </w:divBdr>
      <w:divsChild>
        <w:div w:id="1691682017">
          <w:marLeft w:val="0"/>
          <w:marRight w:val="0"/>
          <w:marTop w:val="0"/>
          <w:marBottom w:val="0"/>
          <w:divBdr>
            <w:top w:val="none" w:sz="0" w:space="0" w:color="auto"/>
            <w:left w:val="none" w:sz="0" w:space="0" w:color="auto"/>
            <w:bottom w:val="none" w:sz="0" w:space="0" w:color="auto"/>
            <w:right w:val="none" w:sz="0" w:space="0" w:color="auto"/>
          </w:divBdr>
        </w:div>
      </w:divsChild>
    </w:div>
    <w:div w:id="1035347082">
      <w:bodyDiv w:val="1"/>
      <w:marLeft w:val="0"/>
      <w:marRight w:val="0"/>
      <w:marTop w:val="0"/>
      <w:marBottom w:val="0"/>
      <w:divBdr>
        <w:top w:val="none" w:sz="0" w:space="0" w:color="auto"/>
        <w:left w:val="none" w:sz="0" w:space="0" w:color="auto"/>
        <w:bottom w:val="none" w:sz="0" w:space="0" w:color="auto"/>
        <w:right w:val="none" w:sz="0" w:space="0" w:color="auto"/>
      </w:divBdr>
    </w:div>
    <w:div w:id="1101342614">
      <w:bodyDiv w:val="1"/>
      <w:marLeft w:val="0"/>
      <w:marRight w:val="0"/>
      <w:marTop w:val="0"/>
      <w:marBottom w:val="0"/>
      <w:divBdr>
        <w:top w:val="none" w:sz="0" w:space="0" w:color="auto"/>
        <w:left w:val="none" w:sz="0" w:space="0" w:color="auto"/>
        <w:bottom w:val="none" w:sz="0" w:space="0" w:color="auto"/>
        <w:right w:val="none" w:sz="0" w:space="0" w:color="auto"/>
      </w:divBdr>
    </w:div>
    <w:div w:id="1120799712">
      <w:bodyDiv w:val="1"/>
      <w:marLeft w:val="0"/>
      <w:marRight w:val="0"/>
      <w:marTop w:val="0"/>
      <w:marBottom w:val="0"/>
      <w:divBdr>
        <w:top w:val="none" w:sz="0" w:space="0" w:color="auto"/>
        <w:left w:val="none" w:sz="0" w:space="0" w:color="auto"/>
        <w:bottom w:val="none" w:sz="0" w:space="0" w:color="auto"/>
        <w:right w:val="none" w:sz="0" w:space="0" w:color="auto"/>
      </w:divBdr>
      <w:divsChild>
        <w:div w:id="652370371">
          <w:marLeft w:val="0"/>
          <w:marRight w:val="0"/>
          <w:marTop w:val="0"/>
          <w:marBottom w:val="0"/>
          <w:divBdr>
            <w:top w:val="none" w:sz="0" w:space="0" w:color="auto"/>
            <w:left w:val="none" w:sz="0" w:space="0" w:color="auto"/>
            <w:bottom w:val="none" w:sz="0" w:space="0" w:color="auto"/>
            <w:right w:val="none" w:sz="0" w:space="0" w:color="auto"/>
          </w:divBdr>
          <w:divsChild>
            <w:div w:id="2107145643">
              <w:marLeft w:val="0"/>
              <w:marRight w:val="0"/>
              <w:marTop w:val="0"/>
              <w:marBottom w:val="0"/>
              <w:divBdr>
                <w:top w:val="none" w:sz="0" w:space="0" w:color="auto"/>
                <w:left w:val="none" w:sz="0" w:space="0" w:color="auto"/>
                <w:bottom w:val="none" w:sz="0" w:space="0" w:color="auto"/>
                <w:right w:val="none" w:sz="0" w:space="0" w:color="auto"/>
              </w:divBdr>
            </w:div>
            <w:div w:id="1442146290">
              <w:marLeft w:val="0"/>
              <w:marRight w:val="0"/>
              <w:marTop w:val="0"/>
              <w:marBottom w:val="0"/>
              <w:divBdr>
                <w:top w:val="none" w:sz="0" w:space="0" w:color="auto"/>
                <w:left w:val="none" w:sz="0" w:space="0" w:color="auto"/>
                <w:bottom w:val="none" w:sz="0" w:space="0" w:color="auto"/>
                <w:right w:val="none" w:sz="0" w:space="0" w:color="auto"/>
              </w:divBdr>
              <w:divsChild>
                <w:div w:id="1506433079">
                  <w:marLeft w:val="0"/>
                  <w:marRight w:val="0"/>
                  <w:marTop w:val="0"/>
                  <w:marBottom w:val="0"/>
                  <w:divBdr>
                    <w:top w:val="none" w:sz="0" w:space="0" w:color="auto"/>
                    <w:left w:val="none" w:sz="0" w:space="0" w:color="auto"/>
                    <w:bottom w:val="none" w:sz="0" w:space="0" w:color="auto"/>
                    <w:right w:val="none" w:sz="0" w:space="0" w:color="auto"/>
                  </w:divBdr>
                  <w:divsChild>
                    <w:div w:id="783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7152">
              <w:marLeft w:val="0"/>
              <w:marRight w:val="0"/>
              <w:marTop w:val="0"/>
              <w:marBottom w:val="0"/>
              <w:divBdr>
                <w:top w:val="none" w:sz="0" w:space="0" w:color="auto"/>
                <w:left w:val="none" w:sz="0" w:space="0" w:color="auto"/>
                <w:bottom w:val="none" w:sz="0" w:space="0" w:color="auto"/>
                <w:right w:val="none" w:sz="0" w:space="0" w:color="auto"/>
              </w:divBdr>
            </w:div>
          </w:divsChild>
        </w:div>
        <w:div w:id="537621984">
          <w:marLeft w:val="0"/>
          <w:marRight w:val="0"/>
          <w:marTop w:val="0"/>
          <w:marBottom w:val="0"/>
          <w:divBdr>
            <w:top w:val="none" w:sz="0" w:space="0" w:color="auto"/>
            <w:left w:val="none" w:sz="0" w:space="0" w:color="auto"/>
            <w:bottom w:val="none" w:sz="0" w:space="0" w:color="auto"/>
            <w:right w:val="none" w:sz="0" w:space="0" w:color="auto"/>
          </w:divBdr>
          <w:divsChild>
            <w:div w:id="457574608">
              <w:marLeft w:val="0"/>
              <w:marRight w:val="0"/>
              <w:marTop w:val="0"/>
              <w:marBottom w:val="0"/>
              <w:divBdr>
                <w:top w:val="none" w:sz="0" w:space="0" w:color="auto"/>
                <w:left w:val="none" w:sz="0" w:space="0" w:color="auto"/>
                <w:bottom w:val="none" w:sz="0" w:space="0" w:color="auto"/>
                <w:right w:val="none" w:sz="0" w:space="0" w:color="auto"/>
              </w:divBdr>
            </w:div>
            <w:div w:id="1844591042">
              <w:marLeft w:val="0"/>
              <w:marRight w:val="0"/>
              <w:marTop w:val="0"/>
              <w:marBottom w:val="0"/>
              <w:divBdr>
                <w:top w:val="none" w:sz="0" w:space="0" w:color="auto"/>
                <w:left w:val="none" w:sz="0" w:space="0" w:color="auto"/>
                <w:bottom w:val="none" w:sz="0" w:space="0" w:color="auto"/>
                <w:right w:val="none" w:sz="0" w:space="0" w:color="auto"/>
              </w:divBdr>
              <w:divsChild>
                <w:div w:id="1038773285">
                  <w:marLeft w:val="0"/>
                  <w:marRight w:val="0"/>
                  <w:marTop w:val="0"/>
                  <w:marBottom w:val="0"/>
                  <w:divBdr>
                    <w:top w:val="none" w:sz="0" w:space="0" w:color="auto"/>
                    <w:left w:val="none" w:sz="0" w:space="0" w:color="auto"/>
                    <w:bottom w:val="none" w:sz="0" w:space="0" w:color="auto"/>
                    <w:right w:val="none" w:sz="0" w:space="0" w:color="auto"/>
                  </w:divBdr>
                  <w:divsChild>
                    <w:div w:id="2172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292">
              <w:marLeft w:val="0"/>
              <w:marRight w:val="0"/>
              <w:marTop w:val="0"/>
              <w:marBottom w:val="0"/>
              <w:divBdr>
                <w:top w:val="none" w:sz="0" w:space="0" w:color="auto"/>
                <w:left w:val="none" w:sz="0" w:space="0" w:color="auto"/>
                <w:bottom w:val="none" w:sz="0" w:space="0" w:color="auto"/>
                <w:right w:val="none" w:sz="0" w:space="0" w:color="auto"/>
              </w:divBdr>
            </w:div>
          </w:divsChild>
        </w:div>
        <w:div w:id="845174885">
          <w:marLeft w:val="0"/>
          <w:marRight w:val="0"/>
          <w:marTop w:val="0"/>
          <w:marBottom w:val="0"/>
          <w:divBdr>
            <w:top w:val="none" w:sz="0" w:space="0" w:color="auto"/>
            <w:left w:val="none" w:sz="0" w:space="0" w:color="auto"/>
            <w:bottom w:val="none" w:sz="0" w:space="0" w:color="auto"/>
            <w:right w:val="none" w:sz="0" w:space="0" w:color="auto"/>
          </w:divBdr>
          <w:divsChild>
            <w:div w:id="437256630">
              <w:marLeft w:val="0"/>
              <w:marRight w:val="0"/>
              <w:marTop w:val="0"/>
              <w:marBottom w:val="0"/>
              <w:divBdr>
                <w:top w:val="none" w:sz="0" w:space="0" w:color="auto"/>
                <w:left w:val="none" w:sz="0" w:space="0" w:color="auto"/>
                <w:bottom w:val="none" w:sz="0" w:space="0" w:color="auto"/>
                <w:right w:val="none" w:sz="0" w:space="0" w:color="auto"/>
              </w:divBdr>
            </w:div>
            <w:div w:id="1568108700">
              <w:marLeft w:val="0"/>
              <w:marRight w:val="0"/>
              <w:marTop w:val="0"/>
              <w:marBottom w:val="0"/>
              <w:divBdr>
                <w:top w:val="none" w:sz="0" w:space="0" w:color="auto"/>
                <w:left w:val="none" w:sz="0" w:space="0" w:color="auto"/>
                <w:bottom w:val="none" w:sz="0" w:space="0" w:color="auto"/>
                <w:right w:val="none" w:sz="0" w:space="0" w:color="auto"/>
              </w:divBdr>
              <w:divsChild>
                <w:div w:id="415592792">
                  <w:marLeft w:val="0"/>
                  <w:marRight w:val="0"/>
                  <w:marTop w:val="0"/>
                  <w:marBottom w:val="0"/>
                  <w:divBdr>
                    <w:top w:val="none" w:sz="0" w:space="0" w:color="auto"/>
                    <w:left w:val="none" w:sz="0" w:space="0" w:color="auto"/>
                    <w:bottom w:val="none" w:sz="0" w:space="0" w:color="auto"/>
                    <w:right w:val="none" w:sz="0" w:space="0" w:color="auto"/>
                  </w:divBdr>
                  <w:divsChild>
                    <w:div w:id="7236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8201">
      <w:bodyDiv w:val="1"/>
      <w:marLeft w:val="0"/>
      <w:marRight w:val="0"/>
      <w:marTop w:val="0"/>
      <w:marBottom w:val="0"/>
      <w:divBdr>
        <w:top w:val="none" w:sz="0" w:space="0" w:color="auto"/>
        <w:left w:val="none" w:sz="0" w:space="0" w:color="auto"/>
        <w:bottom w:val="none" w:sz="0" w:space="0" w:color="auto"/>
        <w:right w:val="none" w:sz="0" w:space="0" w:color="auto"/>
      </w:divBdr>
    </w:div>
    <w:div w:id="1165048363">
      <w:bodyDiv w:val="1"/>
      <w:marLeft w:val="0"/>
      <w:marRight w:val="0"/>
      <w:marTop w:val="0"/>
      <w:marBottom w:val="0"/>
      <w:divBdr>
        <w:top w:val="none" w:sz="0" w:space="0" w:color="auto"/>
        <w:left w:val="none" w:sz="0" w:space="0" w:color="auto"/>
        <w:bottom w:val="none" w:sz="0" w:space="0" w:color="auto"/>
        <w:right w:val="none" w:sz="0" w:space="0" w:color="auto"/>
      </w:divBdr>
      <w:divsChild>
        <w:div w:id="881946463">
          <w:marLeft w:val="0"/>
          <w:marRight w:val="0"/>
          <w:marTop w:val="0"/>
          <w:marBottom w:val="0"/>
          <w:divBdr>
            <w:top w:val="none" w:sz="0" w:space="0" w:color="auto"/>
            <w:left w:val="none" w:sz="0" w:space="0" w:color="auto"/>
            <w:bottom w:val="none" w:sz="0" w:space="0" w:color="auto"/>
            <w:right w:val="none" w:sz="0" w:space="0" w:color="auto"/>
          </w:divBdr>
          <w:divsChild>
            <w:div w:id="12952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835">
      <w:bodyDiv w:val="1"/>
      <w:marLeft w:val="0"/>
      <w:marRight w:val="0"/>
      <w:marTop w:val="0"/>
      <w:marBottom w:val="0"/>
      <w:divBdr>
        <w:top w:val="none" w:sz="0" w:space="0" w:color="auto"/>
        <w:left w:val="none" w:sz="0" w:space="0" w:color="auto"/>
        <w:bottom w:val="none" w:sz="0" w:space="0" w:color="auto"/>
        <w:right w:val="none" w:sz="0" w:space="0" w:color="auto"/>
      </w:divBdr>
      <w:divsChild>
        <w:div w:id="1852335843">
          <w:marLeft w:val="0"/>
          <w:marRight w:val="0"/>
          <w:marTop w:val="0"/>
          <w:marBottom w:val="0"/>
          <w:divBdr>
            <w:top w:val="none" w:sz="0" w:space="0" w:color="auto"/>
            <w:left w:val="none" w:sz="0" w:space="0" w:color="auto"/>
            <w:bottom w:val="none" w:sz="0" w:space="0" w:color="auto"/>
            <w:right w:val="none" w:sz="0" w:space="0" w:color="auto"/>
          </w:divBdr>
          <w:divsChild>
            <w:div w:id="465855869">
              <w:marLeft w:val="0"/>
              <w:marRight w:val="0"/>
              <w:marTop w:val="0"/>
              <w:marBottom w:val="0"/>
              <w:divBdr>
                <w:top w:val="single" w:sz="2" w:space="0" w:color="000000"/>
                <w:left w:val="single" w:sz="2" w:space="0" w:color="000000"/>
                <w:bottom w:val="single" w:sz="2" w:space="0" w:color="000000"/>
                <w:right w:val="single" w:sz="2" w:space="0" w:color="000000"/>
              </w:divBdr>
            </w:div>
            <w:div w:id="5902848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03134263">
      <w:bodyDiv w:val="1"/>
      <w:marLeft w:val="0"/>
      <w:marRight w:val="0"/>
      <w:marTop w:val="0"/>
      <w:marBottom w:val="0"/>
      <w:divBdr>
        <w:top w:val="none" w:sz="0" w:space="0" w:color="auto"/>
        <w:left w:val="none" w:sz="0" w:space="0" w:color="auto"/>
        <w:bottom w:val="none" w:sz="0" w:space="0" w:color="auto"/>
        <w:right w:val="none" w:sz="0" w:space="0" w:color="auto"/>
      </w:divBdr>
    </w:div>
    <w:div w:id="1213619532">
      <w:bodyDiv w:val="1"/>
      <w:marLeft w:val="0"/>
      <w:marRight w:val="0"/>
      <w:marTop w:val="0"/>
      <w:marBottom w:val="0"/>
      <w:divBdr>
        <w:top w:val="none" w:sz="0" w:space="0" w:color="auto"/>
        <w:left w:val="none" w:sz="0" w:space="0" w:color="auto"/>
        <w:bottom w:val="none" w:sz="0" w:space="0" w:color="auto"/>
        <w:right w:val="none" w:sz="0" w:space="0" w:color="auto"/>
      </w:divBdr>
      <w:divsChild>
        <w:div w:id="1813474937">
          <w:marLeft w:val="0"/>
          <w:marRight w:val="0"/>
          <w:marTop w:val="0"/>
          <w:marBottom w:val="0"/>
          <w:divBdr>
            <w:top w:val="none" w:sz="0" w:space="0" w:color="auto"/>
            <w:left w:val="none" w:sz="0" w:space="0" w:color="auto"/>
            <w:bottom w:val="none" w:sz="0" w:space="0" w:color="auto"/>
            <w:right w:val="none" w:sz="0" w:space="0" w:color="auto"/>
          </w:divBdr>
          <w:divsChild>
            <w:div w:id="250508041">
              <w:marLeft w:val="0"/>
              <w:marRight w:val="0"/>
              <w:marTop w:val="0"/>
              <w:marBottom w:val="0"/>
              <w:divBdr>
                <w:top w:val="none" w:sz="0" w:space="0" w:color="auto"/>
                <w:left w:val="none" w:sz="0" w:space="0" w:color="auto"/>
                <w:bottom w:val="none" w:sz="0" w:space="0" w:color="auto"/>
                <w:right w:val="none" w:sz="0" w:space="0" w:color="auto"/>
              </w:divBdr>
            </w:div>
            <w:div w:id="13179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7740">
      <w:bodyDiv w:val="1"/>
      <w:marLeft w:val="0"/>
      <w:marRight w:val="0"/>
      <w:marTop w:val="0"/>
      <w:marBottom w:val="0"/>
      <w:divBdr>
        <w:top w:val="none" w:sz="0" w:space="0" w:color="auto"/>
        <w:left w:val="none" w:sz="0" w:space="0" w:color="auto"/>
        <w:bottom w:val="none" w:sz="0" w:space="0" w:color="auto"/>
        <w:right w:val="none" w:sz="0" w:space="0" w:color="auto"/>
      </w:divBdr>
    </w:div>
    <w:div w:id="1219829019">
      <w:bodyDiv w:val="1"/>
      <w:marLeft w:val="0"/>
      <w:marRight w:val="0"/>
      <w:marTop w:val="0"/>
      <w:marBottom w:val="0"/>
      <w:divBdr>
        <w:top w:val="none" w:sz="0" w:space="0" w:color="auto"/>
        <w:left w:val="none" w:sz="0" w:space="0" w:color="auto"/>
        <w:bottom w:val="none" w:sz="0" w:space="0" w:color="auto"/>
        <w:right w:val="none" w:sz="0" w:space="0" w:color="auto"/>
      </w:divBdr>
    </w:div>
    <w:div w:id="1220899229">
      <w:bodyDiv w:val="1"/>
      <w:marLeft w:val="0"/>
      <w:marRight w:val="0"/>
      <w:marTop w:val="0"/>
      <w:marBottom w:val="0"/>
      <w:divBdr>
        <w:top w:val="none" w:sz="0" w:space="0" w:color="auto"/>
        <w:left w:val="none" w:sz="0" w:space="0" w:color="auto"/>
        <w:bottom w:val="none" w:sz="0" w:space="0" w:color="auto"/>
        <w:right w:val="none" w:sz="0" w:space="0" w:color="auto"/>
      </w:divBdr>
    </w:div>
    <w:div w:id="1231503035">
      <w:bodyDiv w:val="1"/>
      <w:marLeft w:val="0"/>
      <w:marRight w:val="0"/>
      <w:marTop w:val="0"/>
      <w:marBottom w:val="0"/>
      <w:divBdr>
        <w:top w:val="none" w:sz="0" w:space="0" w:color="auto"/>
        <w:left w:val="none" w:sz="0" w:space="0" w:color="auto"/>
        <w:bottom w:val="none" w:sz="0" w:space="0" w:color="auto"/>
        <w:right w:val="none" w:sz="0" w:space="0" w:color="auto"/>
      </w:divBdr>
      <w:divsChild>
        <w:div w:id="199518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075769">
      <w:bodyDiv w:val="1"/>
      <w:marLeft w:val="0"/>
      <w:marRight w:val="0"/>
      <w:marTop w:val="0"/>
      <w:marBottom w:val="0"/>
      <w:divBdr>
        <w:top w:val="none" w:sz="0" w:space="0" w:color="auto"/>
        <w:left w:val="none" w:sz="0" w:space="0" w:color="auto"/>
        <w:bottom w:val="none" w:sz="0" w:space="0" w:color="auto"/>
        <w:right w:val="none" w:sz="0" w:space="0" w:color="auto"/>
      </w:divBdr>
      <w:divsChild>
        <w:div w:id="200436885">
          <w:marLeft w:val="0"/>
          <w:marRight w:val="0"/>
          <w:marTop w:val="0"/>
          <w:marBottom w:val="0"/>
          <w:divBdr>
            <w:top w:val="none" w:sz="0" w:space="0" w:color="auto"/>
            <w:left w:val="none" w:sz="0" w:space="0" w:color="auto"/>
            <w:bottom w:val="none" w:sz="0" w:space="0" w:color="auto"/>
            <w:right w:val="none" w:sz="0" w:space="0" w:color="auto"/>
          </w:divBdr>
        </w:div>
      </w:divsChild>
    </w:div>
    <w:div w:id="1250652067">
      <w:bodyDiv w:val="1"/>
      <w:marLeft w:val="0"/>
      <w:marRight w:val="0"/>
      <w:marTop w:val="0"/>
      <w:marBottom w:val="0"/>
      <w:divBdr>
        <w:top w:val="none" w:sz="0" w:space="0" w:color="auto"/>
        <w:left w:val="none" w:sz="0" w:space="0" w:color="auto"/>
        <w:bottom w:val="none" w:sz="0" w:space="0" w:color="auto"/>
        <w:right w:val="none" w:sz="0" w:space="0" w:color="auto"/>
      </w:divBdr>
    </w:div>
    <w:div w:id="1273706744">
      <w:bodyDiv w:val="1"/>
      <w:marLeft w:val="0"/>
      <w:marRight w:val="0"/>
      <w:marTop w:val="0"/>
      <w:marBottom w:val="0"/>
      <w:divBdr>
        <w:top w:val="none" w:sz="0" w:space="0" w:color="auto"/>
        <w:left w:val="none" w:sz="0" w:space="0" w:color="auto"/>
        <w:bottom w:val="none" w:sz="0" w:space="0" w:color="auto"/>
        <w:right w:val="none" w:sz="0" w:space="0" w:color="auto"/>
      </w:divBdr>
    </w:div>
    <w:div w:id="1276062180">
      <w:bodyDiv w:val="1"/>
      <w:marLeft w:val="0"/>
      <w:marRight w:val="0"/>
      <w:marTop w:val="0"/>
      <w:marBottom w:val="0"/>
      <w:divBdr>
        <w:top w:val="none" w:sz="0" w:space="0" w:color="auto"/>
        <w:left w:val="none" w:sz="0" w:space="0" w:color="auto"/>
        <w:bottom w:val="none" w:sz="0" w:space="0" w:color="auto"/>
        <w:right w:val="none" w:sz="0" w:space="0" w:color="auto"/>
      </w:divBdr>
      <w:divsChild>
        <w:div w:id="1703162809">
          <w:marLeft w:val="0"/>
          <w:marRight w:val="0"/>
          <w:marTop w:val="0"/>
          <w:marBottom w:val="0"/>
          <w:divBdr>
            <w:top w:val="none" w:sz="0" w:space="0" w:color="auto"/>
            <w:left w:val="none" w:sz="0" w:space="0" w:color="auto"/>
            <w:bottom w:val="none" w:sz="0" w:space="0" w:color="auto"/>
            <w:right w:val="none" w:sz="0" w:space="0" w:color="auto"/>
          </w:divBdr>
          <w:divsChild>
            <w:div w:id="1540556526">
              <w:marLeft w:val="0"/>
              <w:marRight w:val="0"/>
              <w:marTop w:val="0"/>
              <w:marBottom w:val="0"/>
              <w:divBdr>
                <w:top w:val="none" w:sz="0" w:space="0" w:color="auto"/>
                <w:left w:val="none" w:sz="0" w:space="0" w:color="auto"/>
                <w:bottom w:val="none" w:sz="0" w:space="0" w:color="auto"/>
                <w:right w:val="none" w:sz="0" w:space="0" w:color="auto"/>
              </w:divBdr>
            </w:div>
            <w:div w:id="1530099922">
              <w:marLeft w:val="0"/>
              <w:marRight w:val="0"/>
              <w:marTop w:val="0"/>
              <w:marBottom w:val="0"/>
              <w:divBdr>
                <w:top w:val="none" w:sz="0" w:space="0" w:color="auto"/>
                <w:left w:val="none" w:sz="0" w:space="0" w:color="auto"/>
                <w:bottom w:val="none" w:sz="0" w:space="0" w:color="auto"/>
                <w:right w:val="none" w:sz="0" w:space="0" w:color="auto"/>
              </w:divBdr>
            </w:div>
            <w:div w:id="1005209916">
              <w:marLeft w:val="0"/>
              <w:marRight w:val="0"/>
              <w:marTop w:val="0"/>
              <w:marBottom w:val="0"/>
              <w:divBdr>
                <w:top w:val="none" w:sz="0" w:space="0" w:color="auto"/>
                <w:left w:val="none" w:sz="0" w:space="0" w:color="auto"/>
                <w:bottom w:val="none" w:sz="0" w:space="0" w:color="auto"/>
                <w:right w:val="none" w:sz="0" w:space="0" w:color="auto"/>
              </w:divBdr>
            </w:div>
            <w:div w:id="508640137">
              <w:marLeft w:val="0"/>
              <w:marRight w:val="0"/>
              <w:marTop w:val="0"/>
              <w:marBottom w:val="0"/>
              <w:divBdr>
                <w:top w:val="none" w:sz="0" w:space="0" w:color="auto"/>
                <w:left w:val="none" w:sz="0" w:space="0" w:color="auto"/>
                <w:bottom w:val="none" w:sz="0" w:space="0" w:color="auto"/>
                <w:right w:val="none" w:sz="0" w:space="0" w:color="auto"/>
              </w:divBdr>
            </w:div>
            <w:div w:id="351108340">
              <w:marLeft w:val="0"/>
              <w:marRight w:val="0"/>
              <w:marTop w:val="0"/>
              <w:marBottom w:val="0"/>
              <w:divBdr>
                <w:top w:val="none" w:sz="0" w:space="0" w:color="auto"/>
                <w:left w:val="none" w:sz="0" w:space="0" w:color="auto"/>
                <w:bottom w:val="none" w:sz="0" w:space="0" w:color="auto"/>
                <w:right w:val="none" w:sz="0" w:space="0" w:color="auto"/>
              </w:divBdr>
            </w:div>
            <w:div w:id="1359428810">
              <w:marLeft w:val="0"/>
              <w:marRight w:val="0"/>
              <w:marTop w:val="0"/>
              <w:marBottom w:val="0"/>
              <w:divBdr>
                <w:top w:val="none" w:sz="0" w:space="0" w:color="auto"/>
                <w:left w:val="none" w:sz="0" w:space="0" w:color="auto"/>
                <w:bottom w:val="none" w:sz="0" w:space="0" w:color="auto"/>
                <w:right w:val="none" w:sz="0" w:space="0" w:color="auto"/>
              </w:divBdr>
            </w:div>
            <w:div w:id="825513398">
              <w:marLeft w:val="0"/>
              <w:marRight w:val="0"/>
              <w:marTop w:val="0"/>
              <w:marBottom w:val="0"/>
              <w:divBdr>
                <w:top w:val="none" w:sz="0" w:space="0" w:color="auto"/>
                <w:left w:val="none" w:sz="0" w:space="0" w:color="auto"/>
                <w:bottom w:val="none" w:sz="0" w:space="0" w:color="auto"/>
                <w:right w:val="none" w:sz="0" w:space="0" w:color="auto"/>
              </w:divBdr>
            </w:div>
            <w:div w:id="1260213297">
              <w:marLeft w:val="0"/>
              <w:marRight w:val="0"/>
              <w:marTop w:val="0"/>
              <w:marBottom w:val="0"/>
              <w:divBdr>
                <w:top w:val="none" w:sz="0" w:space="0" w:color="auto"/>
                <w:left w:val="none" w:sz="0" w:space="0" w:color="auto"/>
                <w:bottom w:val="none" w:sz="0" w:space="0" w:color="auto"/>
                <w:right w:val="none" w:sz="0" w:space="0" w:color="auto"/>
              </w:divBdr>
            </w:div>
            <w:div w:id="1959604175">
              <w:marLeft w:val="0"/>
              <w:marRight w:val="0"/>
              <w:marTop w:val="0"/>
              <w:marBottom w:val="0"/>
              <w:divBdr>
                <w:top w:val="none" w:sz="0" w:space="0" w:color="auto"/>
                <w:left w:val="none" w:sz="0" w:space="0" w:color="auto"/>
                <w:bottom w:val="none" w:sz="0" w:space="0" w:color="auto"/>
                <w:right w:val="none" w:sz="0" w:space="0" w:color="auto"/>
              </w:divBdr>
            </w:div>
            <w:div w:id="1087002023">
              <w:marLeft w:val="0"/>
              <w:marRight w:val="0"/>
              <w:marTop w:val="0"/>
              <w:marBottom w:val="0"/>
              <w:divBdr>
                <w:top w:val="none" w:sz="0" w:space="0" w:color="auto"/>
                <w:left w:val="none" w:sz="0" w:space="0" w:color="auto"/>
                <w:bottom w:val="none" w:sz="0" w:space="0" w:color="auto"/>
                <w:right w:val="none" w:sz="0" w:space="0" w:color="auto"/>
              </w:divBdr>
            </w:div>
            <w:div w:id="475954870">
              <w:marLeft w:val="0"/>
              <w:marRight w:val="0"/>
              <w:marTop w:val="0"/>
              <w:marBottom w:val="0"/>
              <w:divBdr>
                <w:top w:val="none" w:sz="0" w:space="0" w:color="auto"/>
                <w:left w:val="none" w:sz="0" w:space="0" w:color="auto"/>
                <w:bottom w:val="none" w:sz="0" w:space="0" w:color="auto"/>
                <w:right w:val="none" w:sz="0" w:space="0" w:color="auto"/>
              </w:divBdr>
            </w:div>
            <w:div w:id="1120343214">
              <w:marLeft w:val="0"/>
              <w:marRight w:val="0"/>
              <w:marTop w:val="0"/>
              <w:marBottom w:val="0"/>
              <w:divBdr>
                <w:top w:val="none" w:sz="0" w:space="0" w:color="auto"/>
                <w:left w:val="none" w:sz="0" w:space="0" w:color="auto"/>
                <w:bottom w:val="none" w:sz="0" w:space="0" w:color="auto"/>
                <w:right w:val="none" w:sz="0" w:space="0" w:color="auto"/>
              </w:divBdr>
            </w:div>
            <w:div w:id="1587808303">
              <w:marLeft w:val="0"/>
              <w:marRight w:val="0"/>
              <w:marTop w:val="0"/>
              <w:marBottom w:val="0"/>
              <w:divBdr>
                <w:top w:val="none" w:sz="0" w:space="0" w:color="auto"/>
                <w:left w:val="none" w:sz="0" w:space="0" w:color="auto"/>
                <w:bottom w:val="none" w:sz="0" w:space="0" w:color="auto"/>
                <w:right w:val="none" w:sz="0" w:space="0" w:color="auto"/>
              </w:divBdr>
            </w:div>
            <w:div w:id="1961495535">
              <w:marLeft w:val="0"/>
              <w:marRight w:val="0"/>
              <w:marTop w:val="0"/>
              <w:marBottom w:val="0"/>
              <w:divBdr>
                <w:top w:val="none" w:sz="0" w:space="0" w:color="auto"/>
                <w:left w:val="none" w:sz="0" w:space="0" w:color="auto"/>
                <w:bottom w:val="none" w:sz="0" w:space="0" w:color="auto"/>
                <w:right w:val="none" w:sz="0" w:space="0" w:color="auto"/>
              </w:divBdr>
            </w:div>
            <w:div w:id="15470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9471">
      <w:bodyDiv w:val="1"/>
      <w:marLeft w:val="0"/>
      <w:marRight w:val="0"/>
      <w:marTop w:val="0"/>
      <w:marBottom w:val="0"/>
      <w:divBdr>
        <w:top w:val="none" w:sz="0" w:space="0" w:color="auto"/>
        <w:left w:val="none" w:sz="0" w:space="0" w:color="auto"/>
        <w:bottom w:val="none" w:sz="0" w:space="0" w:color="auto"/>
        <w:right w:val="none" w:sz="0" w:space="0" w:color="auto"/>
      </w:divBdr>
    </w:div>
    <w:div w:id="1316833041">
      <w:bodyDiv w:val="1"/>
      <w:marLeft w:val="0"/>
      <w:marRight w:val="0"/>
      <w:marTop w:val="0"/>
      <w:marBottom w:val="0"/>
      <w:divBdr>
        <w:top w:val="none" w:sz="0" w:space="0" w:color="auto"/>
        <w:left w:val="none" w:sz="0" w:space="0" w:color="auto"/>
        <w:bottom w:val="none" w:sz="0" w:space="0" w:color="auto"/>
        <w:right w:val="none" w:sz="0" w:space="0" w:color="auto"/>
      </w:divBdr>
    </w:div>
    <w:div w:id="1317762598">
      <w:bodyDiv w:val="1"/>
      <w:marLeft w:val="0"/>
      <w:marRight w:val="0"/>
      <w:marTop w:val="0"/>
      <w:marBottom w:val="0"/>
      <w:divBdr>
        <w:top w:val="none" w:sz="0" w:space="0" w:color="auto"/>
        <w:left w:val="none" w:sz="0" w:space="0" w:color="auto"/>
        <w:bottom w:val="none" w:sz="0" w:space="0" w:color="auto"/>
        <w:right w:val="none" w:sz="0" w:space="0" w:color="auto"/>
      </w:divBdr>
    </w:div>
    <w:div w:id="1320378742">
      <w:bodyDiv w:val="1"/>
      <w:marLeft w:val="0"/>
      <w:marRight w:val="0"/>
      <w:marTop w:val="0"/>
      <w:marBottom w:val="0"/>
      <w:divBdr>
        <w:top w:val="none" w:sz="0" w:space="0" w:color="auto"/>
        <w:left w:val="none" w:sz="0" w:space="0" w:color="auto"/>
        <w:bottom w:val="none" w:sz="0" w:space="0" w:color="auto"/>
        <w:right w:val="none" w:sz="0" w:space="0" w:color="auto"/>
      </w:divBdr>
    </w:div>
    <w:div w:id="1329359145">
      <w:bodyDiv w:val="1"/>
      <w:marLeft w:val="0"/>
      <w:marRight w:val="0"/>
      <w:marTop w:val="0"/>
      <w:marBottom w:val="0"/>
      <w:divBdr>
        <w:top w:val="none" w:sz="0" w:space="0" w:color="auto"/>
        <w:left w:val="none" w:sz="0" w:space="0" w:color="auto"/>
        <w:bottom w:val="none" w:sz="0" w:space="0" w:color="auto"/>
        <w:right w:val="none" w:sz="0" w:space="0" w:color="auto"/>
      </w:divBdr>
    </w:div>
    <w:div w:id="1337150250">
      <w:bodyDiv w:val="1"/>
      <w:marLeft w:val="0"/>
      <w:marRight w:val="0"/>
      <w:marTop w:val="0"/>
      <w:marBottom w:val="0"/>
      <w:divBdr>
        <w:top w:val="none" w:sz="0" w:space="0" w:color="auto"/>
        <w:left w:val="none" w:sz="0" w:space="0" w:color="auto"/>
        <w:bottom w:val="none" w:sz="0" w:space="0" w:color="auto"/>
        <w:right w:val="none" w:sz="0" w:space="0" w:color="auto"/>
      </w:divBdr>
      <w:divsChild>
        <w:div w:id="556015570">
          <w:marLeft w:val="0"/>
          <w:marRight w:val="0"/>
          <w:marTop w:val="0"/>
          <w:marBottom w:val="0"/>
          <w:divBdr>
            <w:top w:val="none" w:sz="0" w:space="0" w:color="auto"/>
            <w:left w:val="none" w:sz="0" w:space="0" w:color="auto"/>
            <w:bottom w:val="none" w:sz="0" w:space="0" w:color="auto"/>
            <w:right w:val="none" w:sz="0" w:space="0" w:color="auto"/>
          </w:divBdr>
        </w:div>
      </w:divsChild>
    </w:div>
    <w:div w:id="1341810083">
      <w:bodyDiv w:val="1"/>
      <w:marLeft w:val="0"/>
      <w:marRight w:val="0"/>
      <w:marTop w:val="0"/>
      <w:marBottom w:val="0"/>
      <w:divBdr>
        <w:top w:val="none" w:sz="0" w:space="0" w:color="auto"/>
        <w:left w:val="none" w:sz="0" w:space="0" w:color="auto"/>
        <w:bottom w:val="none" w:sz="0" w:space="0" w:color="auto"/>
        <w:right w:val="none" w:sz="0" w:space="0" w:color="auto"/>
      </w:divBdr>
    </w:div>
    <w:div w:id="1362702619">
      <w:bodyDiv w:val="1"/>
      <w:marLeft w:val="0"/>
      <w:marRight w:val="0"/>
      <w:marTop w:val="0"/>
      <w:marBottom w:val="0"/>
      <w:divBdr>
        <w:top w:val="none" w:sz="0" w:space="0" w:color="auto"/>
        <w:left w:val="none" w:sz="0" w:space="0" w:color="auto"/>
        <w:bottom w:val="none" w:sz="0" w:space="0" w:color="auto"/>
        <w:right w:val="none" w:sz="0" w:space="0" w:color="auto"/>
      </w:divBdr>
      <w:divsChild>
        <w:div w:id="866060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152803">
      <w:bodyDiv w:val="1"/>
      <w:marLeft w:val="0"/>
      <w:marRight w:val="0"/>
      <w:marTop w:val="0"/>
      <w:marBottom w:val="0"/>
      <w:divBdr>
        <w:top w:val="none" w:sz="0" w:space="0" w:color="auto"/>
        <w:left w:val="none" w:sz="0" w:space="0" w:color="auto"/>
        <w:bottom w:val="none" w:sz="0" w:space="0" w:color="auto"/>
        <w:right w:val="none" w:sz="0" w:space="0" w:color="auto"/>
      </w:divBdr>
    </w:div>
    <w:div w:id="1378164281">
      <w:bodyDiv w:val="1"/>
      <w:marLeft w:val="0"/>
      <w:marRight w:val="0"/>
      <w:marTop w:val="0"/>
      <w:marBottom w:val="0"/>
      <w:divBdr>
        <w:top w:val="none" w:sz="0" w:space="0" w:color="auto"/>
        <w:left w:val="none" w:sz="0" w:space="0" w:color="auto"/>
        <w:bottom w:val="none" w:sz="0" w:space="0" w:color="auto"/>
        <w:right w:val="none" w:sz="0" w:space="0" w:color="auto"/>
      </w:divBdr>
    </w:div>
    <w:div w:id="1380323351">
      <w:bodyDiv w:val="1"/>
      <w:marLeft w:val="0"/>
      <w:marRight w:val="0"/>
      <w:marTop w:val="0"/>
      <w:marBottom w:val="0"/>
      <w:divBdr>
        <w:top w:val="none" w:sz="0" w:space="0" w:color="auto"/>
        <w:left w:val="none" w:sz="0" w:space="0" w:color="auto"/>
        <w:bottom w:val="none" w:sz="0" w:space="0" w:color="auto"/>
        <w:right w:val="none" w:sz="0" w:space="0" w:color="auto"/>
      </w:divBdr>
    </w:div>
    <w:div w:id="1381242021">
      <w:bodyDiv w:val="1"/>
      <w:marLeft w:val="0"/>
      <w:marRight w:val="0"/>
      <w:marTop w:val="0"/>
      <w:marBottom w:val="0"/>
      <w:divBdr>
        <w:top w:val="none" w:sz="0" w:space="0" w:color="auto"/>
        <w:left w:val="none" w:sz="0" w:space="0" w:color="auto"/>
        <w:bottom w:val="none" w:sz="0" w:space="0" w:color="auto"/>
        <w:right w:val="none" w:sz="0" w:space="0" w:color="auto"/>
      </w:divBdr>
    </w:div>
    <w:div w:id="1385833358">
      <w:bodyDiv w:val="1"/>
      <w:marLeft w:val="0"/>
      <w:marRight w:val="0"/>
      <w:marTop w:val="0"/>
      <w:marBottom w:val="0"/>
      <w:divBdr>
        <w:top w:val="none" w:sz="0" w:space="0" w:color="auto"/>
        <w:left w:val="none" w:sz="0" w:space="0" w:color="auto"/>
        <w:bottom w:val="none" w:sz="0" w:space="0" w:color="auto"/>
        <w:right w:val="none" w:sz="0" w:space="0" w:color="auto"/>
      </w:divBdr>
      <w:divsChild>
        <w:div w:id="1222671828">
          <w:marLeft w:val="0"/>
          <w:marRight w:val="0"/>
          <w:marTop w:val="0"/>
          <w:marBottom w:val="0"/>
          <w:divBdr>
            <w:top w:val="none" w:sz="0" w:space="0" w:color="auto"/>
            <w:left w:val="none" w:sz="0" w:space="0" w:color="auto"/>
            <w:bottom w:val="none" w:sz="0" w:space="0" w:color="auto"/>
            <w:right w:val="none" w:sz="0" w:space="0" w:color="auto"/>
          </w:divBdr>
        </w:div>
      </w:divsChild>
    </w:div>
    <w:div w:id="1392148432">
      <w:bodyDiv w:val="1"/>
      <w:marLeft w:val="0"/>
      <w:marRight w:val="0"/>
      <w:marTop w:val="0"/>
      <w:marBottom w:val="0"/>
      <w:divBdr>
        <w:top w:val="none" w:sz="0" w:space="0" w:color="auto"/>
        <w:left w:val="none" w:sz="0" w:space="0" w:color="auto"/>
        <w:bottom w:val="none" w:sz="0" w:space="0" w:color="auto"/>
        <w:right w:val="none" w:sz="0" w:space="0" w:color="auto"/>
      </w:divBdr>
      <w:divsChild>
        <w:div w:id="1743985291">
          <w:marLeft w:val="0"/>
          <w:marRight w:val="0"/>
          <w:marTop w:val="0"/>
          <w:marBottom w:val="0"/>
          <w:divBdr>
            <w:top w:val="none" w:sz="0" w:space="0" w:color="auto"/>
            <w:left w:val="none" w:sz="0" w:space="0" w:color="auto"/>
            <w:bottom w:val="none" w:sz="0" w:space="0" w:color="auto"/>
            <w:right w:val="none" w:sz="0" w:space="0" w:color="auto"/>
          </w:divBdr>
          <w:divsChild>
            <w:div w:id="312150276">
              <w:marLeft w:val="0"/>
              <w:marRight w:val="0"/>
              <w:marTop w:val="0"/>
              <w:marBottom w:val="0"/>
              <w:divBdr>
                <w:top w:val="single" w:sz="2" w:space="0" w:color="000000"/>
                <w:left w:val="single" w:sz="2" w:space="0" w:color="000000"/>
                <w:bottom w:val="single" w:sz="2" w:space="0" w:color="000000"/>
                <w:right w:val="single" w:sz="2" w:space="0" w:color="000000"/>
              </w:divBdr>
            </w:div>
            <w:div w:id="1131360738">
              <w:marLeft w:val="0"/>
              <w:marRight w:val="0"/>
              <w:marTop w:val="0"/>
              <w:marBottom w:val="0"/>
              <w:divBdr>
                <w:top w:val="single" w:sz="2" w:space="0" w:color="000000"/>
                <w:left w:val="single" w:sz="2" w:space="0" w:color="000000"/>
                <w:bottom w:val="single" w:sz="2" w:space="0" w:color="000000"/>
                <w:right w:val="single" w:sz="2" w:space="0" w:color="000000"/>
              </w:divBdr>
            </w:div>
            <w:div w:id="868295216">
              <w:marLeft w:val="0"/>
              <w:marRight w:val="0"/>
              <w:marTop w:val="0"/>
              <w:marBottom w:val="0"/>
              <w:divBdr>
                <w:top w:val="single" w:sz="2" w:space="0" w:color="000000"/>
                <w:left w:val="single" w:sz="2" w:space="0" w:color="000000"/>
                <w:bottom w:val="single" w:sz="2" w:space="0" w:color="000000"/>
                <w:right w:val="single" w:sz="2" w:space="0" w:color="000000"/>
              </w:divBdr>
            </w:div>
            <w:div w:id="6617415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9327876">
      <w:bodyDiv w:val="1"/>
      <w:marLeft w:val="0"/>
      <w:marRight w:val="0"/>
      <w:marTop w:val="0"/>
      <w:marBottom w:val="0"/>
      <w:divBdr>
        <w:top w:val="none" w:sz="0" w:space="0" w:color="auto"/>
        <w:left w:val="none" w:sz="0" w:space="0" w:color="auto"/>
        <w:bottom w:val="none" w:sz="0" w:space="0" w:color="auto"/>
        <w:right w:val="none" w:sz="0" w:space="0" w:color="auto"/>
      </w:divBdr>
    </w:div>
    <w:div w:id="1406418057">
      <w:bodyDiv w:val="1"/>
      <w:marLeft w:val="0"/>
      <w:marRight w:val="0"/>
      <w:marTop w:val="0"/>
      <w:marBottom w:val="0"/>
      <w:divBdr>
        <w:top w:val="none" w:sz="0" w:space="0" w:color="auto"/>
        <w:left w:val="none" w:sz="0" w:space="0" w:color="auto"/>
        <w:bottom w:val="none" w:sz="0" w:space="0" w:color="auto"/>
        <w:right w:val="none" w:sz="0" w:space="0" w:color="auto"/>
      </w:divBdr>
    </w:div>
    <w:div w:id="1429737230">
      <w:bodyDiv w:val="1"/>
      <w:marLeft w:val="0"/>
      <w:marRight w:val="0"/>
      <w:marTop w:val="0"/>
      <w:marBottom w:val="0"/>
      <w:divBdr>
        <w:top w:val="none" w:sz="0" w:space="0" w:color="auto"/>
        <w:left w:val="none" w:sz="0" w:space="0" w:color="auto"/>
        <w:bottom w:val="none" w:sz="0" w:space="0" w:color="auto"/>
        <w:right w:val="none" w:sz="0" w:space="0" w:color="auto"/>
      </w:divBdr>
    </w:div>
    <w:div w:id="1450857339">
      <w:bodyDiv w:val="1"/>
      <w:marLeft w:val="0"/>
      <w:marRight w:val="0"/>
      <w:marTop w:val="0"/>
      <w:marBottom w:val="0"/>
      <w:divBdr>
        <w:top w:val="none" w:sz="0" w:space="0" w:color="auto"/>
        <w:left w:val="none" w:sz="0" w:space="0" w:color="auto"/>
        <w:bottom w:val="none" w:sz="0" w:space="0" w:color="auto"/>
        <w:right w:val="none" w:sz="0" w:space="0" w:color="auto"/>
      </w:divBdr>
      <w:divsChild>
        <w:div w:id="2132431166">
          <w:marLeft w:val="0"/>
          <w:marRight w:val="0"/>
          <w:marTop w:val="0"/>
          <w:marBottom w:val="0"/>
          <w:divBdr>
            <w:top w:val="none" w:sz="0" w:space="0" w:color="auto"/>
            <w:left w:val="none" w:sz="0" w:space="0" w:color="auto"/>
            <w:bottom w:val="none" w:sz="0" w:space="0" w:color="auto"/>
            <w:right w:val="none" w:sz="0" w:space="0" w:color="auto"/>
          </w:divBdr>
          <w:divsChild>
            <w:div w:id="940720084">
              <w:marLeft w:val="0"/>
              <w:marRight w:val="0"/>
              <w:marTop w:val="0"/>
              <w:marBottom w:val="0"/>
              <w:divBdr>
                <w:top w:val="single" w:sz="2" w:space="0" w:color="000000"/>
                <w:left w:val="single" w:sz="2" w:space="0" w:color="000000"/>
                <w:bottom w:val="single" w:sz="2" w:space="0" w:color="000000"/>
                <w:right w:val="single" w:sz="2" w:space="0" w:color="000000"/>
              </w:divBdr>
            </w:div>
            <w:div w:id="1021934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89399952">
      <w:bodyDiv w:val="1"/>
      <w:marLeft w:val="0"/>
      <w:marRight w:val="0"/>
      <w:marTop w:val="0"/>
      <w:marBottom w:val="0"/>
      <w:divBdr>
        <w:top w:val="none" w:sz="0" w:space="0" w:color="auto"/>
        <w:left w:val="none" w:sz="0" w:space="0" w:color="auto"/>
        <w:bottom w:val="none" w:sz="0" w:space="0" w:color="auto"/>
        <w:right w:val="none" w:sz="0" w:space="0" w:color="auto"/>
      </w:divBdr>
      <w:divsChild>
        <w:div w:id="1695383316">
          <w:marLeft w:val="0"/>
          <w:marRight w:val="0"/>
          <w:marTop w:val="0"/>
          <w:marBottom w:val="0"/>
          <w:divBdr>
            <w:top w:val="none" w:sz="0" w:space="0" w:color="auto"/>
            <w:left w:val="none" w:sz="0" w:space="0" w:color="auto"/>
            <w:bottom w:val="none" w:sz="0" w:space="0" w:color="auto"/>
            <w:right w:val="none" w:sz="0" w:space="0" w:color="auto"/>
          </w:divBdr>
          <w:divsChild>
            <w:div w:id="12372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7046">
      <w:bodyDiv w:val="1"/>
      <w:marLeft w:val="0"/>
      <w:marRight w:val="0"/>
      <w:marTop w:val="0"/>
      <w:marBottom w:val="0"/>
      <w:divBdr>
        <w:top w:val="none" w:sz="0" w:space="0" w:color="auto"/>
        <w:left w:val="none" w:sz="0" w:space="0" w:color="auto"/>
        <w:bottom w:val="none" w:sz="0" w:space="0" w:color="auto"/>
        <w:right w:val="none" w:sz="0" w:space="0" w:color="auto"/>
      </w:divBdr>
      <w:divsChild>
        <w:div w:id="333269863">
          <w:marLeft w:val="547"/>
          <w:marRight w:val="0"/>
          <w:marTop w:val="0"/>
          <w:marBottom w:val="0"/>
          <w:divBdr>
            <w:top w:val="none" w:sz="0" w:space="0" w:color="auto"/>
            <w:left w:val="none" w:sz="0" w:space="0" w:color="auto"/>
            <w:bottom w:val="none" w:sz="0" w:space="0" w:color="auto"/>
            <w:right w:val="none" w:sz="0" w:space="0" w:color="auto"/>
          </w:divBdr>
        </w:div>
      </w:divsChild>
    </w:div>
    <w:div w:id="1517618462">
      <w:bodyDiv w:val="1"/>
      <w:marLeft w:val="0"/>
      <w:marRight w:val="0"/>
      <w:marTop w:val="0"/>
      <w:marBottom w:val="0"/>
      <w:divBdr>
        <w:top w:val="none" w:sz="0" w:space="0" w:color="auto"/>
        <w:left w:val="none" w:sz="0" w:space="0" w:color="auto"/>
        <w:bottom w:val="none" w:sz="0" w:space="0" w:color="auto"/>
        <w:right w:val="none" w:sz="0" w:space="0" w:color="auto"/>
      </w:divBdr>
    </w:div>
    <w:div w:id="1533495551">
      <w:bodyDiv w:val="1"/>
      <w:marLeft w:val="0"/>
      <w:marRight w:val="0"/>
      <w:marTop w:val="0"/>
      <w:marBottom w:val="0"/>
      <w:divBdr>
        <w:top w:val="none" w:sz="0" w:space="0" w:color="auto"/>
        <w:left w:val="none" w:sz="0" w:space="0" w:color="auto"/>
        <w:bottom w:val="none" w:sz="0" w:space="0" w:color="auto"/>
        <w:right w:val="none" w:sz="0" w:space="0" w:color="auto"/>
      </w:divBdr>
    </w:div>
    <w:div w:id="1550336701">
      <w:bodyDiv w:val="1"/>
      <w:marLeft w:val="0"/>
      <w:marRight w:val="0"/>
      <w:marTop w:val="0"/>
      <w:marBottom w:val="0"/>
      <w:divBdr>
        <w:top w:val="none" w:sz="0" w:space="0" w:color="auto"/>
        <w:left w:val="none" w:sz="0" w:space="0" w:color="auto"/>
        <w:bottom w:val="none" w:sz="0" w:space="0" w:color="auto"/>
        <w:right w:val="none" w:sz="0" w:space="0" w:color="auto"/>
      </w:divBdr>
      <w:divsChild>
        <w:div w:id="723329519">
          <w:marLeft w:val="0"/>
          <w:marRight w:val="0"/>
          <w:marTop w:val="0"/>
          <w:marBottom w:val="0"/>
          <w:divBdr>
            <w:top w:val="none" w:sz="0" w:space="0" w:color="auto"/>
            <w:left w:val="none" w:sz="0" w:space="0" w:color="auto"/>
            <w:bottom w:val="none" w:sz="0" w:space="0" w:color="auto"/>
            <w:right w:val="none" w:sz="0" w:space="0" w:color="auto"/>
          </w:divBdr>
          <w:divsChild>
            <w:div w:id="1351029373">
              <w:marLeft w:val="0"/>
              <w:marRight w:val="0"/>
              <w:marTop w:val="0"/>
              <w:marBottom w:val="0"/>
              <w:divBdr>
                <w:top w:val="none" w:sz="0" w:space="0" w:color="auto"/>
                <w:left w:val="none" w:sz="0" w:space="0" w:color="auto"/>
                <w:bottom w:val="none" w:sz="0" w:space="0" w:color="auto"/>
                <w:right w:val="none" w:sz="0" w:space="0" w:color="auto"/>
              </w:divBdr>
            </w:div>
            <w:div w:id="439955019">
              <w:marLeft w:val="0"/>
              <w:marRight w:val="0"/>
              <w:marTop w:val="0"/>
              <w:marBottom w:val="0"/>
              <w:divBdr>
                <w:top w:val="none" w:sz="0" w:space="0" w:color="auto"/>
                <w:left w:val="none" w:sz="0" w:space="0" w:color="auto"/>
                <w:bottom w:val="none" w:sz="0" w:space="0" w:color="auto"/>
                <w:right w:val="none" w:sz="0" w:space="0" w:color="auto"/>
              </w:divBdr>
              <w:divsChild>
                <w:div w:id="1865973596">
                  <w:marLeft w:val="0"/>
                  <w:marRight w:val="0"/>
                  <w:marTop w:val="0"/>
                  <w:marBottom w:val="0"/>
                  <w:divBdr>
                    <w:top w:val="none" w:sz="0" w:space="0" w:color="auto"/>
                    <w:left w:val="none" w:sz="0" w:space="0" w:color="auto"/>
                    <w:bottom w:val="none" w:sz="0" w:space="0" w:color="auto"/>
                    <w:right w:val="none" w:sz="0" w:space="0" w:color="auto"/>
                  </w:divBdr>
                  <w:divsChild>
                    <w:div w:id="11800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8050">
      <w:bodyDiv w:val="1"/>
      <w:marLeft w:val="0"/>
      <w:marRight w:val="0"/>
      <w:marTop w:val="0"/>
      <w:marBottom w:val="0"/>
      <w:divBdr>
        <w:top w:val="none" w:sz="0" w:space="0" w:color="auto"/>
        <w:left w:val="none" w:sz="0" w:space="0" w:color="auto"/>
        <w:bottom w:val="none" w:sz="0" w:space="0" w:color="auto"/>
        <w:right w:val="none" w:sz="0" w:space="0" w:color="auto"/>
      </w:divBdr>
      <w:divsChild>
        <w:div w:id="516694453">
          <w:marLeft w:val="0"/>
          <w:marRight w:val="0"/>
          <w:marTop w:val="0"/>
          <w:marBottom w:val="0"/>
          <w:divBdr>
            <w:top w:val="none" w:sz="0" w:space="0" w:color="auto"/>
            <w:left w:val="none" w:sz="0" w:space="0" w:color="auto"/>
            <w:bottom w:val="none" w:sz="0" w:space="0" w:color="auto"/>
            <w:right w:val="none" w:sz="0" w:space="0" w:color="auto"/>
          </w:divBdr>
          <w:divsChild>
            <w:div w:id="577981858">
              <w:marLeft w:val="0"/>
              <w:marRight w:val="0"/>
              <w:marTop w:val="0"/>
              <w:marBottom w:val="0"/>
              <w:divBdr>
                <w:top w:val="none" w:sz="0" w:space="0" w:color="auto"/>
                <w:left w:val="none" w:sz="0" w:space="0" w:color="auto"/>
                <w:bottom w:val="none" w:sz="0" w:space="0" w:color="auto"/>
                <w:right w:val="none" w:sz="0" w:space="0" w:color="auto"/>
              </w:divBdr>
            </w:div>
            <w:div w:id="1347633977">
              <w:marLeft w:val="0"/>
              <w:marRight w:val="0"/>
              <w:marTop w:val="0"/>
              <w:marBottom w:val="0"/>
              <w:divBdr>
                <w:top w:val="none" w:sz="0" w:space="0" w:color="auto"/>
                <w:left w:val="none" w:sz="0" w:space="0" w:color="auto"/>
                <w:bottom w:val="none" w:sz="0" w:space="0" w:color="auto"/>
                <w:right w:val="none" w:sz="0" w:space="0" w:color="auto"/>
              </w:divBdr>
              <w:divsChild>
                <w:div w:id="39941814">
                  <w:marLeft w:val="0"/>
                  <w:marRight w:val="0"/>
                  <w:marTop w:val="0"/>
                  <w:marBottom w:val="0"/>
                  <w:divBdr>
                    <w:top w:val="none" w:sz="0" w:space="0" w:color="auto"/>
                    <w:left w:val="none" w:sz="0" w:space="0" w:color="auto"/>
                    <w:bottom w:val="none" w:sz="0" w:space="0" w:color="auto"/>
                    <w:right w:val="none" w:sz="0" w:space="0" w:color="auto"/>
                  </w:divBdr>
                  <w:divsChild>
                    <w:div w:id="18552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399">
              <w:marLeft w:val="0"/>
              <w:marRight w:val="0"/>
              <w:marTop w:val="0"/>
              <w:marBottom w:val="0"/>
              <w:divBdr>
                <w:top w:val="none" w:sz="0" w:space="0" w:color="auto"/>
                <w:left w:val="none" w:sz="0" w:space="0" w:color="auto"/>
                <w:bottom w:val="none" w:sz="0" w:space="0" w:color="auto"/>
                <w:right w:val="none" w:sz="0" w:space="0" w:color="auto"/>
              </w:divBdr>
            </w:div>
          </w:divsChild>
        </w:div>
        <w:div w:id="1710641547">
          <w:marLeft w:val="0"/>
          <w:marRight w:val="0"/>
          <w:marTop w:val="0"/>
          <w:marBottom w:val="0"/>
          <w:divBdr>
            <w:top w:val="none" w:sz="0" w:space="0" w:color="auto"/>
            <w:left w:val="none" w:sz="0" w:space="0" w:color="auto"/>
            <w:bottom w:val="none" w:sz="0" w:space="0" w:color="auto"/>
            <w:right w:val="none" w:sz="0" w:space="0" w:color="auto"/>
          </w:divBdr>
          <w:divsChild>
            <w:div w:id="607086033">
              <w:marLeft w:val="0"/>
              <w:marRight w:val="0"/>
              <w:marTop w:val="0"/>
              <w:marBottom w:val="0"/>
              <w:divBdr>
                <w:top w:val="none" w:sz="0" w:space="0" w:color="auto"/>
                <w:left w:val="none" w:sz="0" w:space="0" w:color="auto"/>
                <w:bottom w:val="none" w:sz="0" w:space="0" w:color="auto"/>
                <w:right w:val="none" w:sz="0" w:space="0" w:color="auto"/>
              </w:divBdr>
            </w:div>
            <w:div w:id="622004986">
              <w:marLeft w:val="0"/>
              <w:marRight w:val="0"/>
              <w:marTop w:val="0"/>
              <w:marBottom w:val="0"/>
              <w:divBdr>
                <w:top w:val="none" w:sz="0" w:space="0" w:color="auto"/>
                <w:left w:val="none" w:sz="0" w:space="0" w:color="auto"/>
                <w:bottom w:val="none" w:sz="0" w:space="0" w:color="auto"/>
                <w:right w:val="none" w:sz="0" w:space="0" w:color="auto"/>
              </w:divBdr>
              <w:divsChild>
                <w:div w:id="1877234938">
                  <w:marLeft w:val="0"/>
                  <w:marRight w:val="0"/>
                  <w:marTop w:val="0"/>
                  <w:marBottom w:val="0"/>
                  <w:divBdr>
                    <w:top w:val="none" w:sz="0" w:space="0" w:color="auto"/>
                    <w:left w:val="none" w:sz="0" w:space="0" w:color="auto"/>
                    <w:bottom w:val="none" w:sz="0" w:space="0" w:color="auto"/>
                    <w:right w:val="none" w:sz="0" w:space="0" w:color="auto"/>
                  </w:divBdr>
                  <w:divsChild>
                    <w:div w:id="6294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500">
      <w:bodyDiv w:val="1"/>
      <w:marLeft w:val="0"/>
      <w:marRight w:val="0"/>
      <w:marTop w:val="0"/>
      <w:marBottom w:val="0"/>
      <w:divBdr>
        <w:top w:val="none" w:sz="0" w:space="0" w:color="auto"/>
        <w:left w:val="none" w:sz="0" w:space="0" w:color="auto"/>
        <w:bottom w:val="none" w:sz="0" w:space="0" w:color="auto"/>
        <w:right w:val="none" w:sz="0" w:space="0" w:color="auto"/>
      </w:divBdr>
    </w:div>
    <w:div w:id="1562209986">
      <w:bodyDiv w:val="1"/>
      <w:marLeft w:val="0"/>
      <w:marRight w:val="0"/>
      <w:marTop w:val="0"/>
      <w:marBottom w:val="0"/>
      <w:divBdr>
        <w:top w:val="none" w:sz="0" w:space="0" w:color="auto"/>
        <w:left w:val="none" w:sz="0" w:space="0" w:color="auto"/>
        <w:bottom w:val="none" w:sz="0" w:space="0" w:color="auto"/>
        <w:right w:val="none" w:sz="0" w:space="0" w:color="auto"/>
      </w:divBdr>
    </w:div>
    <w:div w:id="1589775761">
      <w:bodyDiv w:val="1"/>
      <w:marLeft w:val="0"/>
      <w:marRight w:val="0"/>
      <w:marTop w:val="0"/>
      <w:marBottom w:val="0"/>
      <w:divBdr>
        <w:top w:val="none" w:sz="0" w:space="0" w:color="auto"/>
        <w:left w:val="none" w:sz="0" w:space="0" w:color="auto"/>
        <w:bottom w:val="none" w:sz="0" w:space="0" w:color="auto"/>
        <w:right w:val="none" w:sz="0" w:space="0" w:color="auto"/>
      </w:divBdr>
    </w:div>
    <w:div w:id="1592659458">
      <w:bodyDiv w:val="1"/>
      <w:marLeft w:val="0"/>
      <w:marRight w:val="0"/>
      <w:marTop w:val="0"/>
      <w:marBottom w:val="0"/>
      <w:divBdr>
        <w:top w:val="none" w:sz="0" w:space="0" w:color="auto"/>
        <w:left w:val="none" w:sz="0" w:space="0" w:color="auto"/>
        <w:bottom w:val="none" w:sz="0" w:space="0" w:color="auto"/>
        <w:right w:val="none" w:sz="0" w:space="0" w:color="auto"/>
      </w:divBdr>
    </w:div>
    <w:div w:id="1606426628">
      <w:bodyDiv w:val="1"/>
      <w:marLeft w:val="0"/>
      <w:marRight w:val="0"/>
      <w:marTop w:val="0"/>
      <w:marBottom w:val="0"/>
      <w:divBdr>
        <w:top w:val="none" w:sz="0" w:space="0" w:color="auto"/>
        <w:left w:val="none" w:sz="0" w:space="0" w:color="auto"/>
        <w:bottom w:val="none" w:sz="0" w:space="0" w:color="auto"/>
        <w:right w:val="none" w:sz="0" w:space="0" w:color="auto"/>
      </w:divBdr>
      <w:divsChild>
        <w:div w:id="447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248543">
      <w:bodyDiv w:val="1"/>
      <w:marLeft w:val="0"/>
      <w:marRight w:val="0"/>
      <w:marTop w:val="0"/>
      <w:marBottom w:val="0"/>
      <w:divBdr>
        <w:top w:val="none" w:sz="0" w:space="0" w:color="auto"/>
        <w:left w:val="none" w:sz="0" w:space="0" w:color="auto"/>
        <w:bottom w:val="none" w:sz="0" w:space="0" w:color="auto"/>
        <w:right w:val="none" w:sz="0" w:space="0" w:color="auto"/>
      </w:divBdr>
    </w:div>
    <w:div w:id="1613784497">
      <w:bodyDiv w:val="1"/>
      <w:marLeft w:val="0"/>
      <w:marRight w:val="0"/>
      <w:marTop w:val="0"/>
      <w:marBottom w:val="0"/>
      <w:divBdr>
        <w:top w:val="none" w:sz="0" w:space="0" w:color="auto"/>
        <w:left w:val="none" w:sz="0" w:space="0" w:color="auto"/>
        <w:bottom w:val="none" w:sz="0" w:space="0" w:color="auto"/>
        <w:right w:val="none" w:sz="0" w:space="0" w:color="auto"/>
      </w:divBdr>
    </w:div>
    <w:div w:id="1618874885">
      <w:bodyDiv w:val="1"/>
      <w:marLeft w:val="0"/>
      <w:marRight w:val="0"/>
      <w:marTop w:val="0"/>
      <w:marBottom w:val="0"/>
      <w:divBdr>
        <w:top w:val="none" w:sz="0" w:space="0" w:color="auto"/>
        <w:left w:val="none" w:sz="0" w:space="0" w:color="auto"/>
        <w:bottom w:val="none" w:sz="0" w:space="0" w:color="auto"/>
        <w:right w:val="none" w:sz="0" w:space="0" w:color="auto"/>
      </w:divBdr>
    </w:div>
    <w:div w:id="1632176291">
      <w:bodyDiv w:val="1"/>
      <w:marLeft w:val="0"/>
      <w:marRight w:val="0"/>
      <w:marTop w:val="0"/>
      <w:marBottom w:val="0"/>
      <w:divBdr>
        <w:top w:val="none" w:sz="0" w:space="0" w:color="auto"/>
        <w:left w:val="none" w:sz="0" w:space="0" w:color="auto"/>
        <w:bottom w:val="none" w:sz="0" w:space="0" w:color="auto"/>
        <w:right w:val="none" w:sz="0" w:space="0" w:color="auto"/>
      </w:divBdr>
      <w:divsChild>
        <w:div w:id="276135564">
          <w:marLeft w:val="0"/>
          <w:marRight w:val="0"/>
          <w:marTop w:val="0"/>
          <w:marBottom w:val="0"/>
          <w:divBdr>
            <w:top w:val="none" w:sz="0" w:space="0" w:color="auto"/>
            <w:left w:val="none" w:sz="0" w:space="0" w:color="auto"/>
            <w:bottom w:val="none" w:sz="0" w:space="0" w:color="auto"/>
            <w:right w:val="none" w:sz="0" w:space="0" w:color="auto"/>
          </w:divBdr>
          <w:divsChild>
            <w:div w:id="644821936">
              <w:marLeft w:val="0"/>
              <w:marRight w:val="0"/>
              <w:marTop w:val="0"/>
              <w:marBottom w:val="0"/>
              <w:divBdr>
                <w:top w:val="none" w:sz="0" w:space="0" w:color="auto"/>
                <w:left w:val="none" w:sz="0" w:space="0" w:color="auto"/>
                <w:bottom w:val="none" w:sz="0" w:space="0" w:color="auto"/>
                <w:right w:val="none" w:sz="0" w:space="0" w:color="auto"/>
              </w:divBdr>
            </w:div>
            <w:div w:id="655261546">
              <w:marLeft w:val="0"/>
              <w:marRight w:val="0"/>
              <w:marTop w:val="0"/>
              <w:marBottom w:val="0"/>
              <w:divBdr>
                <w:top w:val="none" w:sz="0" w:space="0" w:color="auto"/>
                <w:left w:val="none" w:sz="0" w:space="0" w:color="auto"/>
                <w:bottom w:val="none" w:sz="0" w:space="0" w:color="auto"/>
                <w:right w:val="none" w:sz="0" w:space="0" w:color="auto"/>
              </w:divBdr>
              <w:divsChild>
                <w:div w:id="1887830644">
                  <w:marLeft w:val="0"/>
                  <w:marRight w:val="0"/>
                  <w:marTop w:val="0"/>
                  <w:marBottom w:val="0"/>
                  <w:divBdr>
                    <w:top w:val="none" w:sz="0" w:space="0" w:color="auto"/>
                    <w:left w:val="none" w:sz="0" w:space="0" w:color="auto"/>
                    <w:bottom w:val="none" w:sz="0" w:space="0" w:color="auto"/>
                    <w:right w:val="none" w:sz="0" w:space="0" w:color="auto"/>
                  </w:divBdr>
                  <w:divsChild>
                    <w:div w:id="18671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7809">
      <w:bodyDiv w:val="1"/>
      <w:marLeft w:val="0"/>
      <w:marRight w:val="0"/>
      <w:marTop w:val="0"/>
      <w:marBottom w:val="0"/>
      <w:divBdr>
        <w:top w:val="none" w:sz="0" w:space="0" w:color="auto"/>
        <w:left w:val="none" w:sz="0" w:space="0" w:color="auto"/>
        <w:bottom w:val="none" w:sz="0" w:space="0" w:color="auto"/>
        <w:right w:val="none" w:sz="0" w:space="0" w:color="auto"/>
      </w:divBdr>
    </w:div>
    <w:div w:id="1674336598">
      <w:bodyDiv w:val="1"/>
      <w:marLeft w:val="0"/>
      <w:marRight w:val="0"/>
      <w:marTop w:val="0"/>
      <w:marBottom w:val="0"/>
      <w:divBdr>
        <w:top w:val="none" w:sz="0" w:space="0" w:color="auto"/>
        <w:left w:val="none" w:sz="0" w:space="0" w:color="auto"/>
        <w:bottom w:val="none" w:sz="0" w:space="0" w:color="auto"/>
        <w:right w:val="none" w:sz="0" w:space="0" w:color="auto"/>
      </w:divBdr>
      <w:divsChild>
        <w:div w:id="2061981071">
          <w:marLeft w:val="547"/>
          <w:marRight w:val="0"/>
          <w:marTop w:val="0"/>
          <w:marBottom w:val="0"/>
          <w:divBdr>
            <w:top w:val="none" w:sz="0" w:space="0" w:color="auto"/>
            <w:left w:val="none" w:sz="0" w:space="0" w:color="auto"/>
            <w:bottom w:val="none" w:sz="0" w:space="0" w:color="auto"/>
            <w:right w:val="none" w:sz="0" w:space="0" w:color="auto"/>
          </w:divBdr>
        </w:div>
      </w:divsChild>
    </w:div>
    <w:div w:id="1697922971">
      <w:bodyDiv w:val="1"/>
      <w:marLeft w:val="0"/>
      <w:marRight w:val="0"/>
      <w:marTop w:val="0"/>
      <w:marBottom w:val="0"/>
      <w:divBdr>
        <w:top w:val="none" w:sz="0" w:space="0" w:color="auto"/>
        <w:left w:val="none" w:sz="0" w:space="0" w:color="auto"/>
        <w:bottom w:val="none" w:sz="0" w:space="0" w:color="auto"/>
        <w:right w:val="none" w:sz="0" w:space="0" w:color="auto"/>
      </w:divBdr>
    </w:div>
    <w:div w:id="1707942795">
      <w:bodyDiv w:val="1"/>
      <w:marLeft w:val="0"/>
      <w:marRight w:val="0"/>
      <w:marTop w:val="0"/>
      <w:marBottom w:val="0"/>
      <w:divBdr>
        <w:top w:val="none" w:sz="0" w:space="0" w:color="auto"/>
        <w:left w:val="none" w:sz="0" w:space="0" w:color="auto"/>
        <w:bottom w:val="none" w:sz="0" w:space="0" w:color="auto"/>
        <w:right w:val="none" w:sz="0" w:space="0" w:color="auto"/>
      </w:divBdr>
    </w:div>
    <w:div w:id="1712221915">
      <w:bodyDiv w:val="1"/>
      <w:marLeft w:val="0"/>
      <w:marRight w:val="0"/>
      <w:marTop w:val="0"/>
      <w:marBottom w:val="0"/>
      <w:divBdr>
        <w:top w:val="none" w:sz="0" w:space="0" w:color="auto"/>
        <w:left w:val="none" w:sz="0" w:space="0" w:color="auto"/>
        <w:bottom w:val="none" w:sz="0" w:space="0" w:color="auto"/>
        <w:right w:val="none" w:sz="0" w:space="0" w:color="auto"/>
      </w:divBdr>
    </w:div>
    <w:div w:id="1719818951">
      <w:bodyDiv w:val="1"/>
      <w:marLeft w:val="0"/>
      <w:marRight w:val="0"/>
      <w:marTop w:val="0"/>
      <w:marBottom w:val="0"/>
      <w:divBdr>
        <w:top w:val="none" w:sz="0" w:space="0" w:color="auto"/>
        <w:left w:val="none" w:sz="0" w:space="0" w:color="auto"/>
        <w:bottom w:val="none" w:sz="0" w:space="0" w:color="auto"/>
        <w:right w:val="none" w:sz="0" w:space="0" w:color="auto"/>
      </w:divBdr>
    </w:div>
    <w:div w:id="1737704477">
      <w:bodyDiv w:val="1"/>
      <w:marLeft w:val="0"/>
      <w:marRight w:val="0"/>
      <w:marTop w:val="0"/>
      <w:marBottom w:val="0"/>
      <w:divBdr>
        <w:top w:val="none" w:sz="0" w:space="0" w:color="auto"/>
        <w:left w:val="none" w:sz="0" w:space="0" w:color="auto"/>
        <w:bottom w:val="none" w:sz="0" w:space="0" w:color="auto"/>
        <w:right w:val="none" w:sz="0" w:space="0" w:color="auto"/>
      </w:divBdr>
    </w:div>
    <w:div w:id="1747340224">
      <w:bodyDiv w:val="1"/>
      <w:marLeft w:val="0"/>
      <w:marRight w:val="0"/>
      <w:marTop w:val="0"/>
      <w:marBottom w:val="0"/>
      <w:divBdr>
        <w:top w:val="none" w:sz="0" w:space="0" w:color="auto"/>
        <w:left w:val="none" w:sz="0" w:space="0" w:color="auto"/>
        <w:bottom w:val="none" w:sz="0" w:space="0" w:color="auto"/>
        <w:right w:val="none" w:sz="0" w:space="0" w:color="auto"/>
      </w:divBdr>
      <w:divsChild>
        <w:div w:id="982193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3717">
      <w:bodyDiv w:val="1"/>
      <w:marLeft w:val="0"/>
      <w:marRight w:val="0"/>
      <w:marTop w:val="0"/>
      <w:marBottom w:val="0"/>
      <w:divBdr>
        <w:top w:val="none" w:sz="0" w:space="0" w:color="auto"/>
        <w:left w:val="none" w:sz="0" w:space="0" w:color="auto"/>
        <w:bottom w:val="none" w:sz="0" w:space="0" w:color="auto"/>
        <w:right w:val="none" w:sz="0" w:space="0" w:color="auto"/>
      </w:divBdr>
    </w:div>
    <w:div w:id="1771850629">
      <w:bodyDiv w:val="1"/>
      <w:marLeft w:val="0"/>
      <w:marRight w:val="0"/>
      <w:marTop w:val="0"/>
      <w:marBottom w:val="0"/>
      <w:divBdr>
        <w:top w:val="none" w:sz="0" w:space="0" w:color="auto"/>
        <w:left w:val="none" w:sz="0" w:space="0" w:color="auto"/>
        <w:bottom w:val="none" w:sz="0" w:space="0" w:color="auto"/>
        <w:right w:val="none" w:sz="0" w:space="0" w:color="auto"/>
      </w:divBdr>
    </w:div>
    <w:div w:id="1775128331">
      <w:bodyDiv w:val="1"/>
      <w:marLeft w:val="0"/>
      <w:marRight w:val="0"/>
      <w:marTop w:val="0"/>
      <w:marBottom w:val="0"/>
      <w:divBdr>
        <w:top w:val="none" w:sz="0" w:space="0" w:color="auto"/>
        <w:left w:val="none" w:sz="0" w:space="0" w:color="auto"/>
        <w:bottom w:val="none" w:sz="0" w:space="0" w:color="auto"/>
        <w:right w:val="none" w:sz="0" w:space="0" w:color="auto"/>
      </w:divBdr>
    </w:div>
    <w:div w:id="1777827064">
      <w:bodyDiv w:val="1"/>
      <w:marLeft w:val="0"/>
      <w:marRight w:val="0"/>
      <w:marTop w:val="0"/>
      <w:marBottom w:val="0"/>
      <w:divBdr>
        <w:top w:val="none" w:sz="0" w:space="0" w:color="auto"/>
        <w:left w:val="none" w:sz="0" w:space="0" w:color="auto"/>
        <w:bottom w:val="none" w:sz="0" w:space="0" w:color="auto"/>
        <w:right w:val="none" w:sz="0" w:space="0" w:color="auto"/>
      </w:divBdr>
    </w:div>
    <w:div w:id="1809202501">
      <w:bodyDiv w:val="1"/>
      <w:marLeft w:val="0"/>
      <w:marRight w:val="0"/>
      <w:marTop w:val="0"/>
      <w:marBottom w:val="0"/>
      <w:divBdr>
        <w:top w:val="none" w:sz="0" w:space="0" w:color="auto"/>
        <w:left w:val="none" w:sz="0" w:space="0" w:color="auto"/>
        <w:bottom w:val="none" w:sz="0" w:space="0" w:color="auto"/>
        <w:right w:val="none" w:sz="0" w:space="0" w:color="auto"/>
      </w:divBdr>
    </w:div>
    <w:div w:id="1815104382">
      <w:bodyDiv w:val="1"/>
      <w:marLeft w:val="0"/>
      <w:marRight w:val="0"/>
      <w:marTop w:val="0"/>
      <w:marBottom w:val="0"/>
      <w:divBdr>
        <w:top w:val="none" w:sz="0" w:space="0" w:color="auto"/>
        <w:left w:val="none" w:sz="0" w:space="0" w:color="auto"/>
        <w:bottom w:val="none" w:sz="0" w:space="0" w:color="auto"/>
        <w:right w:val="none" w:sz="0" w:space="0" w:color="auto"/>
      </w:divBdr>
    </w:div>
    <w:div w:id="1833984437">
      <w:bodyDiv w:val="1"/>
      <w:marLeft w:val="0"/>
      <w:marRight w:val="0"/>
      <w:marTop w:val="0"/>
      <w:marBottom w:val="0"/>
      <w:divBdr>
        <w:top w:val="none" w:sz="0" w:space="0" w:color="auto"/>
        <w:left w:val="none" w:sz="0" w:space="0" w:color="auto"/>
        <w:bottom w:val="none" w:sz="0" w:space="0" w:color="auto"/>
        <w:right w:val="none" w:sz="0" w:space="0" w:color="auto"/>
      </w:divBdr>
    </w:div>
    <w:div w:id="1843005542">
      <w:bodyDiv w:val="1"/>
      <w:marLeft w:val="0"/>
      <w:marRight w:val="0"/>
      <w:marTop w:val="0"/>
      <w:marBottom w:val="0"/>
      <w:divBdr>
        <w:top w:val="none" w:sz="0" w:space="0" w:color="auto"/>
        <w:left w:val="none" w:sz="0" w:space="0" w:color="auto"/>
        <w:bottom w:val="none" w:sz="0" w:space="0" w:color="auto"/>
        <w:right w:val="none" w:sz="0" w:space="0" w:color="auto"/>
      </w:divBdr>
    </w:div>
    <w:div w:id="1854610699">
      <w:bodyDiv w:val="1"/>
      <w:marLeft w:val="0"/>
      <w:marRight w:val="0"/>
      <w:marTop w:val="0"/>
      <w:marBottom w:val="0"/>
      <w:divBdr>
        <w:top w:val="none" w:sz="0" w:space="0" w:color="auto"/>
        <w:left w:val="none" w:sz="0" w:space="0" w:color="auto"/>
        <w:bottom w:val="none" w:sz="0" w:space="0" w:color="auto"/>
        <w:right w:val="none" w:sz="0" w:space="0" w:color="auto"/>
      </w:divBdr>
    </w:div>
    <w:div w:id="1888491701">
      <w:bodyDiv w:val="1"/>
      <w:marLeft w:val="0"/>
      <w:marRight w:val="0"/>
      <w:marTop w:val="0"/>
      <w:marBottom w:val="0"/>
      <w:divBdr>
        <w:top w:val="none" w:sz="0" w:space="0" w:color="auto"/>
        <w:left w:val="none" w:sz="0" w:space="0" w:color="auto"/>
        <w:bottom w:val="none" w:sz="0" w:space="0" w:color="auto"/>
        <w:right w:val="none" w:sz="0" w:space="0" w:color="auto"/>
      </w:divBdr>
    </w:div>
    <w:div w:id="1922130812">
      <w:bodyDiv w:val="1"/>
      <w:marLeft w:val="0"/>
      <w:marRight w:val="0"/>
      <w:marTop w:val="0"/>
      <w:marBottom w:val="0"/>
      <w:divBdr>
        <w:top w:val="none" w:sz="0" w:space="0" w:color="auto"/>
        <w:left w:val="none" w:sz="0" w:space="0" w:color="auto"/>
        <w:bottom w:val="none" w:sz="0" w:space="0" w:color="auto"/>
        <w:right w:val="none" w:sz="0" w:space="0" w:color="auto"/>
      </w:divBdr>
    </w:div>
    <w:div w:id="1923296327">
      <w:bodyDiv w:val="1"/>
      <w:marLeft w:val="0"/>
      <w:marRight w:val="0"/>
      <w:marTop w:val="0"/>
      <w:marBottom w:val="0"/>
      <w:divBdr>
        <w:top w:val="none" w:sz="0" w:space="0" w:color="auto"/>
        <w:left w:val="none" w:sz="0" w:space="0" w:color="auto"/>
        <w:bottom w:val="none" w:sz="0" w:space="0" w:color="auto"/>
        <w:right w:val="none" w:sz="0" w:space="0" w:color="auto"/>
      </w:divBdr>
    </w:div>
    <w:div w:id="1941373945">
      <w:bodyDiv w:val="1"/>
      <w:marLeft w:val="0"/>
      <w:marRight w:val="0"/>
      <w:marTop w:val="0"/>
      <w:marBottom w:val="0"/>
      <w:divBdr>
        <w:top w:val="none" w:sz="0" w:space="0" w:color="auto"/>
        <w:left w:val="none" w:sz="0" w:space="0" w:color="auto"/>
        <w:bottom w:val="none" w:sz="0" w:space="0" w:color="auto"/>
        <w:right w:val="none" w:sz="0" w:space="0" w:color="auto"/>
      </w:divBdr>
    </w:div>
    <w:div w:id="1947344546">
      <w:bodyDiv w:val="1"/>
      <w:marLeft w:val="0"/>
      <w:marRight w:val="0"/>
      <w:marTop w:val="0"/>
      <w:marBottom w:val="0"/>
      <w:divBdr>
        <w:top w:val="none" w:sz="0" w:space="0" w:color="auto"/>
        <w:left w:val="none" w:sz="0" w:space="0" w:color="auto"/>
        <w:bottom w:val="none" w:sz="0" w:space="0" w:color="auto"/>
        <w:right w:val="none" w:sz="0" w:space="0" w:color="auto"/>
      </w:divBdr>
    </w:div>
    <w:div w:id="1954895491">
      <w:bodyDiv w:val="1"/>
      <w:marLeft w:val="0"/>
      <w:marRight w:val="0"/>
      <w:marTop w:val="0"/>
      <w:marBottom w:val="0"/>
      <w:divBdr>
        <w:top w:val="none" w:sz="0" w:space="0" w:color="auto"/>
        <w:left w:val="none" w:sz="0" w:space="0" w:color="auto"/>
        <w:bottom w:val="none" w:sz="0" w:space="0" w:color="auto"/>
        <w:right w:val="none" w:sz="0" w:space="0" w:color="auto"/>
      </w:divBdr>
      <w:divsChild>
        <w:div w:id="684599691">
          <w:marLeft w:val="0"/>
          <w:marRight w:val="0"/>
          <w:marTop w:val="0"/>
          <w:marBottom w:val="0"/>
          <w:divBdr>
            <w:top w:val="none" w:sz="0" w:space="0" w:color="auto"/>
            <w:left w:val="none" w:sz="0" w:space="0" w:color="auto"/>
            <w:bottom w:val="none" w:sz="0" w:space="0" w:color="auto"/>
            <w:right w:val="none" w:sz="0" w:space="0" w:color="auto"/>
          </w:divBdr>
          <w:divsChild>
            <w:div w:id="404651914">
              <w:marLeft w:val="0"/>
              <w:marRight w:val="0"/>
              <w:marTop w:val="0"/>
              <w:marBottom w:val="0"/>
              <w:divBdr>
                <w:top w:val="none" w:sz="0" w:space="0" w:color="auto"/>
                <w:left w:val="none" w:sz="0" w:space="0" w:color="auto"/>
                <w:bottom w:val="none" w:sz="0" w:space="0" w:color="auto"/>
                <w:right w:val="none" w:sz="0" w:space="0" w:color="auto"/>
              </w:divBdr>
            </w:div>
            <w:div w:id="159974538">
              <w:marLeft w:val="0"/>
              <w:marRight w:val="0"/>
              <w:marTop w:val="0"/>
              <w:marBottom w:val="0"/>
              <w:divBdr>
                <w:top w:val="none" w:sz="0" w:space="0" w:color="auto"/>
                <w:left w:val="none" w:sz="0" w:space="0" w:color="auto"/>
                <w:bottom w:val="none" w:sz="0" w:space="0" w:color="auto"/>
                <w:right w:val="none" w:sz="0" w:space="0" w:color="auto"/>
              </w:divBdr>
              <w:divsChild>
                <w:div w:id="984360693">
                  <w:marLeft w:val="0"/>
                  <w:marRight w:val="0"/>
                  <w:marTop w:val="0"/>
                  <w:marBottom w:val="0"/>
                  <w:divBdr>
                    <w:top w:val="none" w:sz="0" w:space="0" w:color="auto"/>
                    <w:left w:val="none" w:sz="0" w:space="0" w:color="auto"/>
                    <w:bottom w:val="none" w:sz="0" w:space="0" w:color="auto"/>
                    <w:right w:val="none" w:sz="0" w:space="0" w:color="auto"/>
                  </w:divBdr>
                  <w:divsChild>
                    <w:div w:id="18588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628">
              <w:marLeft w:val="0"/>
              <w:marRight w:val="0"/>
              <w:marTop w:val="0"/>
              <w:marBottom w:val="0"/>
              <w:divBdr>
                <w:top w:val="none" w:sz="0" w:space="0" w:color="auto"/>
                <w:left w:val="none" w:sz="0" w:space="0" w:color="auto"/>
                <w:bottom w:val="none" w:sz="0" w:space="0" w:color="auto"/>
                <w:right w:val="none" w:sz="0" w:space="0" w:color="auto"/>
              </w:divBdr>
            </w:div>
          </w:divsChild>
        </w:div>
        <w:div w:id="469597130">
          <w:marLeft w:val="0"/>
          <w:marRight w:val="0"/>
          <w:marTop w:val="0"/>
          <w:marBottom w:val="0"/>
          <w:divBdr>
            <w:top w:val="none" w:sz="0" w:space="0" w:color="auto"/>
            <w:left w:val="none" w:sz="0" w:space="0" w:color="auto"/>
            <w:bottom w:val="none" w:sz="0" w:space="0" w:color="auto"/>
            <w:right w:val="none" w:sz="0" w:space="0" w:color="auto"/>
          </w:divBdr>
          <w:divsChild>
            <w:div w:id="455829392">
              <w:marLeft w:val="0"/>
              <w:marRight w:val="0"/>
              <w:marTop w:val="0"/>
              <w:marBottom w:val="0"/>
              <w:divBdr>
                <w:top w:val="none" w:sz="0" w:space="0" w:color="auto"/>
                <w:left w:val="none" w:sz="0" w:space="0" w:color="auto"/>
                <w:bottom w:val="none" w:sz="0" w:space="0" w:color="auto"/>
                <w:right w:val="none" w:sz="0" w:space="0" w:color="auto"/>
              </w:divBdr>
            </w:div>
            <w:div w:id="1414274153">
              <w:marLeft w:val="0"/>
              <w:marRight w:val="0"/>
              <w:marTop w:val="0"/>
              <w:marBottom w:val="0"/>
              <w:divBdr>
                <w:top w:val="none" w:sz="0" w:space="0" w:color="auto"/>
                <w:left w:val="none" w:sz="0" w:space="0" w:color="auto"/>
                <w:bottom w:val="none" w:sz="0" w:space="0" w:color="auto"/>
                <w:right w:val="none" w:sz="0" w:space="0" w:color="auto"/>
              </w:divBdr>
              <w:divsChild>
                <w:div w:id="2019311602">
                  <w:marLeft w:val="0"/>
                  <w:marRight w:val="0"/>
                  <w:marTop w:val="0"/>
                  <w:marBottom w:val="0"/>
                  <w:divBdr>
                    <w:top w:val="none" w:sz="0" w:space="0" w:color="auto"/>
                    <w:left w:val="none" w:sz="0" w:space="0" w:color="auto"/>
                    <w:bottom w:val="none" w:sz="0" w:space="0" w:color="auto"/>
                    <w:right w:val="none" w:sz="0" w:space="0" w:color="auto"/>
                  </w:divBdr>
                  <w:divsChild>
                    <w:div w:id="7923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2956">
      <w:bodyDiv w:val="1"/>
      <w:marLeft w:val="0"/>
      <w:marRight w:val="0"/>
      <w:marTop w:val="0"/>
      <w:marBottom w:val="0"/>
      <w:divBdr>
        <w:top w:val="none" w:sz="0" w:space="0" w:color="auto"/>
        <w:left w:val="none" w:sz="0" w:space="0" w:color="auto"/>
        <w:bottom w:val="none" w:sz="0" w:space="0" w:color="auto"/>
        <w:right w:val="none" w:sz="0" w:space="0" w:color="auto"/>
      </w:divBdr>
      <w:divsChild>
        <w:div w:id="1072392165">
          <w:marLeft w:val="0"/>
          <w:marRight w:val="0"/>
          <w:marTop w:val="0"/>
          <w:marBottom w:val="0"/>
          <w:divBdr>
            <w:top w:val="none" w:sz="0" w:space="0" w:color="auto"/>
            <w:left w:val="none" w:sz="0" w:space="0" w:color="auto"/>
            <w:bottom w:val="none" w:sz="0" w:space="0" w:color="auto"/>
            <w:right w:val="none" w:sz="0" w:space="0" w:color="auto"/>
          </w:divBdr>
          <w:divsChild>
            <w:div w:id="19011172">
              <w:marLeft w:val="0"/>
              <w:marRight w:val="0"/>
              <w:marTop w:val="0"/>
              <w:marBottom w:val="0"/>
              <w:divBdr>
                <w:top w:val="single" w:sz="2" w:space="0" w:color="000000"/>
                <w:left w:val="single" w:sz="2" w:space="0" w:color="000000"/>
                <w:bottom w:val="single" w:sz="2" w:space="0" w:color="000000"/>
                <w:right w:val="single" w:sz="2" w:space="0" w:color="000000"/>
              </w:divBdr>
            </w:div>
            <w:div w:id="1990359853">
              <w:marLeft w:val="0"/>
              <w:marRight w:val="0"/>
              <w:marTop w:val="0"/>
              <w:marBottom w:val="0"/>
              <w:divBdr>
                <w:top w:val="single" w:sz="2" w:space="0" w:color="000000"/>
                <w:left w:val="single" w:sz="2" w:space="0" w:color="000000"/>
                <w:bottom w:val="single" w:sz="2" w:space="0" w:color="000000"/>
                <w:right w:val="single" w:sz="2" w:space="0" w:color="000000"/>
              </w:divBdr>
            </w:div>
            <w:div w:id="4144809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81108290">
      <w:bodyDiv w:val="1"/>
      <w:marLeft w:val="0"/>
      <w:marRight w:val="0"/>
      <w:marTop w:val="0"/>
      <w:marBottom w:val="0"/>
      <w:divBdr>
        <w:top w:val="none" w:sz="0" w:space="0" w:color="auto"/>
        <w:left w:val="none" w:sz="0" w:space="0" w:color="auto"/>
        <w:bottom w:val="none" w:sz="0" w:space="0" w:color="auto"/>
        <w:right w:val="none" w:sz="0" w:space="0" w:color="auto"/>
      </w:divBdr>
    </w:div>
    <w:div w:id="1992825239">
      <w:bodyDiv w:val="1"/>
      <w:marLeft w:val="0"/>
      <w:marRight w:val="0"/>
      <w:marTop w:val="0"/>
      <w:marBottom w:val="0"/>
      <w:divBdr>
        <w:top w:val="none" w:sz="0" w:space="0" w:color="auto"/>
        <w:left w:val="none" w:sz="0" w:space="0" w:color="auto"/>
        <w:bottom w:val="none" w:sz="0" w:space="0" w:color="auto"/>
        <w:right w:val="none" w:sz="0" w:space="0" w:color="auto"/>
      </w:divBdr>
    </w:div>
    <w:div w:id="1998026061">
      <w:bodyDiv w:val="1"/>
      <w:marLeft w:val="0"/>
      <w:marRight w:val="0"/>
      <w:marTop w:val="0"/>
      <w:marBottom w:val="0"/>
      <w:divBdr>
        <w:top w:val="none" w:sz="0" w:space="0" w:color="auto"/>
        <w:left w:val="none" w:sz="0" w:space="0" w:color="auto"/>
        <w:bottom w:val="none" w:sz="0" w:space="0" w:color="auto"/>
        <w:right w:val="none" w:sz="0" w:space="0" w:color="auto"/>
      </w:divBdr>
    </w:div>
    <w:div w:id="2007704385">
      <w:bodyDiv w:val="1"/>
      <w:marLeft w:val="0"/>
      <w:marRight w:val="0"/>
      <w:marTop w:val="0"/>
      <w:marBottom w:val="0"/>
      <w:divBdr>
        <w:top w:val="none" w:sz="0" w:space="0" w:color="auto"/>
        <w:left w:val="none" w:sz="0" w:space="0" w:color="auto"/>
        <w:bottom w:val="none" w:sz="0" w:space="0" w:color="auto"/>
        <w:right w:val="none" w:sz="0" w:space="0" w:color="auto"/>
      </w:divBdr>
      <w:divsChild>
        <w:div w:id="1704985283">
          <w:marLeft w:val="0"/>
          <w:marRight w:val="0"/>
          <w:marTop w:val="0"/>
          <w:marBottom w:val="0"/>
          <w:divBdr>
            <w:top w:val="none" w:sz="0" w:space="0" w:color="auto"/>
            <w:left w:val="none" w:sz="0" w:space="0" w:color="auto"/>
            <w:bottom w:val="none" w:sz="0" w:space="0" w:color="auto"/>
            <w:right w:val="none" w:sz="0" w:space="0" w:color="auto"/>
          </w:divBdr>
          <w:divsChild>
            <w:div w:id="505442422">
              <w:marLeft w:val="0"/>
              <w:marRight w:val="0"/>
              <w:marTop w:val="0"/>
              <w:marBottom w:val="0"/>
              <w:divBdr>
                <w:top w:val="single" w:sz="2" w:space="0" w:color="000000"/>
                <w:left w:val="single" w:sz="2" w:space="0" w:color="000000"/>
                <w:bottom w:val="single" w:sz="2" w:space="0" w:color="000000"/>
                <w:right w:val="single" w:sz="2" w:space="0" w:color="000000"/>
              </w:divBdr>
            </w:div>
            <w:div w:id="453254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08510490">
      <w:bodyDiv w:val="1"/>
      <w:marLeft w:val="0"/>
      <w:marRight w:val="0"/>
      <w:marTop w:val="0"/>
      <w:marBottom w:val="0"/>
      <w:divBdr>
        <w:top w:val="none" w:sz="0" w:space="0" w:color="auto"/>
        <w:left w:val="none" w:sz="0" w:space="0" w:color="auto"/>
        <w:bottom w:val="none" w:sz="0" w:space="0" w:color="auto"/>
        <w:right w:val="none" w:sz="0" w:space="0" w:color="auto"/>
      </w:divBdr>
    </w:div>
    <w:div w:id="2024286050">
      <w:bodyDiv w:val="1"/>
      <w:marLeft w:val="0"/>
      <w:marRight w:val="0"/>
      <w:marTop w:val="0"/>
      <w:marBottom w:val="0"/>
      <w:divBdr>
        <w:top w:val="none" w:sz="0" w:space="0" w:color="auto"/>
        <w:left w:val="none" w:sz="0" w:space="0" w:color="auto"/>
        <w:bottom w:val="none" w:sz="0" w:space="0" w:color="auto"/>
        <w:right w:val="none" w:sz="0" w:space="0" w:color="auto"/>
      </w:divBdr>
    </w:div>
    <w:div w:id="2035113388">
      <w:bodyDiv w:val="1"/>
      <w:marLeft w:val="0"/>
      <w:marRight w:val="0"/>
      <w:marTop w:val="0"/>
      <w:marBottom w:val="0"/>
      <w:divBdr>
        <w:top w:val="none" w:sz="0" w:space="0" w:color="auto"/>
        <w:left w:val="none" w:sz="0" w:space="0" w:color="auto"/>
        <w:bottom w:val="none" w:sz="0" w:space="0" w:color="auto"/>
        <w:right w:val="none" w:sz="0" w:space="0" w:color="auto"/>
      </w:divBdr>
      <w:divsChild>
        <w:div w:id="83384743">
          <w:marLeft w:val="0"/>
          <w:marRight w:val="0"/>
          <w:marTop w:val="0"/>
          <w:marBottom w:val="0"/>
          <w:divBdr>
            <w:top w:val="none" w:sz="0" w:space="0" w:color="auto"/>
            <w:left w:val="none" w:sz="0" w:space="0" w:color="auto"/>
            <w:bottom w:val="none" w:sz="0" w:space="0" w:color="auto"/>
            <w:right w:val="none" w:sz="0" w:space="0" w:color="auto"/>
          </w:divBdr>
          <w:divsChild>
            <w:div w:id="907768916">
              <w:marLeft w:val="0"/>
              <w:marRight w:val="0"/>
              <w:marTop w:val="0"/>
              <w:marBottom w:val="0"/>
              <w:divBdr>
                <w:top w:val="single" w:sz="2" w:space="0" w:color="000000"/>
                <w:left w:val="single" w:sz="2" w:space="0" w:color="000000"/>
                <w:bottom w:val="single" w:sz="2" w:space="0" w:color="000000"/>
                <w:right w:val="single" w:sz="2" w:space="0" w:color="000000"/>
              </w:divBdr>
            </w:div>
            <w:div w:id="36128987">
              <w:marLeft w:val="0"/>
              <w:marRight w:val="0"/>
              <w:marTop w:val="0"/>
              <w:marBottom w:val="0"/>
              <w:divBdr>
                <w:top w:val="single" w:sz="2" w:space="0" w:color="000000"/>
                <w:left w:val="single" w:sz="2" w:space="0" w:color="000000"/>
                <w:bottom w:val="single" w:sz="2" w:space="0" w:color="000000"/>
                <w:right w:val="single" w:sz="2" w:space="0" w:color="000000"/>
              </w:divBdr>
            </w:div>
            <w:div w:id="241765836">
              <w:marLeft w:val="0"/>
              <w:marRight w:val="0"/>
              <w:marTop w:val="0"/>
              <w:marBottom w:val="0"/>
              <w:divBdr>
                <w:top w:val="single" w:sz="2" w:space="0" w:color="000000"/>
                <w:left w:val="single" w:sz="2" w:space="0" w:color="000000"/>
                <w:bottom w:val="single" w:sz="2" w:space="0" w:color="000000"/>
                <w:right w:val="single" w:sz="2" w:space="0" w:color="000000"/>
              </w:divBdr>
            </w:div>
            <w:div w:id="1643463825">
              <w:marLeft w:val="0"/>
              <w:marRight w:val="0"/>
              <w:marTop w:val="0"/>
              <w:marBottom w:val="0"/>
              <w:divBdr>
                <w:top w:val="single" w:sz="2" w:space="0" w:color="000000"/>
                <w:left w:val="single" w:sz="2" w:space="0" w:color="000000"/>
                <w:bottom w:val="single" w:sz="2" w:space="0" w:color="000000"/>
                <w:right w:val="single" w:sz="2" w:space="0" w:color="000000"/>
              </w:divBdr>
            </w:div>
            <w:div w:id="31666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41972119">
      <w:bodyDiv w:val="1"/>
      <w:marLeft w:val="0"/>
      <w:marRight w:val="0"/>
      <w:marTop w:val="0"/>
      <w:marBottom w:val="0"/>
      <w:divBdr>
        <w:top w:val="none" w:sz="0" w:space="0" w:color="auto"/>
        <w:left w:val="none" w:sz="0" w:space="0" w:color="auto"/>
        <w:bottom w:val="none" w:sz="0" w:space="0" w:color="auto"/>
        <w:right w:val="none" w:sz="0" w:space="0" w:color="auto"/>
      </w:divBdr>
    </w:div>
    <w:div w:id="2057468478">
      <w:bodyDiv w:val="1"/>
      <w:marLeft w:val="0"/>
      <w:marRight w:val="0"/>
      <w:marTop w:val="0"/>
      <w:marBottom w:val="0"/>
      <w:divBdr>
        <w:top w:val="none" w:sz="0" w:space="0" w:color="auto"/>
        <w:left w:val="none" w:sz="0" w:space="0" w:color="auto"/>
        <w:bottom w:val="none" w:sz="0" w:space="0" w:color="auto"/>
        <w:right w:val="none" w:sz="0" w:space="0" w:color="auto"/>
      </w:divBdr>
    </w:div>
    <w:div w:id="2057851394">
      <w:bodyDiv w:val="1"/>
      <w:marLeft w:val="0"/>
      <w:marRight w:val="0"/>
      <w:marTop w:val="0"/>
      <w:marBottom w:val="0"/>
      <w:divBdr>
        <w:top w:val="none" w:sz="0" w:space="0" w:color="auto"/>
        <w:left w:val="none" w:sz="0" w:space="0" w:color="auto"/>
        <w:bottom w:val="none" w:sz="0" w:space="0" w:color="auto"/>
        <w:right w:val="none" w:sz="0" w:space="0" w:color="auto"/>
      </w:divBdr>
    </w:div>
    <w:div w:id="2079938744">
      <w:bodyDiv w:val="1"/>
      <w:marLeft w:val="0"/>
      <w:marRight w:val="0"/>
      <w:marTop w:val="0"/>
      <w:marBottom w:val="0"/>
      <w:divBdr>
        <w:top w:val="none" w:sz="0" w:space="0" w:color="auto"/>
        <w:left w:val="none" w:sz="0" w:space="0" w:color="auto"/>
        <w:bottom w:val="none" w:sz="0" w:space="0" w:color="auto"/>
        <w:right w:val="none" w:sz="0" w:space="0" w:color="auto"/>
      </w:divBdr>
      <w:divsChild>
        <w:div w:id="326519456">
          <w:marLeft w:val="0"/>
          <w:marRight w:val="0"/>
          <w:marTop w:val="0"/>
          <w:marBottom w:val="0"/>
          <w:divBdr>
            <w:top w:val="none" w:sz="0" w:space="0" w:color="auto"/>
            <w:left w:val="none" w:sz="0" w:space="0" w:color="auto"/>
            <w:bottom w:val="none" w:sz="0" w:space="0" w:color="auto"/>
            <w:right w:val="none" w:sz="0" w:space="0" w:color="auto"/>
          </w:divBdr>
        </w:div>
      </w:divsChild>
    </w:div>
    <w:div w:id="2094235251">
      <w:bodyDiv w:val="1"/>
      <w:marLeft w:val="0"/>
      <w:marRight w:val="0"/>
      <w:marTop w:val="0"/>
      <w:marBottom w:val="0"/>
      <w:divBdr>
        <w:top w:val="none" w:sz="0" w:space="0" w:color="auto"/>
        <w:left w:val="none" w:sz="0" w:space="0" w:color="auto"/>
        <w:bottom w:val="none" w:sz="0" w:space="0" w:color="auto"/>
        <w:right w:val="none" w:sz="0" w:space="0" w:color="auto"/>
      </w:divBdr>
    </w:div>
    <w:div w:id="2102868483">
      <w:bodyDiv w:val="1"/>
      <w:marLeft w:val="0"/>
      <w:marRight w:val="0"/>
      <w:marTop w:val="0"/>
      <w:marBottom w:val="0"/>
      <w:divBdr>
        <w:top w:val="none" w:sz="0" w:space="0" w:color="auto"/>
        <w:left w:val="none" w:sz="0" w:space="0" w:color="auto"/>
        <w:bottom w:val="none" w:sz="0" w:space="0" w:color="auto"/>
        <w:right w:val="none" w:sz="0" w:space="0" w:color="auto"/>
      </w:divBdr>
    </w:div>
    <w:div w:id="2109495024">
      <w:bodyDiv w:val="1"/>
      <w:marLeft w:val="0"/>
      <w:marRight w:val="0"/>
      <w:marTop w:val="0"/>
      <w:marBottom w:val="0"/>
      <w:divBdr>
        <w:top w:val="none" w:sz="0" w:space="0" w:color="auto"/>
        <w:left w:val="none" w:sz="0" w:space="0" w:color="auto"/>
        <w:bottom w:val="none" w:sz="0" w:space="0" w:color="auto"/>
        <w:right w:val="none" w:sz="0" w:space="0" w:color="auto"/>
      </w:divBdr>
    </w:div>
    <w:div w:id="2121097376">
      <w:bodyDiv w:val="1"/>
      <w:marLeft w:val="0"/>
      <w:marRight w:val="0"/>
      <w:marTop w:val="0"/>
      <w:marBottom w:val="0"/>
      <w:divBdr>
        <w:top w:val="none" w:sz="0" w:space="0" w:color="auto"/>
        <w:left w:val="none" w:sz="0" w:space="0" w:color="auto"/>
        <w:bottom w:val="none" w:sz="0" w:space="0" w:color="auto"/>
        <w:right w:val="none" w:sz="0" w:space="0" w:color="auto"/>
      </w:divBdr>
    </w:div>
    <w:div w:id="2130121740">
      <w:bodyDiv w:val="1"/>
      <w:marLeft w:val="0"/>
      <w:marRight w:val="0"/>
      <w:marTop w:val="0"/>
      <w:marBottom w:val="0"/>
      <w:divBdr>
        <w:top w:val="none" w:sz="0" w:space="0" w:color="auto"/>
        <w:left w:val="none" w:sz="0" w:space="0" w:color="auto"/>
        <w:bottom w:val="none" w:sz="0" w:space="0" w:color="auto"/>
        <w:right w:val="none" w:sz="0" w:space="0" w:color="auto"/>
      </w:divBdr>
    </w:div>
    <w:div w:id="2130465101">
      <w:bodyDiv w:val="1"/>
      <w:marLeft w:val="0"/>
      <w:marRight w:val="0"/>
      <w:marTop w:val="0"/>
      <w:marBottom w:val="0"/>
      <w:divBdr>
        <w:top w:val="none" w:sz="0" w:space="0" w:color="auto"/>
        <w:left w:val="none" w:sz="0" w:space="0" w:color="auto"/>
        <w:bottom w:val="none" w:sz="0" w:space="0" w:color="auto"/>
        <w:right w:val="none" w:sz="0" w:space="0" w:color="auto"/>
      </w:divBdr>
    </w:div>
    <w:div w:id="2139293480">
      <w:bodyDiv w:val="1"/>
      <w:marLeft w:val="0"/>
      <w:marRight w:val="0"/>
      <w:marTop w:val="0"/>
      <w:marBottom w:val="0"/>
      <w:divBdr>
        <w:top w:val="none" w:sz="0" w:space="0" w:color="auto"/>
        <w:left w:val="none" w:sz="0" w:space="0" w:color="auto"/>
        <w:bottom w:val="none" w:sz="0" w:space="0" w:color="auto"/>
        <w:right w:val="none" w:sz="0" w:space="0" w:color="auto"/>
      </w:divBdr>
    </w:div>
    <w:div w:id="2141727335">
      <w:bodyDiv w:val="1"/>
      <w:marLeft w:val="0"/>
      <w:marRight w:val="0"/>
      <w:marTop w:val="0"/>
      <w:marBottom w:val="0"/>
      <w:divBdr>
        <w:top w:val="none" w:sz="0" w:space="0" w:color="auto"/>
        <w:left w:val="none" w:sz="0" w:space="0" w:color="auto"/>
        <w:bottom w:val="none" w:sz="0" w:space="0" w:color="auto"/>
        <w:right w:val="none" w:sz="0" w:space="0" w:color="auto"/>
      </w:divBdr>
    </w:div>
    <w:div w:id="214442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diagramColors" Target="diagrams/colors1.xml"/><Relationship Id="rId34" Type="http://schemas.microsoft.com/office/2007/relationships/diagramDrawing" Target="diagrams/drawing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diagramColors" Target="diagrams/colors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s://www.kaggle.com/datasets/adilshamim8/credit-risk-benchmark-dataset/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32" Type="http://schemas.openxmlformats.org/officeDocument/2006/relationships/diagramQuickStyle" Target="diagrams/quickStyle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Data" Target="diagrams/data3.xml"/><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FE9C8F-4446-453B-B68E-F080476721D4}" type="doc">
      <dgm:prSet loTypeId="urn:microsoft.com/office/officeart/2005/8/layout/process2" loCatId="process" qsTypeId="urn:microsoft.com/office/officeart/2005/8/quickstyle/simple1" qsCatId="simple" csTypeId="urn:microsoft.com/office/officeart/2005/8/colors/accent0_1" csCatId="mainScheme" phldr="1"/>
      <dgm:spPr/>
    </dgm:pt>
    <dgm:pt modelId="{BA863768-D21B-4A70-B46F-F7480AFBD650}">
      <dgm:prSet phldrT="[文字]"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使用者輸入借款資料</a:t>
          </a:r>
        </a:p>
      </dgm:t>
    </dgm:pt>
    <dgm:pt modelId="{E5EFF896-FE4C-435F-A665-B4D74F04FC6F}" type="parTrans" cxnId="{4F5ECFD0-EF9B-496E-B9B4-1100CD140E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4769AB9-7717-4DDE-8A4F-7604579C4541}" type="sibTrans" cxnId="{4F5ECFD0-EF9B-496E-B9B4-1100CD140E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1CA051F-AFFD-4E64-9284-5554FC5E22C0}">
      <dgm:prSet phldrT="[文字]"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系統即時套用預測模型</a:t>
          </a:r>
        </a:p>
      </dgm:t>
    </dgm:pt>
    <dgm:pt modelId="{FBF4183B-A834-48A2-A866-29CEBA44AABC}" type="parTrans" cxnId="{498288DA-51E3-4FD2-B58F-56EB5CDA5A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E023C21-B847-46AD-9BC9-21106A4AEAAC}" type="sibTrans" cxnId="{498288DA-51E3-4FD2-B58F-56EB5CDA5A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7CB63922-0F7D-4610-AD9F-B896486EF06B}">
      <dgm:prSet phldrT="[文字]" custT="1"/>
      <dgm:spPr/>
      <dgm:t>
        <a:bodyPr/>
        <a:lstStyle/>
        <a:p>
          <a:r>
            <a:rPr lang="zh-TW" sz="1200">
              <a:latin typeface="Times New Roman" panose="02020603050405020304" pitchFamily="18" charset="0"/>
              <a:ea typeface="標楷體" panose="03000509000000000000" pitchFamily="65" charset="-120"/>
              <a:cs typeface="Times New Roman" panose="02020603050405020304" pitchFamily="18" charset="0"/>
            </a:rPr>
            <a:t>回傳違約機率</a:t>
          </a:r>
          <a:r>
            <a:rPr lang="en-US" sz="1200">
              <a:latin typeface="Times New Roman" panose="02020603050405020304" pitchFamily="18" charset="0"/>
              <a:ea typeface="標楷體" panose="03000509000000000000" pitchFamily="65" charset="-120"/>
              <a:cs typeface="Times New Roman" panose="02020603050405020304" pitchFamily="18" charset="0"/>
            </a:rPr>
            <a:t> + </a:t>
          </a:r>
          <a:r>
            <a:rPr lang="zh-TW" sz="1200">
              <a:latin typeface="Times New Roman" panose="02020603050405020304" pitchFamily="18" charset="0"/>
              <a:ea typeface="標楷體" panose="03000509000000000000" pitchFamily="65" charset="-120"/>
              <a:cs typeface="Times New Roman" panose="02020603050405020304" pitchFamily="18" charset="0"/>
            </a:rPr>
            <a:t>風險分數分類</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FD9628D5-5B4E-4153-96B2-1CBB84FD720D}" type="parTrans" cxnId="{EDE0F149-B257-47EE-9C95-902F79A57572}">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9475253E-87DB-415C-AC5A-2CADD1359743}" type="sibTrans" cxnId="{EDE0F149-B257-47EE-9C95-902F79A57572}">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C3CB1F28-45E3-4A5F-B9D8-6E990A55E1CF}">
      <dgm:prSet custT="1"/>
      <dgm:spPr/>
      <dgm:t>
        <a:bodyPr/>
        <a:lstStyle/>
        <a:p>
          <a:r>
            <a:rPr lang="zh-TW" sz="1200">
              <a:latin typeface="Times New Roman" panose="02020603050405020304" pitchFamily="18" charset="0"/>
              <a:ea typeface="標楷體" panose="03000509000000000000" pitchFamily="65" charset="-120"/>
              <a:cs typeface="Times New Roman" panose="02020603050405020304" pitchFamily="18" charset="0"/>
            </a:rPr>
            <a:t>展示主要影響變數（</a:t>
          </a:r>
          <a:r>
            <a:rPr lang="en-US" sz="1200">
              <a:latin typeface="Times New Roman" panose="02020603050405020304" pitchFamily="18" charset="0"/>
              <a:ea typeface="標楷體" panose="03000509000000000000" pitchFamily="65" charset="-120"/>
              <a:cs typeface="Times New Roman" panose="02020603050405020304" pitchFamily="18" charset="0"/>
            </a:rPr>
            <a:t>SHAP</a:t>
          </a:r>
          <a:r>
            <a:rPr lang="zh-TW" sz="1200">
              <a:latin typeface="Times New Roman" panose="02020603050405020304" pitchFamily="18" charset="0"/>
              <a:ea typeface="標楷體" panose="03000509000000000000" pitchFamily="65" charset="-120"/>
              <a:cs typeface="Times New Roman" panose="02020603050405020304" pitchFamily="18" charset="0"/>
            </a:rPr>
            <a:t>解釋）</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E338DE4E-8C56-45EB-B426-5801169111CF}" type="parTrans" cxnId="{77C95366-E6B5-4B6C-BD60-D88E150DB168}">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E70C952-131A-4B46-99C9-14B7A3776DB7}" type="sibTrans" cxnId="{77C95366-E6B5-4B6C-BD60-D88E150DB168}">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278F7A4-306A-4457-9C2C-48FC37238510}">
      <dgm:prSet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提供改善建議或相對參考案例</a:t>
          </a:r>
        </a:p>
      </dgm:t>
    </dgm:pt>
    <dgm:pt modelId="{CD73D70C-E9D0-436A-ABF5-7D070FE751E3}" type="parTrans" cxnId="{48E9D07D-6C97-49B9-8283-34A46CB0FB8C}">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FCF07B3-8969-491F-81E5-7BB05CECDCBF}" type="sibTrans" cxnId="{48E9D07D-6C97-49B9-8283-34A46CB0FB8C}">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5C6595E6-704A-439D-9077-D076BBECB874}" type="pres">
      <dgm:prSet presAssocID="{75FE9C8F-4446-453B-B68E-F080476721D4}" presName="linearFlow" presStyleCnt="0">
        <dgm:presLayoutVars>
          <dgm:resizeHandles val="exact"/>
        </dgm:presLayoutVars>
      </dgm:prSet>
      <dgm:spPr/>
    </dgm:pt>
    <dgm:pt modelId="{192744BA-361E-4F61-8C62-294EE5152A48}" type="pres">
      <dgm:prSet presAssocID="{BA863768-D21B-4A70-B46F-F7480AFBD650}" presName="node" presStyleLbl="node1" presStyleIdx="0" presStyleCnt="5" custScaleX="128055">
        <dgm:presLayoutVars>
          <dgm:bulletEnabled val="1"/>
        </dgm:presLayoutVars>
      </dgm:prSet>
      <dgm:spPr/>
      <dgm:t>
        <a:bodyPr/>
        <a:lstStyle/>
        <a:p>
          <a:endParaRPr lang="zh-TW" altLang="en-US"/>
        </a:p>
      </dgm:t>
    </dgm:pt>
    <dgm:pt modelId="{4760F50B-8D70-4B24-BBEA-E2E0909A49C3}" type="pres">
      <dgm:prSet presAssocID="{04769AB9-7717-4DDE-8A4F-7604579C4541}" presName="sibTrans" presStyleLbl="sibTrans2D1" presStyleIdx="0" presStyleCnt="4"/>
      <dgm:spPr/>
      <dgm:t>
        <a:bodyPr/>
        <a:lstStyle/>
        <a:p>
          <a:endParaRPr lang="zh-TW" altLang="en-US"/>
        </a:p>
      </dgm:t>
    </dgm:pt>
    <dgm:pt modelId="{E55CE055-1194-4E66-8325-2D40B82BD9CA}" type="pres">
      <dgm:prSet presAssocID="{04769AB9-7717-4DDE-8A4F-7604579C4541}" presName="connectorText" presStyleLbl="sibTrans2D1" presStyleIdx="0" presStyleCnt="4"/>
      <dgm:spPr/>
      <dgm:t>
        <a:bodyPr/>
        <a:lstStyle/>
        <a:p>
          <a:endParaRPr lang="zh-TW" altLang="en-US"/>
        </a:p>
      </dgm:t>
    </dgm:pt>
    <dgm:pt modelId="{FDCBC8C7-CB9A-407B-940B-595638903BBC}" type="pres">
      <dgm:prSet presAssocID="{01CA051F-AFFD-4E64-9284-5554FC5E22C0}" presName="node" presStyleLbl="node1" presStyleIdx="1" presStyleCnt="5" custScaleX="128055">
        <dgm:presLayoutVars>
          <dgm:bulletEnabled val="1"/>
        </dgm:presLayoutVars>
      </dgm:prSet>
      <dgm:spPr/>
      <dgm:t>
        <a:bodyPr/>
        <a:lstStyle/>
        <a:p>
          <a:endParaRPr lang="zh-TW" altLang="en-US"/>
        </a:p>
      </dgm:t>
    </dgm:pt>
    <dgm:pt modelId="{C7C6A8BB-D11D-4D4F-80E1-5712189FB486}" type="pres">
      <dgm:prSet presAssocID="{DE023C21-B847-46AD-9BC9-21106A4AEAAC}" presName="sibTrans" presStyleLbl="sibTrans2D1" presStyleIdx="1" presStyleCnt="4"/>
      <dgm:spPr/>
      <dgm:t>
        <a:bodyPr/>
        <a:lstStyle/>
        <a:p>
          <a:endParaRPr lang="zh-TW" altLang="en-US"/>
        </a:p>
      </dgm:t>
    </dgm:pt>
    <dgm:pt modelId="{D8709178-D53D-44DC-B093-9995959252DC}" type="pres">
      <dgm:prSet presAssocID="{DE023C21-B847-46AD-9BC9-21106A4AEAAC}" presName="connectorText" presStyleLbl="sibTrans2D1" presStyleIdx="1" presStyleCnt="4"/>
      <dgm:spPr/>
      <dgm:t>
        <a:bodyPr/>
        <a:lstStyle/>
        <a:p>
          <a:endParaRPr lang="zh-TW" altLang="en-US"/>
        </a:p>
      </dgm:t>
    </dgm:pt>
    <dgm:pt modelId="{DBD88C19-AEE5-4058-A079-36E2B1AEBD8D}" type="pres">
      <dgm:prSet presAssocID="{7CB63922-0F7D-4610-AD9F-B896486EF06B}" presName="node" presStyleLbl="node1" presStyleIdx="2" presStyleCnt="5" custScaleX="128055">
        <dgm:presLayoutVars>
          <dgm:bulletEnabled val="1"/>
        </dgm:presLayoutVars>
      </dgm:prSet>
      <dgm:spPr/>
      <dgm:t>
        <a:bodyPr/>
        <a:lstStyle/>
        <a:p>
          <a:endParaRPr lang="zh-TW" altLang="en-US"/>
        </a:p>
      </dgm:t>
    </dgm:pt>
    <dgm:pt modelId="{A2AB373A-1F01-41A4-9AD2-6B71C280730D}" type="pres">
      <dgm:prSet presAssocID="{9475253E-87DB-415C-AC5A-2CADD1359743}" presName="sibTrans" presStyleLbl="sibTrans2D1" presStyleIdx="2" presStyleCnt="4"/>
      <dgm:spPr/>
      <dgm:t>
        <a:bodyPr/>
        <a:lstStyle/>
        <a:p>
          <a:endParaRPr lang="zh-TW" altLang="en-US"/>
        </a:p>
      </dgm:t>
    </dgm:pt>
    <dgm:pt modelId="{FB038050-3480-4610-99BB-4E9CA74969D3}" type="pres">
      <dgm:prSet presAssocID="{9475253E-87DB-415C-AC5A-2CADD1359743}" presName="connectorText" presStyleLbl="sibTrans2D1" presStyleIdx="2" presStyleCnt="4"/>
      <dgm:spPr/>
      <dgm:t>
        <a:bodyPr/>
        <a:lstStyle/>
        <a:p>
          <a:endParaRPr lang="zh-TW" altLang="en-US"/>
        </a:p>
      </dgm:t>
    </dgm:pt>
    <dgm:pt modelId="{34D1E880-CDA4-4958-ACE1-4599A06A8B98}" type="pres">
      <dgm:prSet presAssocID="{C3CB1F28-45E3-4A5F-B9D8-6E990A55E1CF}" presName="node" presStyleLbl="node1" presStyleIdx="3" presStyleCnt="5" custScaleX="128055">
        <dgm:presLayoutVars>
          <dgm:bulletEnabled val="1"/>
        </dgm:presLayoutVars>
      </dgm:prSet>
      <dgm:spPr/>
      <dgm:t>
        <a:bodyPr/>
        <a:lstStyle/>
        <a:p>
          <a:endParaRPr lang="zh-TW" altLang="en-US"/>
        </a:p>
      </dgm:t>
    </dgm:pt>
    <dgm:pt modelId="{6F828A97-E9CA-4170-A9C0-A0BB3681A080}" type="pres">
      <dgm:prSet presAssocID="{8E70C952-131A-4B46-99C9-14B7A3776DB7}" presName="sibTrans" presStyleLbl="sibTrans2D1" presStyleIdx="3" presStyleCnt="4"/>
      <dgm:spPr/>
      <dgm:t>
        <a:bodyPr/>
        <a:lstStyle/>
        <a:p>
          <a:endParaRPr lang="zh-TW" altLang="en-US"/>
        </a:p>
      </dgm:t>
    </dgm:pt>
    <dgm:pt modelId="{C8FF7A56-4CFD-4FD0-B3A4-88DE365C38D7}" type="pres">
      <dgm:prSet presAssocID="{8E70C952-131A-4B46-99C9-14B7A3776DB7}" presName="connectorText" presStyleLbl="sibTrans2D1" presStyleIdx="3" presStyleCnt="4"/>
      <dgm:spPr/>
      <dgm:t>
        <a:bodyPr/>
        <a:lstStyle/>
        <a:p>
          <a:endParaRPr lang="zh-TW" altLang="en-US"/>
        </a:p>
      </dgm:t>
    </dgm:pt>
    <dgm:pt modelId="{C392CA0E-45DF-42DD-89F3-06F40C978840}" type="pres">
      <dgm:prSet presAssocID="{D278F7A4-306A-4457-9C2C-48FC37238510}" presName="node" presStyleLbl="node1" presStyleIdx="4" presStyleCnt="5" custScaleX="128055">
        <dgm:presLayoutVars>
          <dgm:bulletEnabled val="1"/>
        </dgm:presLayoutVars>
      </dgm:prSet>
      <dgm:spPr/>
      <dgm:t>
        <a:bodyPr/>
        <a:lstStyle/>
        <a:p>
          <a:endParaRPr lang="zh-TW" altLang="en-US"/>
        </a:p>
      </dgm:t>
    </dgm:pt>
  </dgm:ptLst>
  <dgm:cxnLst>
    <dgm:cxn modelId="{63B044E4-9861-4CC0-BA31-77AABF04E34F}" type="presOf" srcId="{04769AB9-7717-4DDE-8A4F-7604579C4541}" destId="{4760F50B-8D70-4B24-BBEA-E2E0909A49C3}" srcOrd="0" destOrd="0" presId="urn:microsoft.com/office/officeart/2005/8/layout/process2"/>
    <dgm:cxn modelId="{342375C4-852B-4F4E-BB01-571778A23EFD}" type="presOf" srcId="{DE023C21-B847-46AD-9BC9-21106A4AEAAC}" destId="{D8709178-D53D-44DC-B093-9995959252DC}" srcOrd="1" destOrd="0" presId="urn:microsoft.com/office/officeart/2005/8/layout/process2"/>
    <dgm:cxn modelId="{4FB1A6B8-E9AA-4C9E-AB90-7F3164B9D119}" type="presOf" srcId="{8E70C952-131A-4B46-99C9-14B7A3776DB7}" destId="{C8FF7A56-4CFD-4FD0-B3A4-88DE365C38D7}" srcOrd="1" destOrd="0" presId="urn:microsoft.com/office/officeart/2005/8/layout/process2"/>
    <dgm:cxn modelId="{77C95366-E6B5-4B6C-BD60-D88E150DB168}" srcId="{75FE9C8F-4446-453B-B68E-F080476721D4}" destId="{C3CB1F28-45E3-4A5F-B9D8-6E990A55E1CF}" srcOrd="3" destOrd="0" parTransId="{E338DE4E-8C56-45EB-B426-5801169111CF}" sibTransId="{8E70C952-131A-4B46-99C9-14B7A3776DB7}"/>
    <dgm:cxn modelId="{1213D21C-5CDE-4708-BDB0-51AD44D173DF}" type="presOf" srcId="{C3CB1F28-45E3-4A5F-B9D8-6E990A55E1CF}" destId="{34D1E880-CDA4-4958-ACE1-4599A06A8B98}" srcOrd="0" destOrd="0" presId="urn:microsoft.com/office/officeart/2005/8/layout/process2"/>
    <dgm:cxn modelId="{04544D02-6D7B-4236-BB94-740CC94C4BFE}" type="presOf" srcId="{9475253E-87DB-415C-AC5A-2CADD1359743}" destId="{A2AB373A-1F01-41A4-9AD2-6B71C280730D}" srcOrd="0" destOrd="0" presId="urn:microsoft.com/office/officeart/2005/8/layout/process2"/>
    <dgm:cxn modelId="{CD8F1A36-4431-47A6-8D8C-2A69425977BA}" type="presOf" srcId="{01CA051F-AFFD-4E64-9284-5554FC5E22C0}" destId="{FDCBC8C7-CB9A-407B-940B-595638903BBC}" srcOrd="0" destOrd="0" presId="urn:microsoft.com/office/officeart/2005/8/layout/process2"/>
    <dgm:cxn modelId="{CED12031-4FED-4250-A7FD-83E573E316E5}" type="presOf" srcId="{D278F7A4-306A-4457-9C2C-48FC37238510}" destId="{C392CA0E-45DF-42DD-89F3-06F40C978840}" srcOrd="0" destOrd="0" presId="urn:microsoft.com/office/officeart/2005/8/layout/process2"/>
    <dgm:cxn modelId="{320B2E75-4A6A-4C84-827E-3642DFE104B7}" type="presOf" srcId="{9475253E-87DB-415C-AC5A-2CADD1359743}" destId="{FB038050-3480-4610-99BB-4E9CA74969D3}" srcOrd="1" destOrd="0" presId="urn:microsoft.com/office/officeart/2005/8/layout/process2"/>
    <dgm:cxn modelId="{EF4E12F9-AE18-4B86-9F92-4BD1B1C377C8}" type="presOf" srcId="{BA863768-D21B-4A70-B46F-F7480AFBD650}" destId="{192744BA-361E-4F61-8C62-294EE5152A48}" srcOrd="0" destOrd="0" presId="urn:microsoft.com/office/officeart/2005/8/layout/process2"/>
    <dgm:cxn modelId="{4CB749F1-5E3A-406A-96DB-31AD46732329}" type="presOf" srcId="{8E70C952-131A-4B46-99C9-14B7A3776DB7}" destId="{6F828A97-E9CA-4170-A9C0-A0BB3681A080}" srcOrd="0" destOrd="0" presId="urn:microsoft.com/office/officeart/2005/8/layout/process2"/>
    <dgm:cxn modelId="{498288DA-51E3-4FD2-B58F-56EB5CDA5A39}" srcId="{75FE9C8F-4446-453B-B68E-F080476721D4}" destId="{01CA051F-AFFD-4E64-9284-5554FC5E22C0}" srcOrd="1" destOrd="0" parTransId="{FBF4183B-A834-48A2-A866-29CEBA44AABC}" sibTransId="{DE023C21-B847-46AD-9BC9-21106A4AEAAC}"/>
    <dgm:cxn modelId="{1B53CFE8-1529-40F3-81FD-11F9D051D862}" type="presOf" srcId="{7CB63922-0F7D-4610-AD9F-B896486EF06B}" destId="{DBD88C19-AEE5-4058-A079-36E2B1AEBD8D}" srcOrd="0" destOrd="0" presId="urn:microsoft.com/office/officeart/2005/8/layout/process2"/>
    <dgm:cxn modelId="{F8CE6AD8-F2FF-434E-8BB9-0972167AF265}" type="presOf" srcId="{75FE9C8F-4446-453B-B68E-F080476721D4}" destId="{5C6595E6-704A-439D-9077-D076BBECB874}" srcOrd="0" destOrd="0" presId="urn:microsoft.com/office/officeart/2005/8/layout/process2"/>
    <dgm:cxn modelId="{48E9D07D-6C97-49B9-8283-34A46CB0FB8C}" srcId="{75FE9C8F-4446-453B-B68E-F080476721D4}" destId="{D278F7A4-306A-4457-9C2C-48FC37238510}" srcOrd="4" destOrd="0" parTransId="{CD73D70C-E9D0-436A-ABF5-7D070FE751E3}" sibTransId="{AFCF07B3-8969-491F-81E5-7BB05CECDCBF}"/>
    <dgm:cxn modelId="{4F5ECFD0-EF9B-496E-B9B4-1100CD140E39}" srcId="{75FE9C8F-4446-453B-B68E-F080476721D4}" destId="{BA863768-D21B-4A70-B46F-F7480AFBD650}" srcOrd="0" destOrd="0" parTransId="{E5EFF896-FE4C-435F-A665-B4D74F04FC6F}" sibTransId="{04769AB9-7717-4DDE-8A4F-7604579C4541}"/>
    <dgm:cxn modelId="{4EB2B086-3C6B-4F1F-AB1C-B5235A8B15CE}" type="presOf" srcId="{DE023C21-B847-46AD-9BC9-21106A4AEAAC}" destId="{C7C6A8BB-D11D-4D4F-80E1-5712189FB486}" srcOrd="0" destOrd="0" presId="urn:microsoft.com/office/officeart/2005/8/layout/process2"/>
    <dgm:cxn modelId="{EDE0F149-B257-47EE-9C95-902F79A57572}" srcId="{75FE9C8F-4446-453B-B68E-F080476721D4}" destId="{7CB63922-0F7D-4610-AD9F-B896486EF06B}" srcOrd="2" destOrd="0" parTransId="{FD9628D5-5B4E-4153-96B2-1CBB84FD720D}" sibTransId="{9475253E-87DB-415C-AC5A-2CADD1359743}"/>
    <dgm:cxn modelId="{C29F42BE-7169-4D7E-B329-D2838CABBF59}" type="presOf" srcId="{04769AB9-7717-4DDE-8A4F-7604579C4541}" destId="{E55CE055-1194-4E66-8325-2D40B82BD9CA}" srcOrd="1" destOrd="0" presId="urn:microsoft.com/office/officeart/2005/8/layout/process2"/>
    <dgm:cxn modelId="{F483C948-CCE4-4912-B665-A64413E9EF01}" type="presParOf" srcId="{5C6595E6-704A-439D-9077-D076BBECB874}" destId="{192744BA-361E-4F61-8C62-294EE5152A48}" srcOrd="0" destOrd="0" presId="urn:microsoft.com/office/officeart/2005/8/layout/process2"/>
    <dgm:cxn modelId="{138006A7-DC54-424F-B4A7-372108A74CFF}" type="presParOf" srcId="{5C6595E6-704A-439D-9077-D076BBECB874}" destId="{4760F50B-8D70-4B24-BBEA-E2E0909A49C3}" srcOrd="1" destOrd="0" presId="urn:microsoft.com/office/officeart/2005/8/layout/process2"/>
    <dgm:cxn modelId="{87BBED25-A59D-44BA-9FED-728256E02662}" type="presParOf" srcId="{4760F50B-8D70-4B24-BBEA-E2E0909A49C3}" destId="{E55CE055-1194-4E66-8325-2D40B82BD9CA}" srcOrd="0" destOrd="0" presId="urn:microsoft.com/office/officeart/2005/8/layout/process2"/>
    <dgm:cxn modelId="{0C5CEF3A-5C54-4234-A44E-9D41C3E9AB45}" type="presParOf" srcId="{5C6595E6-704A-439D-9077-D076BBECB874}" destId="{FDCBC8C7-CB9A-407B-940B-595638903BBC}" srcOrd="2" destOrd="0" presId="urn:microsoft.com/office/officeart/2005/8/layout/process2"/>
    <dgm:cxn modelId="{7F738783-32A0-490A-99FC-656A8DCDB1D0}" type="presParOf" srcId="{5C6595E6-704A-439D-9077-D076BBECB874}" destId="{C7C6A8BB-D11D-4D4F-80E1-5712189FB486}" srcOrd="3" destOrd="0" presId="urn:microsoft.com/office/officeart/2005/8/layout/process2"/>
    <dgm:cxn modelId="{BC8ECE5E-5F15-4A1E-86CC-4E231F923CFE}" type="presParOf" srcId="{C7C6A8BB-D11D-4D4F-80E1-5712189FB486}" destId="{D8709178-D53D-44DC-B093-9995959252DC}" srcOrd="0" destOrd="0" presId="urn:microsoft.com/office/officeart/2005/8/layout/process2"/>
    <dgm:cxn modelId="{8F334433-F1BB-405B-9666-1D2C50C81A11}" type="presParOf" srcId="{5C6595E6-704A-439D-9077-D076BBECB874}" destId="{DBD88C19-AEE5-4058-A079-36E2B1AEBD8D}" srcOrd="4" destOrd="0" presId="urn:microsoft.com/office/officeart/2005/8/layout/process2"/>
    <dgm:cxn modelId="{E2F4EF46-A434-416A-B729-469EAC34B089}" type="presParOf" srcId="{5C6595E6-704A-439D-9077-D076BBECB874}" destId="{A2AB373A-1F01-41A4-9AD2-6B71C280730D}" srcOrd="5" destOrd="0" presId="urn:microsoft.com/office/officeart/2005/8/layout/process2"/>
    <dgm:cxn modelId="{65BED6AE-CC72-45B2-A211-497F0110B93D}" type="presParOf" srcId="{A2AB373A-1F01-41A4-9AD2-6B71C280730D}" destId="{FB038050-3480-4610-99BB-4E9CA74969D3}" srcOrd="0" destOrd="0" presId="urn:microsoft.com/office/officeart/2005/8/layout/process2"/>
    <dgm:cxn modelId="{CBF3C007-E324-4D6E-97E2-63474D3D4AF5}" type="presParOf" srcId="{5C6595E6-704A-439D-9077-D076BBECB874}" destId="{34D1E880-CDA4-4958-ACE1-4599A06A8B98}" srcOrd="6" destOrd="0" presId="urn:microsoft.com/office/officeart/2005/8/layout/process2"/>
    <dgm:cxn modelId="{F3E0CFC9-E58A-4FAD-B4BE-788472E3E9AE}" type="presParOf" srcId="{5C6595E6-704A-439D-9077-D076BBECB874}" destId="{6F828A97-E9CA-4170-A9C0-A0BB3681A080}" srcOrd="7" destOrd="0" presId="urn:microsoft.com/office/officeart/2005/8/layout/process2"/>
    <dgm:cxn modelId="{19E42EB0-7124-4B88-A9CF-AC3C6435F3F7}" type="presParOf" srcId="{6F828A97-E9CA-4170-A9C0-A0BB3681A080}" destId="{C8FF7A56-4CFD-4FD0-B3A4-88DE365C38D7}" srcOrd="0" destOrd="0" presId="urn:microsoft.com/office/officeart/2005/8/layout/process2"/>
    <dgm:cxn modelId="{31620012-7F0C-4FB1-B12C-E90E3246CCF2}" type="presParOf" srcId="{5C6595E6-704A-439D-9077-D076BBECB874}" destId="{C392CA0E-45DF-42DD-89F3-06F40C978840}" srcOrd="8"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66966B-FBE5-44DC-8A77-66410096302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5547DB-BCD6-4603-876B-27EB192A8306}">
      <dgm:prSet phldrT="[文字]"/>
      <dgm:spPr/>
      <dgm:t>
        <a:bodyPr/>
        <a:lstStyle/>
        <a:p>
          <a:pPr algn="ctr"/>
          <a:r>
            <a:rPr lang="zh-TW"/>
            <a:t>使用者端</a:t>
          </a:r>
          <a:endParaRPr lang="zh-TW" altLang="en-US"/>
        </a:p>
      </dgm:t>
    </dgm:pt>
    <dgm:pt modelId="{A8AA1FEF-8857-4A94-BD8D-5D956D2A28E7}" type="parTrans" cxnId="{86BDD029-0522-4AD8-8762-A3495B96F448}">
      <dgm:prSet/>
      <dgm:spPr/>
      <dgm:t>
        <a:bodyPr/>
        <a:lstStyle/>
        <a:p>
          <a:pPr algn="ctr"/>
          <a:endParaRPr lang="zh-TW" altLang="en-US"/>
        </a:p>
      </dgm:t>
    </dgm:pt>
    <dgm:pt modelId="{245334F9-70D5-47C6-AA6E-C69E9914C6C9}" type="sibTrans" cxnId="{86BDD029-0522-4AD8-8762-A3495B96F448}">
      <dgm:prSet/>
      <dgm:spPr/>
      <dgm:t>
        <a:bodyPr/>
        <a:lstStyle/>
        <a:p>
          <a:pPr algn="ctr"/>
          <a:endParaRPr lang="zh-TW" altLang="en-US"/>
        </a:p>
      </dgm:t>
    </dgm:pt>
    <dgm:pt modelId="{C16B7DCE-6969-4E7D-9A15-DE5C40A0D267}">
      <dgm:prSet phldrT="[文字]"/>
      <dgm:spPr/>
      <dgm:t>
        <a:bodyPr/>
        <a:lstStyle/>
        <a:p>
          <a:pPr algn="ctr"/>
          <a:r>
            <a:rPr lang="en-US"/>
            <a:t>Streamlit </a:t>
          </a:r>
          <a:r>
            <a:rPr lang="zh-TW"/>
            <a:t>前端</a:t>
          </a:r>
          <a:endParaRPr lang="zh-TW" altLang="en-US"/>
        </a:p>
      </dgm:t>
    </dgm:pt>
    <dgm:pt modelId="{D7CA92E5-2806-4F06-987C-05904D328EAE}" type="parTrans" cxnId="{39AF0433-4C38-46D3-A831-4732CDE1939F}">
      <dgm:prSet/>
      <dgm:spPr/>
      <dgm:t>
        <a:bodyPr/>
        <a:lstStyle/>
        <a:p>
          <a:pPr algn="ctr"/>
          <a:endParaRPr lang="zh-TW" altLang="en-US"/>
        </a:p>
      </dgm:t>
    </dgm:pt>
    <dgm:pt modelId="{A3C6BCA2-151A-4014-A7D5-8774FDC09AE5}" type="sibTrans" cxnId="{39AF0433-4C38-46D3-A831-4732CDE1939F}">
      <dgm:prSet/>
      <dgm:spPr/>
      <dgm:t>
        <a:bodyPr/>
        <a:lstStyle/>
        <a:p>
          <a:pPr algn="ctr"/>
          <a:endParaRPr lang="zh-TW" altLang="en-US"/>
        </a:p>
      </dgm:t>
    </dgm:pt>
    <dgm:pt modelId="{85E6AB1E-E2D2-405C-A52F-F24161F6A1FF}">
      <dgm:prSet phldrT="[文字]"/>
      <dgm:spPr/>
      <dgm:t>
        <a:bodyPr/>
        <a:lstStyle/>
        <a:p>
          <a:pPr algn="ctr"/>
          <a:r>
            <a:rPr lang="en-US"/>
            <a:t>API </a:t>
          </a:r>
          <a:r>
            <a:rPr lang="zh-TW"/>
            <a:t>模型引擎</a:t>
          </a:r>
          <a:endParaRPr lang="zh-TW" altLang="en-US"/>
        </a:p>
      </dgm:t>
    </dgm:pt>
    <dgm:pt modelId="{8B0E7DF6-9419-491E-B140-3ECAE339C2DF}" type="parTrans" cxnId="{BC8C78A8-8C12-45CB-AE05-137AF26A27B9}">
      <dgm:prSet/>
      <dgm:spPr/>
      <dgm:t>
        <a:bodyPr/>
        <a:lstStyle/>
        <a:p>
          <a:pPr algn="ctr"/>
          <a:endParaRPr lang="zh-TW" altLang="en-US"/>
        </a:p>
      </dgm:t>
    </dgm:pt>
    <dgm:pt modelId="{B34E7D02-FB40-4AF2-BEAC-F70E6E255877}" type="sibTrans" cxnId="{BC8C78A8-8C12-45CB-AE05-137AF26A27B9}">
      <dgm:prSet/>
      <dgm:spPr/>
      <dgm:t>
        <a:bodyPr/>
        <a:lstStyle/>
        <a:p>
          <a:pPr algn="ctr"/>
          <a:endParaRPr lang="zh-TW" altLang="en-US"/>
        </a:p>
      </dgm:t>
    </dgm:pt>
    <dgm:pt modelId="{893C6831-9D43-4B0D-BBA9-CDD1C58775D8}">
      <dgm:prSet/>
      <dgm:spPr/>
      <dgm:t>
        <a:bodyPr/>
        <a:lstStyle/>
        <a:p>
          <a:pPr algn="ctr"/>
          <a:r>
            <a:rPr lang="zh-TW"/>
            <a:t>預測</a:t>
          </a:r>
          <a:endParaRPr lang="en-US" altLang="zh-TW"/>
        </a:p>
        <a:p>
          <a:pPr algn="ctr"/>
          <a:r>
            <a:rPr lang="en-US"/>
            <a:t>/</a:t>
          </a:r>
          <a:r>
            <a:rPr lang="zh-TW"/>
            <a:t>解釋</a:t>
          </a:r>
          <a:endParaRPr lang="zh-TW" altLang="en-US"/>
        </a:p>
      </dgm:t>
    </dgm:pt>
    <dgm:pt modelId="{F52A7029-56D0-4448-B346-3C02348D5F28}" type="parTrans" cxnId="{9B99EC91-97D3-475C-BEC1-6198D58ABD28}">
      <dgm:prSet/>
      <dgm:spPr/>
      <dgm:t>
        <a:bodyPr/>
        <a:lstStyle/>
        <a:p>
          <a:pPr algn="ctr"/>
          <a:endParaRPr lang="zh-TW" altLang="en-US"/>
        </a:p>
      </dgm:t>
    </dgm:pt>
    <dgm:pt modelId="{08032589-759C-4173-9C6A-975E4341D063}" type="sibTrans" cxnId="{9B99EC91-97D3-475C-BEC1-6198D58ABD28}">
      <dgm:prSet/>
      <dgm:spPr/>
      <dgm:t>
        <a:bodyPr/>
        <a:lstStyle/>
        <a:p>
          <a:pPr algn="ctr"/>
          <a:endParaRPr lang="zh-TW" altLang="en-US"/>
        </a:p>
      </dgm:t>
    </dgm:pt>
    <dgm:pt modelId="{D8740AB8-5F5B-454D-9539-BBCAF744F561}">
      <dgm:prSet/>
      <dgm:spPr/>
      <dgm:t>
        <a:bodyPr/>
        <a:lstStyle/>
        <a:p>
          <a:pPr algn="ctr"/>
          <a:r>
            <a:rPr lang="en-US"/>
            <a:t>PDF </a:t>
          </a:r>
          <a:r>
            <a:rPr lang="zh-TW"/>
            <a:t>匯出</a:t>
          </a:r>
          <a:r>
            <a:rPr lang="en-US"/>
            <a:t>/</a:t>
          </a:r>
          <a:r>
            <a:rPr lang="zh-TW"/>
            <a:t>前端展示</a:t>
          </a:r>
        </a:p>
      </dgm:t>
    </dgm:pt>
    <dgm:pt modelId="{47EA8717-7B54-41C9-A521-9AD836ACC767}" type="parTrans" cxnId="{50A9009C-1D06-4204-AF50-AB1F8DEBAC71}">
      <dgm:prSet/>
      <dgm:spPr/>
      <dgm:t>
        <a:bodyPr/>
        <a:lstStyle/>
        <a:p>
          <a:pPr algn="ctr"/>
          <a:endParaRPr lang="zh-TW" altLang="en-US"/>
        </a:p>
      </dgm:t>
    </dgm:pt>
    <dgm:pt modelId="{78D8E276-9CCD-4BF9-B58B-E94B9AC49AFE}" type="sibTrans" cxnId="{50A9009C-1D06-4204-AF50-AB1F8DEBAC71}">
      <dgm:prSet/>
      <dgm:spPr/>
      <dgm:t>
        <a:bodyPr/>
        <a:lstStyle/>
        <a:p>
          <a:pPr algn="ctr"/>
          <a:endParaRPr lang="zh-TW" altLang="en-US"/>
        </a:p>
      </dgm:t>
    </dgm:pt>
    <dgm:pt modelId="{C57CBCBD-4453-4855-ADF6-2858ED5B8CE3}" type="pres">
      <dgm:prSet presAssocID="{C166966B-FBE5-44DC-8A77-66410096302C}" presName="Name0" presStyleCnt="0">
        <dgm:presLayoutVars>
          <dgm:dir/>
          <dgm:resizeHandles val="exact"/>
        </dgm:presLayoutVars>
      </dgm:prSet>
      <dgm:spPr/>
    </dgm:pt>
    <dgm:pt modelId="{47F1CDF1-5B67-42BF-8287-04A4F9A87573}" type="pres">
      <dgm:prSet presAssocID="{8C5547DB-BCD6-4603-876B-27EB192A8306}" presName="node" presStyleLbl="node1" presStyleIdx="0" presStyleCnt="5">
        <dgm:presLayoutVars>
          <dgm:bulletEnabled val="1"/>
        </dgm:presLayoutVars>
      </dgm:prSet>
      <dgm:spPr/>
      <dgm:t>
        <a:bodyPr/>
        <a:lstStyle/>
        <a:p>
          <a:endParaRPr lang="zh-TW" altLang="en-US"/>
        </a:p>
      </dgm:t>
    </dgm:pt>
    <dgm:pt modelId="{72468ED5-AF00-4103-BB9A-21477A56EA34}" type="pres">
      <dgm:prSet presAssocID="{245334F9-70D5-47C6-AA6E-C69E9914C6C9}" presName="sibTrans" presStyleLbl="sibTrans2D1" presStyleIdx="0" presStyleCnt="4"/>
      <dgm:spPr/>
      <dgm:t>
        <a:bodyPr/>
        <a:lstStyle/>
        <a:p>
          <a:endParaRPr lang="zh-TW" altLang="en-US"/>
        </a:p>
      </dgm:t>
    </dgm:pt>
    <dgm:pt modelId="{0F845682-CE19-45AA-B453-38D262FA474F}" type="pres">
      <dgm:prSet presAssocID="{245334F9-70D5-47C6-AA6E-C69E9914C6C9}" presName="connectorText" presStyleLbl="sibTrans2D1" presStyleIdx="0" presStyleCnt="4"/>
      <dgm:spPr/>
      <dgm:t>
        <a:bodyPr/>
        <a:lstStyle/>
        <a:p>
          <a:endParaRPr lang="zh-TW" altLang="en-US"/>
        </a:p>
      </dgm:t>
    </dgm:pt>
    <dgm:pt modelId="{495C0D59-D785-47CC-A16C-069B876FC899}" type="pres">
      <dgm:prSet presAssocID="{C16B7DCE-6969-4E7D-9A15-DE5C40A0D267}" presName="node" presStyleLbl="node1" presStyleIdx="1" presStyleCnt="5">
        <dgm:presLayoutVars>
          <dgm:bulletEnabled val="1"/>
        </dgm:presLayoutVars>
      </dgm:prSet>
      <dgm:spPr/>
      <dgm:t>
        <a:bodyPr/>
        <a:lstStyle/>
        <a:p>
          <a:endParaRPr lang="zh-TW" altLang="en-US"/>
        </a:p>
      </dgm:t>
    </dgm:pt>
    <dgm:pt modelId="{7E40F196-8FA7-4F0A-BB7B-B622588916AC}" type="pres">
      <dgm:prSet presAssocID="{A3C6BCA2-151A-4014-A7D5-8774FDC09AE5}" presName="sibTrans" presStyleLbl="sibTrans2D1" presStyleIdx="1" presStyleCnt="4"/>
      <dgm:spPr/>
      <dgm:t>
        <a:bodyPr/>
        <a:lstStyle/>
        <a:p>
          <a:endParaRPr lang="zh-TW" altLang="en-US"/>
        </a:p>
      </dgm:t>
    </dgm:pt>
    <dgm:pt modelId="{53E17709-486D-48B4-8EFC-3F3B4C9A98D3}" type="pres">
      <dgm:prSet presAssocID="{A3C6BCA2-151A-4014-A7D5-8774FDC09AE5}" presName="connectorText" presStyleLbl="sibTrans2D1" presStyleIdx="1" presStyleCnt="4"/>
      <dgm:spPr/>
      <dgm:t>
        <a:bodyPr/>
        <a:lstStyle/>
        <a:p>
          <a:endParaRPr lang="zh-TW" altLang="en-US"/>
        </a:p>
      </dgm:t>
    </dgm:pt>
    <dgm:pt modelId="{7DAD5E9C-C209-4869-8B7F-F95764D67759}" type="pres">
      <dgm:prSet presAssocID="{85E6AB1E-E2D2-405C-A52F-F24161F6A1FF}" presName="node" presStyleLbl="node1" presStyleIdx="2" presStyleCnt="5">
        <dgm:presLayoutVars>
          <dgm:bulletEnabled val="1"/>
        </dgm:presLayoutVars>
      </dgm:prSet>
      <dgm:spPr/>
      <dgm:t>
        <a:bodyPr/>
        <a:lstStyle/>
        <a:p>
          <a:endParaRPr lang="zh-TW" altLang="en-US"/>
        </a:p>
      </dgm:t>
    </dgm:pt>
    <dgm:pt modelId="{AA28C010-8AE0-4B11-A216-BB5CC16ED375}" type="pres">
      <dgm:prSet presAssocID="{B34E7D02-FB40-4AF2-BEAC-F70E6E255877}" presName="sibTrans" presStyleLbl="sibTrans2D1" presStyleIdx="2" presStyleCnt="4"/>
      <dgm:spPr/>
      <dgm:t>
        <a:bodyPr/>
        <a:lstStyle/>
        <a:p>
          <a:endParaRPr lang="zh-TW" altLang="en-US"/>
        </a:p>
      </dgm:t>
    </dgm:pt>
    <dgm:pt modelId="{7B7ED125-CEBA-4FF4-B57D-C2FEC029426A}" type="pres">
      <dgm:prSet presAssocID="{B34E7D02-FB40-4AF2-BEAC-F70E6E255877}" presName="connectorText" presStyleLbl="sibTrans2D1" presStyleIdx="2" presStyleCnt="4"/>
      <dgm:spPr/>
      <dgm:t>
        <a:bodyPr/>
        <a:lstStyle/>
        <a:p>
          <a:endParaRPr lang="zh-TW" altLang="en-US"/>
        </a:p>
      </dgm:t>
    </dgm:pt>
    <dgm:pt modelId="{BEF4606F-ABBA-4A74-93E4-594451046326}" type="pres">
      <dgm:prSet presAssocID="{893C6831-9D43-4B0D-BBA9-CDD1C58775D8}" presName="node" presStyleLbl="node1" presStyleIdx="3" presStyleCnt="5">
        <dgm:presLayoutVars>
          <dgm:bulletEnabled val="1"/>
        </dgm:presLayoutVars>
      </dgm:prSet>
      <dgm:spPr/>
      <dgm:t>
        <a:bodyPr/>
        <a:lstStyle/>
        <a:p>
          <a:endParaRPr lang="zh-TW" altLang="en-US"/>
        </a:p>
      </dgm:t>
    </dgm:pt>
    <dgm:pt modelId="{92D9E61E-D5E5-4727-9955-AC69E7BDD695}" type="pres">
      <dgm:prSet presAssocID="{08032589-759C-4173-9C6A-975E4341D063}" presName="sibTrans" presStyleLbl="sibTrans2D1" presStyleIdx="3" presStyleCnt="4"/>
      <dgm:spPr/>
      <dgm:t>
        <a:bodyPr/>
        <a:lstStyle/>
        <a:p>
          <a:endParaRPr lang="zh-TW" altLang="en-US"/>
        </a:p>
      </dgm:t>
    </dgm:pt>
    <dgm:pt modelId="{95D1A3DE-E7CD-41E3-A7AC-64E3EAB78E17}" type="pres">
      <dgm:prSet presAssocID="{08032589-759C-4173-9C6A-975E4341D063}" presName="connectorText" presStyleLbl="sibTrans2D1" presStyleIdx="3" presStyleCnt="4"/>
      <dgm:spPr/>
      <dgm:t>
        <a:bodyPr/>
        <a:lstStyle/>
        <a:p>
          <a:endParaRPr lang="zh-TW" altLang="en-US"/>
        </a:p>
      </dgm:t>
    </dgm:pt>
    <dgm:pt modelId="{B11E62EB-8D10-490C-950C-15CFBFCFEEE0}" type="pres">
      <dgm:prSet presAssocID="{D8740AB8-5F5B-454D-9539-BBCAF744F561}" presName="node" presStyleLbl="node1" presStyleIdx="4" presStyleCnt="5">
        <dgm:presLayoutVars>
          <dgm:bulletEnabled val="1"/>
        </dgm:presLayoutVars>
      </dgm:prSet>
      <dgm:spPr/>
      <dgm:t>
        <a:bodyPr/>
        <a:lstStyle/>
        <a:p>
          <a:endParaRPr lang="zh-TW" altLang="en-US"/>
        </a:p>
      </dgm:t>
    </dgm:pt>
  </dgm:ptLst>
  <dgm:cxnLst>
    <dgm:cxn modelId="{816DF2DC-7251-4EE4-9ACF-0D9BE504BBCA}" type="presOf" srcId="{B34E7D02-FB40-4AF2-BEAC-F70E6E255877}" destId="{AA28C010-8AE0-4B11-A216-BB5CC16ED375}" srcOrd="0" destOrd="0" presId="urn:microsoft.com/office/officeart/2005/8/layout/process1"/>
    <dgm:cxn modelId="{05911744-DB76-4545-82C1-C81F954D98C0}" type="presOf" srcId="{A3C6BCA2-151A-4014-A7D5-8774FDC09AE5}" destId="{53E17709-486D-48B4-8EFC-3F3B4C9A98D3}" srcOrd="1" destOrd="0" presId="urn:microsoft.com/office/officeart/2005/8/layout/process1"/>
    <dgm:cxn modelId="{E780578D-7E1B-41B2-8C8B-14FACC6485D5}" type="presOf" srcId="{85E6AB1E-E2D2-405C-A52F-F24161F6A1FF}" destId="{7DAD5E9C-C209-4869-8B7F-F95764D67759}" srcOrd="0" destOrd="0" presId="urn:microsoft.com/office/officeart/2005/8/layout/process1"/>
    <dgm:cxn modelId="{46BCA641-ED1E-4865-A3F2-EACBBEE44AE5}" type="presOf" srcId="{B34E7D02-FB40-4AF2-BEAC-F70E6E255877}" destId="{7B7ED125-CEBA-4FF4-B57D-C2FEC029426A}" srcOrd="1" destOrd="0" presId="urn:microsoft.com/office/officeart/2005/8/layout/process1"/>
    <dgm:cxn modelId="{E957FEE6-7553-4651-8794-781D11E439CE}" type="presOf" srcId="{A3C6BCA2-151A-4014-A7D5-8774FDC09AE5}" destId="{7E40F196-8FA7-4F0A-BB7B-B622588916AC}" srcOrd="0" destOrd="0" presId="urn:microsoft.com/office/officeart/2005/8/layout/process1"/>
    <dgm:cxn modelId="{BC8C78A8-8C12-45CB-AE05-137AF26A27B9}" srcId="{C166966B-FBE5-44DC-8A77-66410096302C}" destId="{85E6AB1E-E2D2-405C-A52F-F24161F6A1FF}" srcOrd="2" destOrd="0" parTransId="{8B0E7DF6-9419-491E-B140-3ECAE339C2DF}" sibTransId="{B34E7D02-FB40-4AF2-BEAC-F70E6E255877}"/>
    <dgm:cxn modelId="{D0084B7A-B7FE-4C5B-B243-4D3DCA435984}" type="presOf" srcId="{245334F9-70D5-47C6-AA6E-C69E9914C6C9}" destId="{72468ED5-AF00-4103-BB9A-21477A56EA34}" srcOrd="0" destOrd="0" presId="urn:microsoft.com/office/officeart/2005/8/layout/process1"/>
    <dgm:cxn modelId="{7370930A-D7FB-4194-90B4-3994630231D0}" type="presOf" srcId="{893C6831-9D43-4B0D-BBA9-CDD1C58775D8}" destId="{BEF4606F-ABBA-4A74-93E4-594451046326}" srcOrd="0" destOrd="0" presId="urn:microsoft.com/office/officeart/2005/8/layout/process1"/>
    <dgm:cxn modelId="{50A9009C-1D06-4204-AF50-AB1F8DEBAC71}" srcId="{C166966B-FBE5-44DC-8A77-66410096302C}" destId="{D8740AB8-5F5B-454D-9539-BBCAF744F561}" srcOrd="4" destOrd="0" parTransId="{47EA8717-7B54-41C9-A521-9AD836ACC767}" sibTransId="{78D8E276-9CCD-4BF9-B58B-E94B9AC49AFE}"/>
    <dgm:cxn modelId="{89D6D32D-DC6B-4547-9C21-D9D0BFE15B85}" type="presOf" srcId="{8C5547DB-BCD6-4603-876B-27EB192A8306}" destId="{47F1CDF1-5B67-42BF-8287-04A4F9A87573}" srcOrd="0" destOrd="0" presId="urn:microsoft.com/office/officeart/2005/8/layout/process1"/>
    <dgm:cxn modelId="{39AF0433-4C38-46D3-A831-4732CDE1939F}" srcId="{C166966B-FBE5-44DC-8A77-66410096302C}" destId="{C16B7DCE-6969-4E7D-9A15-DE5C40A0D267}" srcOrd="1" destOrd="0" parTransId="{D7CA92E5-2806-4F06-987C-05904D328EAE}" sibTransId="{A3C6BCA2-151A-4014-A7D5-8774FDC09AE5}"/>
    <dgm:cxn modelId="{4EC1A781-3D35-441E-853F-2B50B634CC24}" type="presOf" srcId="{C166966B-FBE5-44DC-8A77-66410096302C}" destId="{C57CBCBD-4453-4855-ADF6-2858ED5B8CE3}" srcOrd="0" destOrd="0" presId="urn:microsoft.com/office/officeart/2005/8/layout/process1"/>
    <dgm:cxn modelId="{4C1CD128-429F-4040-9BEA-0F799F0EC9F3}" type="presOf" srcId="{C16B7DCE-6969-4E7D-9A15-DE5C40A0D267}" destId="{495C0D59-D785-47CC-A16C-069B876FC899}" srcOrd="0" destOrd="0" presId="urn:microsoft.com/office/officeart/2005/8/layout/process1"/>
    <dgm:cxn modelId="{CC8A37BF-7E08-4D14-B671-A8BA1AF73AC0}" type="presOf" srcId="{245334F9-70D5-47C6-AA6E-C69E9914C6C9}" destId="{0F845682-CE19-45AA-B453-38D262FA474F}" srcOrd="1" destOrd="0" presId="urn:microsoft.com/office/officeart/2005/8/layout/process1"/>
    <dgm:cxn modelId="{9B99EC91-97D3-475C-BEC1-6198D58ABD28}" srcId="{C166966B-FBE5-44DC-8A77-66410096302C}" destId="{893C6831-9D43-4B0D-BBA9-CDD1C58775D8}" srcOrd="3" destOrd="0" parTransId="{F52A7029-56D0-4448-B346-3C02348D5F28}" sibTransId="{08032589-759C-4173-9C6A-975E4341D063}"/>
    <dgm:cxn modelId="{F5AD558F-7E2C-421B-BC59-7C04C848CC79}" type="presOf" srcId="{08032589-759C-4173-9C6A-975E4341D063}" destId="{95D1A3DE-E7CD-41E3-A7AC-64E3EAB78E17}" srcOrd="1" destOrd="0" presId="urn:microsoft.com/office/officeart/2005/8/layout/process1"/>
    <dgm:cxn modelId="{AB3F2C7C-47C9-4EF3-91E9-B145AA3A73B0}" type="presOf" srcId="{D8740AB8-5F5B-454D-9539-BBCAF744F561}" destId="{B11E62EB-8D10-490C-950C-15CFBFCFEEE0}" srcOrd="0" destOrd="0" presId="urn:microsoft.com/office/officeart/2005/8/layout/process1"/>
    <dgm:cxn modelId="{86BDD029-0522-4AD8-8762-A3495B96F448}" srcId="{C166966B-FBE5-44DC-8A77-66410096302C}" destId="{8C5547DB-BCD6-4603-876B-27EB192A8306}" srcOrd="0" destOrd="0" parTransId="{A8AA1FEF-8857-4A94-BD8D-5D956D2A28E7}" sibTransId="{245334F9-70D5-47C6-AA6E-C69E9914C6C9}"/>
    <dgm:cxn modelId="{485E2DF6-DC1F-402D-8B69-CE90FAA9F210}" type="presOf" srcId="{08032589-759C-4173-9C6A-975E4341D063}" destId="{92D9E61E-D5E5-4727-9955-AC69E7BDD695}" srcOrd="0" destOrd="0" presId="urn:microsoft.com/office/officeart/2005/8/layout/process1"/>
    <dgm:cxn modelId="{9AC89482-FE9A-409E-91FB-5644071C49AF}" type="presParOf" srcId="{C57CBCBD-4453-4855-ADF6-2858ED5B8CE3}" destId="{47F1CDF1-5B67-42BF-8287-04A4F9A87573}" srcOrd="0" destOrd="0" presId="urn:microsoft.com/office/officeart/2005/8/layout/process1"/>
    <dgm:cxn modelId="{49C4BFA1-046E-4D36-B62F-EF27430FE41A}" type="presParOf" srcId="{C57CBCBD-4453-4855-ADF6-2858ED5B8CE3}" destId="{72468ED5-AF00-4103-BB9A-21477A56EA34}" srcOrd="1" destOrd="0" presId="urn:microsoft.com/office/officeart/2005/8/layout/process1"/>
    <dgm:cxn modelId="{86B3A01D-CDD8-419A-BCE8-CDDD2B766320}" type="presParOf" srcId="{72468ED5-AF00-4103-BB9A-21477A56EA34}" destId="{0F845682-CE19-45AA-B453-38D262FA474F}" srcOrd="0" destOrd="0" presId="urn:microsoft.com/office/officeart/2005/8/layout/process1"/>
    <dgm:cxn modelId="{D5860F5E-7165-45A4-BD2C-C44219D1883E}" type="presParOf" srcId="{C57CBCBD-4453-4855-ADF6-2858ED5B8CE3}" destId="{495C0D59-D785-47CC-A16C-069B876FC899}" srcOrd="2" destOrd="0" presId="urn:microsoft.com/office/officeart/2005/8/layout/process1"/>
    <dgm:cxn modelId="{34E56D93-6909-4240-9BE3-5152B829F38F}" type="presParOf" srcId="{C57CBCBD-4453-4855-ADF6-2858ED5B8CE3}" destId="{7E40F196-8FA7-4F0A-BB7B-B622588916AC}" srcOrd="3" destOrd="0" presId="urn:microsoft.com/office/officeart/2005/8/layout/process1"/>
    <dgm:cxn modelId="{ACC71B94-8D27-401D-A8DC-E5D7E70DFBAC}" type="presParOf" srcId="{7E40F196-8FA7-4F0A-BB7B-B622588916AC}" destId="{53E17709-486D-48B4-8EFC-3F3B4C9A98D3}" srcOrd="0" destOrd="0" presId="urn:microsoft.com/office/officeart/2005/8/layout/process1"/>
    <dgm:cxn modelId="{9EA7E12D-41DA-432E-917E-ECF1809CD2CB}" type="presParOf" srcId="{C57CBCBD-4453-4855-ADF6-2858ED5B8CE3}" destId="{7DAD5E9C-C209-4869-8B7F-F95764D67759}" srcOrd="4" destOrd="0" presId="urn:microsoft.com/office/officeart/2005/8/layout/process1"/>
    <dgm:cxn modelId="{80D215C4-9755-4D2B-9572-F79E9A9F0026}" type="presParOf" srcId="{C57CBCBD-4453-4855-ADF6-2858ED5B8CE3}" destId="{AA28C010-8AE0-4B11-A216-BB5CC16ED375}" srcOrd="5" destOrd="0" presId="urn:microsoft.com/office/officeart/2005/8/layout/process1"/>
    <dgm:cxn modelId="{5E4902E4-16B0-4C76-8D60-1A290FDDE1BB}" type="presParOf" srcId="{AA28C010-8AE0-4B11-A216-BB5CC16ED375}" destId="{7B7ED125-CEBA-4FF4-B57D-C2FEC029426A}" srcOrd="0" destOrd="0" presId="urn:microsoft.com/office/officeart/2005/8/layout/process1"/>
    <dgm:cxn modelId="{D78503B3-1BD9-4270-8B98-6996106A682D}" type="presParOf" srcId="{C57CBCBD-4453-4855-ADF6-2858ED5B8CE3}" destId="{BEF4606F-ABBA-4A74-93E4-594451046326}" srcOrd="6" destOrd="0" presId="urn:microsoft.com/office/officeart/2005/8/layout/process1"/>
    <dgm:cxn modelId="{7E8092E5-8A50-4E57-929C-3E509340DE17}" type="presParOf" srcId="{C57CBCBD-4453-4855-ADF6-2858ED5B8CE3}" destId="{92D9E61E-D5E5-4727-9955-AC69E7BDD695}" srcOrd="7" destOrd="0" presId="urn:microsoft.com/office/officeart/2005/8/layout/process1"/>
    <dgm:cxn modelId="{5E2E57E6-AF9D-409A-82AB-FEFF097B4C80}" type="presParOf" srcId="{92D9E61E-D5E5-4727-9955-AC69E7BDD695}" destId="{95D1A3DE-E7CD-41E3-A7AC-64E3EAB78E17}" srcOrd="0" destOrd="0" presId="urn:microsoft.com/office/officeart/2005/8/layout/process1"/>
    <dgm:cxn modelId="{4FA57FE9-A5C2-4C23-8981-A82BF41D7ABC}" type="presParOf" srcId="{C57CBCBD-4453-4855-ADF6-2858ED5B8CE3}" destId="{B11E62EB-8D10-490C-950C-15CFBFCFEEE0}" srcOrd="8"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5FE9C8F-4446-453B-B68E-F080476721D4}" type="doc">
      <dgm:prSet loTypeId="urn:microsoft.com/office/officeart/2005/8/layout/process2" loCatId="process" qsTypeId="urn:microsoft.com/office/officeart/2005/8/quickstyle/simple1" qsCatId="simple" csTypeId="urn:microsoft.com/office/officeart/2005/8/colors/accent0_1" csCatId="mainScheme" phldr="1"/>
      <dgm:spPr/>
    </dgm:pt>
    <dgm:pt modelId="{BA863768-D21B-4A70-B46F-F7480AFBD650}">
      <dgm:prSet phldrT="[文字]" custT="1"/>
      <dgm:spPr>
        <a:solidFill>
          <a:schemeClr val="bg2">
            <a:lumMod val="90000"/>
          </a:schemeClr>
        </a:solidFill>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使用者</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E5EFF896-FE4C-435F-A665-B4D74F04FC6F}" type="parTrans" cxnId="{4F5ECFD0-EF9B-496E-B9B4-1100CD140E39}">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4769AB9-7717-4DDE-8A4F-7604579C4541}" type="sibTrans" cxnId="{4F5ECFD0-EF9B-496E-B9B4-1100CD140E39}">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EEC05A97-C5C5-4A44-8256-4E9F93133527}">
      <dgm:prSet custT="1"/>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SHAP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解釋模組 </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預測回傳</a:t>
          </a:r>
        </a:p>
      </dgm:t>
    </dgm:pt>
    <dgm:pt modelId="{83A0577B-185B-4D2B-9A56-2A072FA2B510}" type="parTrans" cxnId="{7D29ADA4-1A4C-46EF-A22B-42F9F114AFC6}">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65B3C12-1514-40C7-80CC-AE65004199AD}" type="sibTrans" cxnId="{7D29ADA4-1A4C-46EF-A22B-42F9F114AFC6}">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6866529F-51E2-4DD0-A18C-7C8082D09BE1}">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 模型引擎（</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XGBoost / Logistic Regression</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E9DB495E-81EE-4323-9291-7799F427D0C0}" type="parTrans" cxnId="{1B8C2D93-12EF-4999-AB7F-C9A13CD23001}">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8043E79-7404-4413-9DF1-0090DACF7B1E}" type="sibTrans" cxnId="{1B8C2D93-12EF-4999-AB7F-C9A13CD23001}">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35649CD-87CB-409D-A788-BA196A752180}">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資料前處理模組（</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scikit-learn</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3E26C23F-2EC7-4A31-AA8A-2370FAE09DF7}" type="parTrans" cxnId="{4B9CFC59-5FF2-4136-8237-D7F5C83A96CE}">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B650A7BC-564E-4683-8632-62A086955FB8}" type="sibTrans" cxnId="{4B9CFC59-5FF2-4136-8237-D7F5C83A96CE}">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4E6C859-7753-4069-B13B-D6D04EE3919C}">
      <dgm:prSet custT="1"/>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Streamlit Web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介面</a:t>
          </a:r>
        </a:p>
      </dgm:t>
    </dgm:pt>
    <dgm:pt modelId="{7B44DE87-FD53-47E4-BBEC-FE37E1339A00}" type="parTrans" cxnId="{0A67C017-DE61-44E0-95E6-DB82C5ACB03C}">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38179CAF-C830-4554-ABBF-49F0E8E1D858}" type="sibTrans" cxnId="{0A67C017-DE61-44E0-95E6-DB82C5ACB03C}">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6ED29FE-8B45-466A-A26B-77056DFB8557}">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可視化與報表模組（</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PDF</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Charts</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EDFE254C-FC06-4798-9953-DF20392E5BB8}" type="parTrans" cxnId="{EE7030FB-15FC-43FF-96E8-1B45509FBCE8}">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C5D7EF2A-482F-4304-B6E8-36970F5E0FA1}" type="sibTrans" cxnId="{EE7030FB-15FC-43FF-96E8-1B45509FBCE8}">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5C6595E6-704A-439D-9077-D076BBECB874}" type="pres">
      <dgm:prSet presAssocID="{75FE9C8F-4446-453B-B68E-F080476721D4}" presName="linearFlow" presStyleCnt="0">
        <dgm:presLayoutVars>
          <dgm:resizeHandles val="exact"/>
        </dgm:presLayoutVars>
      </dgm:prSet>
      <dgm:spPr/>
    </dgm:pt>
    <dgm:pt modelId="{192744BA-361E-4F61-8C62-294EE5152A48}" type="pres">
      <dgm:prSet presAssocID="{BA863768-D21B-4A70-B46F-F7480AFBD650}" presName="node" presStyleLbl="node1" presStyleIdx="0" presStyleCnt="6" custScaleX="128055">
        <dgm:presLayoutVars>
          <dgm:bulletEnabled val="1"/>
        </dgm:presLayoutVars>
      </dgm:prSet>
      <dgm:spPr/>
      <dgm:t>
        <a:bodyPr/>
        <a:lstStyle/>
        <a:p>
          <a:endParaRPr lang="zh-TW" altLang="en-US"/>
        </a:p>
      </dgm:t>
    </dgm:pt>
    <dgm:pt modelId="{4760F50B-8D70-4B24-BBEA-E2E0909A49C3}" type="pres">
      <dgm:prSet presAssocID="{04769AB9-7717-4DDE-8A4F-7604579C4541}" presName="sibTrans" presStyleLbl="sibTrans2D1" presStyleIdx="0" presStyleCnt="5"/>
      <dgm:spPr/>
      <dgm:t>
        <a:bodyPr/>
        <a:lstStyle/>
        <a:p>
          <a:endParaRPr lang="zh-TW" altLang="en-US"/>
        </a:p>
      </dgm:t>
    </dgm:pt>
    <dgm:pt modelId="{E55CE055-1194-4E66-8325-2D40B82BD9CA}" type="pres">
      <dgm:prSet presAssocID="{04769AB9-7717-4DDE-8A4F-7604579C4541}" presName="connectorText" presStyleLbl="sibTrans2D1" presStyleIdx="0" presStyleCnt="5"/>
      <dgm:spPr/>
      <dgm:t>
        <a:bodyPr/>
        <a:lstStyle/>
        <a:p>
          <a:endParaRPr lang="zh-TW" altLang="en-US"/>
        </a:p>
      </dgm:t>
    </dgm:pt>
    <dgm:pt modelId="{22CAAD76-E444-4E37-8EA4-C1546B1B12DB}" type="pres">
      <dgm:prSet presAssocID="{A4E6C859-7753-4069-B13B-D6D04EE3919C}" presName="node" presStyleLbl="node1" presStyleIdx="1" presStyleCnt="6" custScaleX="197279">
        <dgm:presLayoutVars>
          <dgm:bulletEnabled val="1"/>
        </dgm:presLayoutVars>
      </dgm:prSet>
      <dgm:spPr/>
      <dgm:t>
        <a:bodyPr/>
        <a:lstStyle/>
        <a:p>
          <a:endParaRPr lang="zh-TW" altLang="en-US"/>
        </a:p>
      </dgm:t>
    </dgm:pt>
    <dgm:pt modelId="{281689AF-FFEA-4CE1-A856-4C4BEF6AB03D}" type="pres">
      <dgm:prSet presAssocID="{38179CAF-C830-4554-ABBF-49F0E8E1D858}" presName="sibTrans" presStyleLbl="sibTrans2D1" presStyleIdx="1" presStyleCnt="5"/>
      <dgm:spPr/>
      <dgm:t>
        <a:bodyPr/>
        <a:lstStyle/>
        <a:p>
          <a:endParaRPr lang="zh-TW" altLang="en-US"/>
        </a:p>
      </dgm:t>
    </dgm:pt>
    <dgm:pt modelId="{91CFAA9C-F402-49DF-8626-B395F0578AA5}" type="pres">
      <dgm:prSet presAssocID="{38179CAF-C830-4554-ABBF-49F0E8E1D858}" presName="connectorText" presStyleLbl="sibTrans2D1" presStyleIdx="1" presStyleCnt="5"/>
      <dgm:spPr/>
      <dgm:t>
        <a:bodyPr/>
        <a:lstStyle/>
        <a:p>
          <a:endParaRPr lang="zh-TW" altLang="en-US"/>
        </a:p>
      </dgm:t>
    </dgm:pt>
    <dgm:pt modelId="{0A43A915-44C0-4414-9952-684B3FBF90DC}" type="pres">
      <dgm:prSet presAssocID="{835649CD-87CB-409D-A788-BA196A752180}" presName="node" presStyleLbl="node1" presStyleIdx="2" presStyleCnt="6" custScaleX="197279">
        <dgm:presLayoutVars>
          <dgm:bulletEnabled val="1"/>
        </dgm:presLayoutVars>
      </dgm:prSet>
      <dgm:spPr/>
      <dgm:t>
        <a:bodyPr/>
        <a:lstStyle/>
        <a:p>
          <a:endParaRPr lang="zh-TW" altLang="en-US"/>
        </a:p>
      </dgm:t>
    </dgm:pt>
    <dgm:pt modelId="{D8D025B6-B535-4040-BF2A-A67CDD072639}" type="pres">
      <dgm:prSet presAssocID="{B650A7BC-564E-4683-8632-62A086955FB8}" presName="sibTrans" presStyleLbl="sibTrans2D1" presStyleIdx="2" presStyleCnt="5"/>
      <dgm:spPr/>
      <dgm:t>
        <a:bodyPr/>
        <a:lstStyle/>
        <a:p>
          <a:endParaRPr lang="zh-TW" altLang="en-US"/>
        </a:p>
      </dgm:t>
    </dgm:pt>
    <dgm:pt modelId="{6F32B203-FDE0-4220-98DD-676AA04CD076}" type="pres">
      <dgm:prSet presAssocID="{B650A7BC-564E-4683-8632-62A086955FB8}" presName="connectorText" presStyleLbl="sibTrans2D1" presStyleIdx="2" presStyleCnt="5"/>
      <dgm:spPr/>
      <dgm:t>
        <a:bodyPr/>
        <a:lstStyle/>
        <a:p>
          <a:endParaRPr lang="zh-TW" altLang="en-US"/>
        </a:p>
      </dgm:t>
    </dgm:pt>
    <dgm:pt modelId="{A48B91C8-2819-4951-8A54-5FB41BE41396}" type="pres">
      <dgm:prSet presAssocID="{6866529F-51E2-4DD0-A18C-7C8082D09BE1}" presName="node" presStyleLbl="node1" presStyleIdx="3" presStyleCnt="6" custScaleX="197279">
        <dgm:presLayoutVars>
          <dgm:bulletEnabled val="1"/>
        </dgm:presLayoutVars>
      </dgm:prSet>
      <dgm:spPr/>
      <dgm:t>
        <a:bodyPr/>
        <a:lstStyle/>
        <a:p>
          <a:endParaRPr lang="zh-TW" altLang="en-US"/>
        </a:p>
      </dgm:t>
    </dgm:pt>
    <dgm:pt modelId="{20232CDA-D83A-4668-B4B5-51D67C8FE77F}" type="pres">
      <dgm:prSet presAssocID="{D8043E79-7404-4413-9DF1-0090DACF7B1E}" presName="sibTrans" presStyleLbl="sibTrans2D1" presStyleIdx="3" presStyleCnt="5"/>
      <dgm:spPr/>
      <dgm:t>
        <a:bodyPr/>
        <a:lstStyle/>
        <a:p>
          <a:endParaRPr lang="zh-TW" altLang="en-US"/>
        </a:p>
      </dgm:t>
    </dgm:pt>
    <dgm:pt modelId="{C8EEDA42-7129-4136-B162-2405C215AE38}" type="pres">
      <dgm:prSet presAssocID="{D8043E79-7404-4413-9DF1-0090DACF7B1E}" presName="connectorText" presStyleLbl="sibTrans2D1" presStyleIdx="3" presStyleCnt="5"/>
      <dgm:spPr/>
      <dgm:t>
        <a:bodyPr/>
        <a:lstStyle/>
        <a:p>
          <a:endParaRPr lang="zh-TW" altLang="en-US"/>
        </a:p>
      </dgm:t>
    </dgm:pt>
    <dgm:pt modelId="{5E249AD6-0DBF-494D-9E27-29A3C5B54AB4}" type="pres">
      <dgm:prSet presAssocID="{EEC05A97-C5C5-4A44-8256-4E9F93133527}" presName="node" presStyleLbl="node1" presStyleIdx="4" presStyleCnt="6" custScaleX="197279">
        <dgm:presLayoutVars>
          <dgm:bulletEnabled val="1"/>
        </dgm:presLayoutVars>
      </dgm:prSet>
      <dgm:spPr/>
      <dgm:t>
        <a:bodyPr/>
        <a:lstStyle/>
        <a:p>
          <a:endParaRPr lang="zh-TW" altLang="en-US"/>
        </a:p>
      </dgm:t>
    </dgm:pt>
    <dgm:pt modelId="{7A81D6EE-9159-4B3A-A6CF-E6D30801A992}" type="pres">
      <dgm:prSet presAssocID="{A65B3C12-1514-40C7-80CC-AE65004199AD}" presName="sibTrans" presStyleLbl="sibTrans2D1" presStyleIdx="4" presStyleCnt="5"/>
      <dgm:spPr/>
      <dgm:t>
        <a:bodyPr/>
        <a:lstStyle/>
        <a:p>
          <a:endParaRPr lang="zh-TW" altLang="en-US"/>
        </a:p>
      </dgm:t>
    </dgm:pt>
    <dgm:pt modelId="{F067472B-11C9-459D-9BCD-87CEE5E82993}" type="pres">
      <dgm:prSet presAssocID="{A65B3C12-1514-40C7-80CC-AE65004199AD}" presName="connectorText" presStyleLbl="sibTrans2D1" presStyleIdx="4" presStyleCnt="5"/>
      <dgm:spPr/>
      <dgm:t>
        <a:bodyPr/>
        <a:lstStyle/>
        <a:p>
          <a:endParaRPr lang="zh-TW" altLang="en-US"/>
        </a:p>
      </dgm:t>
    </dgm:pt>
    <dgm:pt modelId="{9F1D0E74-5906-4CDA-94C8-23D36609EAD7}" type="pres">
      <dgm:prSet presAssocID="{86ED29FE-8B45-466A-A26B-77056DFB8557}" presName="node" presStyleLbl="node1" presStyleIdx="5" presStyleCnt="6" custScaleX="197279">
        <dgm:presLayoutVars>
          <dgm:bulletEnabled val="1"/>
        </dgm:presLayoutVars>
      </dgm:prSet>
      <dgm:spPr/>
      <dgm:t>
        <a:bodyPr/>
        <a:lstStyle/>
        <a:p>
          <a:endParaRPr lang="zh-TW" altLang="en-US"/>
        </a:p>
      </dgm:t>
    </dgm:pt>
  </dgm:ptLst>
  <dgm:cxnLst>
    <dgm:cxn modelId="{71FF18F5-4C0A-4FD9-A560-4A282C880C7C}" type="presOf" srcId="{38179CAF-C830-4554-ABBF-49F0E8E1D858}" destId="{281689AF-FFEA-4CE1-A856-4C4BEF6AB03D}" srcOrd="0" destOrd="0" presId="urn:microsoft.com/office/officeart/2005/8/layout/process2"/>
    <dgm:cxn modelId="{072DFDA0-6571-4ACF-A01C-17A00154BB55}" type="presOf" srcId="{A65B3C12-1514-40C7-80CC-AE65004199AD}" destId="{F067472B-11C9-459D-9BCD-87CEE5E82993}" srcOrd="1" destOrd="0" presId="urn:microsoft.com/office/officeart/2005/8/layout/process2"/>
    <dgm:cxn modelId="{F870217F-F689-42F1-8419-5D8987C7DC29}" type="presOf" srcId="{B650A7BC-564E-4683-8632-62A086955FB8}" destId="{D8D025B6-B535-4040-BF2A-A67CDD072639}" srcOrd="0" destOrd="0" presId="urn:microsoft.com/office/officeart/2005/8/layout/process2"/>
    <dgm:cxn modelId="{2A18E0DD-8EBA-4579-909E-E1E6B16E3BAD}" type="presOf" srcId="{A4E6C859-7753-4069-B13B-D6D04EE3919C}" destId="{22CAAD76-E444-4E37-8EA4-C1546B1B12DB}" srcOrd="0" destOrd="0" presId="urn:microsoft.com/office/officeart/2005/8/layout/process2"/>
    <dgm:cxn modelId="{0A67C017-DE61-44E0-95E6-DB82C5ACB03C}" srcId="{75FE9C8F-4446-453B-B68E-F080476721D4}" destId="{A4E6C859-7753-4069-B13B-D6D04EE3919C}" srcOrd="1" destOrd="0" parTransId="{7B44DE87-FD53-47E4-BBEC-FE37E1339A00}" sibTransId="{38179CAF-C830-4554-ABBF-49F0E8E1D858}"/>
    <dgm:cxn modelId="{999280F6-B2A7-4C07-9C28-1523F1ECA920}" type="presOf" srcId="{38179CAF-C830-4554-ABBF-49F0E8E1D858}" destId="{91CFAA9C-F402-49DF-8626-B395F0578AA5}" srcOrd="1" destOrd="0" presId="urn:microsoft.com/office/officeart/2005/8/layout/process2"/>
    <dgm:cxn modelId="{3AA84926-1718-4E44-B916-74FC3DC1B235}" type="presOf" srcId="{86ED29FE-8B45-466A-A26B-77056DFB8557}" destId="{9F1D0E74-5906-4CDA-94C8-23D36609EAD7}" srcOrd="0" destOrd="0" presId="urn:microsoft.com/office/officeart/2005/8/layout/process2"/>
    <dgm:cxn modelId="{90FE2759-C7D4-4B0C-BA5C-0E82EF6BD5E5}" type="presOf" srcId="{D8043E79-7404-4413-9DF1-0090DACF7B1E}" destId="{C8EEDA42-7129-4136-B162-2405C215AE38}" srcOrd="1" destOrd="0" presId="urn:microsoft.com/office/officeart/2005/8/layout/process2"/>
    <dgm:cxn modelId="{DB7A91A9-812E-4444-A43C-E685D61F89FC}" type="presOf" srcId="{6866529F-51E2-4DD0-A18C-7C8082D09BE1}" destId="{A48B91C8-2819-4951-8A54-5FB41BE41396}" srcOrd="0" destOrd="0" presId="urn:microsoft.com/office/officeart/2005/8/layout/process2"/>
    <dgm:cxn modelId="{1B8C2D93-12EF-4999-AB7F-C9A13CD23001}" srcId="{75FE9C8F-4446-453B-B68E-F080476721D4}" destId="{6866529F-51E2-4DD0-A18C-7C8082D09BE1}" srcOrd="3" destOrd="0" parTransId="{E9DB495E-81EE-4323-9291-7799F427D0C0}" sibTransId="{D8043E79-7404-4413-9DF1-0090DACF7B1E}"/>
    <dgm:cxn modelId="{7D18B453-957A-415D-8309-7303218728CF}" type="presOf" srcId="{835649CD-87CB-409D-A788-BA196A752180}" destId="{0A43A915-44C0-4414-9952-684B3FBF90DC}" srcOrd="0" destOrd="0" presId="urn:microsoft.com/office/officeart/2005/8/layout/process2"/>
    <dgm:cxn modelId="{F26E844F-CB1A-49D1-A6C2-3A15A2A2864F}" type="presOf" srcId="{B650A7BC-564E-4683-8632-62A086955FB8}" destId="{6F32B203-FDE0-4220-98DD-676AA04CD076}" srcOrd="1" destOrd="0" presId="urn:microsoft.com/office/officeart/2005/8/layout/process2"/>
    <dgm:cxn modelId="{EE20E1F6-2744-4C14-8F8B-D1D416BC4C27}" type="presOf" srcId="{D8043E79-7404-4413-9DF1-0090DACF7B1E}" destId="{20232CDA-D83A-4668-B4B5-51D67C8FE77F}" srcOrd="0" destOrd="0" presId="urn:microsoft.com/office/officeart/2005/8/layout/process2"/>
    <dgm:cxn modelId="{F8CE6AD8-F2FF-434E-8BB9-0972167AF265}" type="presOf" srcId="{75FE9C8F-4446-453B-B68E-F080476721D4}" destId="{5C6595E6-704A-439D-9077-D076BBECB874}" srcOrd="0" destOrd="0" presId="urn:microsoft.com/office/officeart/2005/8/layout/process2"/>
    <dgm:cxn modelId="{63B044E4-9861-4CC0-BA31-77AABF04E34F}" type="presOf" srcId="{04769AB9-7717-4DDE-8A4F-7604579C4541}" destId="{4760F50B-8D70-4B24-BBEA-E2E0909A49C3}" srcOrd="0" destOrd="0" presId="urn:microsoft.com/office/officeart/2005/8/layout/process2"/>
    <dgm:cxn modelId="{08815368-914C-4058-940C-0013B9C601F8}" type="presOf" srcId="{A65B3C12-1514-40C7-80CC-AE65004199AD}" destId="{7A81D6EE-9159-4B3A-A6CF-E6D30801A992}" srcOrd="0" destOrd="0" presId="urn:microsoft.com/office/officeart/2005/8/layout/process2"/>
    <dgm:cxn modelId="{4B9CFC59-5FF2-4136-8237-D7F5C83A96CE}" srcId="{75FE9C8F-4446-453B-B68E-F080476721D4}" destId="{835649CD-87CB-409D-A788-BA196A752180}" srcOrd="2" destOrd="0" parTransId="{3E26C23F-2EC7-4A31-AA8A-2370FAE09DF7}" sibTransId="{B650A7BC-564E-4683-8632-62A086955FB8}"/>
    <dgm:cxn modelId="{EE7030FB-15FC-43FF-96E8-1B45509FBCE8}" srcId="{75FE9C8F-4446-453B-B68E-F080476721D4}" destId="{86ED29FE-8B45-466A-A26B-77056DFB8557}" srcOrd="5" destOrd="0" parTransId="{EDFE254C-FC06-4798-9953-DF20392E5BB8}" sibTransId="{C5D7EF2A-482F-4304-B6E8-36970F5E0FA1}"/>
    <dgm:cxn modelId="{4F5ECFD0-EF9B-496E-B9B4-1100CD140E39}" srcId="{75FE9C8F-4446-453B-B68E-F080476721D4}" destId="{BA863768-D21B-4A70-B46F-F7480AFBD650}" srcOrd="0" destOrd="0" parTransId="{E5EFF896-FE4C-435F-A665-B4D74F04FC6F}" sibTransId="{04769AB9-7717-4DDE-8A4F-7604579C4541}"/>
    <dgm:cxn modelId="{C29F42BE-7169-4D7E-B329-D2838CABBF59}" type="presOf" srcId="{04769AB9-7717-4DDE-8A4F-7604579C4541}" destId="{E55CE055-1194-4E66-8325-2D40B82BD9CA}" srcOrd="1" destOrd="0" presId="urn:microsoft.com/office/officeart/2005/8/layout/process2"/>
    <dgm:cxn modelId="{258EA64E-A211-462A-8248-186375A8098C}" type="presOf" srcId="{EEC05A97-C5C5-4A44-8256-4E9F93133527}" destId="{5E249AD6-0DBF-494D-9E27-29A3C5B54AB4}" srcOrd="0" destOrd="0" presId="urn:microsoft.com/office/officeart/2005/8/layout/process2"/>
    <dgm:cxn modelId="{7D29ADA4-1A4C-46EF-A22B-42F9F114AFC6}" srcId="{75FE9C8F-4446-453B-B68E-F080476721D4}" destId="{EEC05A97-C5C5-4A44-8256-4E9F93133527}" srcOrd="4" destOrd="0" parTransId="{83A0577B-185B-4D2B-9A56-2A072FA2B510}" sibTransId="{A65B3C12-1514-40C7-80CC-AE65004199AD}"/>
    <dgm:cxn modelId="{EF4E12F9-AE18-4B86-9F92-4BD1B1C377C8}" type="presOf" srcId="{BA863768-D21B-4A70-B46F-F7480AFBD650}" destId="{192744BA-361E-4F61-8C62-294EE5152A48}" srcOrd="0" destOrd="0" presId="urn:microsoft.com/office/officeart/2005/8/layout/process2"/>
    <dgm:cxn modelId="{F483C948-CCE4-4912-B665-A64413E9EF01}" type="presParOf" srcId="{5C6595E6-704A-439D-9077-D076BBECB874}" destId="{192744BA-361E-4F61-8C62-294EE5152A48}" srcOrd="0" destOrd="0" presId="urn:microsoft.com/office/officeart/2005/8/layout/process2"/>
    <dgm:cxn modelId="{138006A7-DC54-424F-B4A7-372108A74CFF}" type="presParOf" srcId="{5C6595E6-704A-439D-9077-D076BBECB874}" destId="{4760F50B-8D70-4B24-BBEA-E2E0909A49C3}" srcOrd="1" destOrd="0" presId="urn:microsoft.com/office/officeart/2005/8/layout/process2"/>
    <dgm:cxn modelId="{87BBED25-A59D-44BA-9FED-728256E02662}" type="presParOf" srcId="{4760F50B-8D70-4B24-BBEA-E2E0909A49C3}" destId="{E55CE055-1194-4E66-8325-2D40B82BD9CA}" srcOrd="0" destOrd="0" presId="urn:microsoft.com/office/officeart/2005/8/layout/process2"/>
    <dgm:cxn modelId="{879160C0-1F98-4335-ADA0-9A8BE8482E5C}" type="presParOf" srcId="{5C6595E6-704A-439D-9077-D076BBECB874}" destId="{22CAAD76-E444-4E37-8EA4-C1546B1B12DB}" srcOrd="2" destOrd="0" presId="urn:microsoft.com/office/officeart/2005/8/layout/process2"/>
    <dgm:cxn modelId="{5358870A-66A7-4E7C-A308-A16CD4433F29}" type="presParOf" srcId="{5C6595E6-704A-439D-9077-D076BBECB874}" destId="{281689AF-FFEA-4CE1-A856-4C4BEF6AB03D}" srcOrd="3" destOrd="0" presId="urn:microsoft.com/office/officeart/2005/8/layout/process2"/>
    <dgm:cxn modelId="{94949E73-DED2-492D-BB9A-501A77199203}" type="presParOf" srcId="{281689AF-FFEA-4CE1-A856-4C4BEF6AB03D}" destId="{91CFAA9C-F402-49DF-8626-B395F0578AA5}" srcOrd="0" destOrd="0" presId="urn:microsoft.com/office/officeart/2005/8/layout/process2"/>
    <dgm:cxn modelId="{471F4EA1-8DA8-40D8-BB5B-277934B79D2A}" type="presParOf" srcId="{5C6595E6-704A-439D-9077-D076BBECB874}" destId="{0A43A915-44C0-4414-9952-684B3FBF90DC}" srcOrd="4" destOrd="0" presId="urn:microsoft.com/office/officeart/2005/8/layout/process2"/>
    <dgm:cxn modelId="{73DB4499-B852-4525-949C-0F5AC45B2470}" type="presParOf" srcId="{5C6595E6-704A-439D-9077-D076BBECB874}" destId="{D8D025B6-B535-4040-BF2A-A67CDD072639}" srcOrd="5" destOrd="0" presId="urn:microsoft.com/office/officeart/2005/8/layout/process2"/>
    <dgm:cxn modelId="{6EE86DB0-EFF7-4943-8D03-D134C4611C0E}" type="presParOf" srcId="{D8D025B6-B535-4040-BF2A-A67CDD072639}" destId="{6F32B203-FDE0-4220-98DD-676AA04CD076}" srcOrd="0" destOrd="0" presId="urn:microsoft.com/office/officeart/2005/8/layout/process2"/>
    <dgm:cxn modelId="{DA493C8F-1566-4677-9169-5551CA634842}" type="presParOf" srcId="{5C6595E6-704A-439D-9077-D076BBECB874}" destId="{A48B91C8-2819-4951-8A54-5FB41BE41396}" srcOrd="6" destOrd="0" presId="urn:microsoft.com/office/officeart/2005/8/layout/process2"/>
    <dgm:cxn modelId="{F5FD82B4-F7C2-45A6-87C5-1B7DA23ED70B}" type="presParOf" srcId="{5C6595E6-704A-439D-9077-D076BBECB874}" destId="{20232CDA-D83A-4668-B4B5-51D67C8FE77F}" srcOrd="7" destOrd="0" presId="urn:microsoft.com/office/officeart/2005/8/layout/process2"/>
    <dgm:cxn modelId="{4245F2B0-512E-47E6-A15D-CFBDA6F00D2E}" type="presParOf" srcId="{20232CDA-D83A-4668-B4B5-51D67C8FE77F}" destId="{C8EEDA42-7129-4136-B162-2405C215AE38}" srcOrd="0" destOrd="0" presId="urn:microsoft.com/office/officeart/2005/8/layout/process2"/>
    <dgm:cxn modelId="{2EA12BC0-F320-4E44-80AD-F749A1423B23}" type="presParOf" srcId="{5C6595E6-704A-439D-9077-D076BBECB874}" destId="{5E249AD6-0DBF-494D-9E27-29A3C5B54AB4}" srcOrd="8" destOrd="0" presId="urn:microsoft.com/office/officeart/2005/8/layout/process2"/>
    <dgm:cxn modelId="{D06F6AD6-9C04-4DAB-96C8-48E3F13BA592}" type="presParOf" srcId="{5C6595E6-704A-439D-9077-D076BBECB874}" destId="{7A81D6EE-9159-4B3A-A6CF-E6D30801A992}" srcOrd="9" destOrd="0" presId="urn:microsoft.com/office/officeart/2005/8/layout/process2"/>
    <dgm:cxn modelId="{821E69EC-1CD8-443D-AF85-5C649E7AF77F}" type="presParOf" srcId="{7A81D6EE-9159-4B3A-A6CF-E6D30801A992}" destId="{F067472B-11C9-459D-9BCD-87CEE5E82993}" srcOrd="0" destOrd="0" presId="urn:microsoft.com/office/officeart/2005/8/layout/process2"/>
    <dgm:cxn modelId="{41F76A91-8E94-4CFF-9879-AEF18DBAA946}" type="presParOf" srcId="{5C6595E6-704A-439D-9077-D076BBECB874}" destId="{9F1D0E74-5906-4CDA-94C8-23D36609EAD7}"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2744BA-361E-4F61-8C62-294EE5152A48}">
      <dsp:nvSpPr>
        <dsp:cNvPr id="0" name=""/>
        <dsp:cNvSpPr/>
      </dsp:nvSpPr>
      <dsp:spPr>
        <a:xfrm>
          <a:off x="1507817" y="1877"/>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使用者輸入借款資料</a:t>
          </a:r>
        </a:p>
      </dsp:txBody>
      <dsp:txXfrm>
        <a:off x="1520674" y="14734"/>
        <a:ext cx="2222800" cy="413260"/>
      </dsp:txXfrm>
    </dsp:sp>
    <dsp:sp modelId="{4760F50B-8D70-4B24-BBEA-E2E0909A49C3}">
      <dsp:nvSpPr>
        <dsp:cNvPr id="0" name=""/>
        <dsp:cNvSpPr/>
      </dsp:nvSpPr>
      <dsp:spPr>
        <a:xfrm rot="5400000">
          <a:off x="2549767" y="451826"/>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468287"/>
        <a:ext cx="118522" cy="115231"/>
      </dsp:txXfrm>
    </dsp:sp>
    <dsp:sp modelId="{FDCBC8C7-CB9A-407B-940B-595638903BBC}">
      <dsp:nvSpPr>
        <dsp:cNvPr id="0" name=""/>
        <dsp:cNvSpPr/>
      </dsp:nvSpPr>
      <dsp:spPr>
        <a:xfrm>
          <a:off x="1507817" y="660338"/>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系統即時套用預測模型</a:t>
          </a:r>
        </a:p>
      </dsp:txBody>
      <dsp:txXfrm>
        <a:off x="1520674" y="673195"/>
        <a:ext cx="2222800" cy="413260"/>
      </dsp:txXfrm>
    </dsp:sp>
    <dsp:sp modelId="{C7C6A8BB-D11D-4D4F-80E1-5712189FB486}">
      <dsp:nvSpPr>
        <dsp:cNvPr id="0" name=""/>
        <dsp:cNvSpPr/>
      </dsp:nvSpPr>
      <dsp:spPr>
        <a:xfrm rot="5400000">
          <a:off x="2549767" y="1110287"/>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1126748"/>
        <a:ext cx="118522" cy="115231"/>
      </dsp:txXfrm>
    </dsp:sp>
    <dsp:sp modelId="{DBD88C19-AEE5-4058-A079-36E2B1AEBD8D}">
      <dsp:nvSpPr>
        <dsp:cNvPr id="0" name=""/>
        <dsp:cNvSpPr/>
      </dsp:nvSpPr>
      <dsp:spPr>
        <a:xfrm>
          <a:off x="1507817" y="1318800"/>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sz="1200" kern="1200">
              <a:latin typeface="Times New Roman" panose="02020603050405020304" pitchFamily="18" charset="0"/>
              <a:ea typeface="標楷體" panose="03000509000000000000" pitchFamily="65" charset="-120"/>
              <a:cs typeface="Times New Roman" panose="02020603050405020304" pitchFamily="18" charset="0"/>
            </a:rPr>
            <a:t>回傳違約機率</a:t>
          </a:r>
          <a:r>
            <a:rPr lang="en-US" sz="1200" kern="1200">
              <a:latin typeface="Times New Roman" panose="02020603050405020304" pitchFamily="18" charset="0"/>
              <a:ea typeface="標楷體" panose="03000509000000000000" pitchFamily="65" charset="-120"/>
              <a:cs typeface="Times New Roman" panose="02020603050405020304" pitchFamily="18" charset="0"/>
            </a:rPr>
            <a:t> + </a:t>
          </a:r>
          <a:r>
            <a:rPr lang="zh-TW" sz="1200" kern="1200">
              <a:latin typeface="Times New Roman" panose="02020603050405020304" pitchFamily="18" charset="0"/>
              <a:ea typeface="標楷體" panose="03000509000000000000" pitchFamily="65" charset="-120"/>
              <a:cs typeface="Times New Roman" panose="02020603050405020304" pitchFamily="18" charset="0"/>
            </a:rPr>
            <a:t>風險分數分類</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520674" y="1331657"/>
        <a:ext cx="2222800" cy="413260"/>
      </dsp:txXfrm>
    </dsp:sp>
    <dsp:sp modelId="{A2AB373A-1F01-41A4-9AD2-6B71C280730D}">
      <dsp:nvSpPr>
        <dsp:cNvPr id="0" name=""/>
        <dsp:cNvSpPr/>
      </dsp:nvSpPr>
      <dsp:spPr>
        <a:xfrm rot="5400000">
          <a:off x="2549767" y="1768749"/>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1785210"/>
        <a:ext cx="118522" cy="115231"/>
      </dsp:txXfrm>
    </dsp:sp>
    <dsp:sp modelId="{34D1E880-CDA4-4958-ACE1-4599A06A8B98}">
      <dsp:nvSpPr>
        <dsp:cNvPr id="0" name=""/>
        <dsp:cNvSpPr/>
      </dsp:nvSpPr>
      <dsp:spPr>
        <a:xfrm>
          <a:off x="1507817" y="1977261"/>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sz="1200" kern="1200">
              <a:latin typeface="Times New Roman" panose="02020603050405020304" pitchFamily="18" charset="0"/>
              <a:ea typeface="標楷體" panose="03000509000000000000" pitchFamily="65" charset="-120"/>
              <a:cs typeface="Times New Roman" panose="02020603050405020304" pitchFamily="18" charset="0"/>
            </a:rPr>
            <a:t>展示主要影響變數（</a:t>
          </a:r>
          <a:r>
            <a:rPr lang="en-US" sz="1200" kern="1200">
              <a:latin typeface="Times New Roman" panose="02020603050405020304" pitchFamily="18" charset="0"/>
              <a:ea typeface="標楷體" panose="03000509000000000000" pitchFamily="65" charset="-120"/>
              <a:cs typeface="Times New Roman" panose="02020603050405020304" pitchFamily="18" charset="0"/>
            </a:rPr>
            <a:t>SHAP</a:t>
          </a:r>
          <a:r>
            <a:rPr lang="zh-TW" sz="1200" kern="1200">
              <a:latin typeface="Times New Roman" panose="02020603050405020304" pitchFamily="18" charset="0"/>
              <a:ea typeface="標楷體" panose="03000509000000000000" pitchFamily="65" charset="-120"/>
              <a:cs typeface="Times New Roman" panose="02020603050405020304" pitchFamily="18" charset="0"/>
            </a:rPr>
            <a:t>解釋）</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520674" y="1990118"/>
        <a:ext cx="2222800" cy="413260"/>
      </dsp:txXfrm>
    </dsp:sp>
    <dsp:sp modelId="{6F828A97-E9CA-4170-A9C0-A0BB3681A080}">
      <dsp:nvSpPr>
        <dsp:cNvPr id="0" name=""/>
        <dsp:cNvSpPr/>
      </dsp:nvSpPr>
      <dsp:spPr>
        <a:xfrm rot="5400000">
          <a:off x="2549767" y="2427210"/>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2443671"/>
        <a:ext cx="118522" cy="115231"/>
      </dsp:txXfrm>
    </dsp:sp>
    <dsp:sp modelId="{C392CA0E-45DF-42DD-89F3-06F40C978840}">
      <dsp:nvSpPr>
        <dsp:cNvPr id="0" name=""/>
        <dsp:cNvSpPr/>
      </dsp:nvSpPr>
      <dsp:spPr>
        <a:xfrm>
          <a:off x="1507817" y="2635723"/>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提供改善建議或相對參考案例</a:t>
          </a:r>
        </a:p>
      </dsp:txBody>
      <dsp:txXfrm>
        <a:off x="1520674" y="2648580"/>
        <a:ext cx="2222800" cy="413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F1CDF1-5B67-42BF-8287-04A4F9A87573}">
      <dsp:nvSpPr>
        <dsp:cNvPr id="0" name=""/>
        <dsp:cNvSpPr/>
      </dsp:nvSpPr>
      <dsp:spPr>
        <a:xfrm>
          <a:off x="2557"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sz="1300" kern="1200"/>
            <a:t>使用者端</a:t>
          </a:r>
          <a:endParaRPr lang="zh-TW" altLang="en-US" sz="1300" kern="1200"/>
        </a:p>
      </dsp:txBody>
      <dsp:txXfrm>
        <a:off x="23999" y="36397"/>
        <a:ext cx="750090" cy="689204"/>
      </dsp:txXfrm>
    </dsp:sp>
    <dsp:sp modelId="{72468ED5-AF00-4103-BB9A-21477A56EA34}">
      <dsp:nvSpPr>
        <dsp:cNvPr id="0" name=""/>
        <dsp:cNvSpPr/>
      </dsp:nvSpPr>
      <dsp:spPr>
        <a:xfrm>
          <a:off x="874830"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p>
      </dsp:txBody>
      <dsp:txXfrm>
        <a:off x="874830" y="322002"/>
        <a:ext cx="117677" cy="117995"/>
      </dsp:txXfrm>
    </dsp:sp>
    <dsp:sp modelId="{495C0D59-D785-47CC-A16C-069B876FC899}">
      <dsp:nvSpPr>
        <dsp:cNvPr id="0" name=""/>
        <dsp:cNvSpPr/>
      </dsp:nvSpPr>
      <dsp:spPr>
        <a:xfrm>
          <a:off x="1112722"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Streamlit </a:t>
          </a:r>
          <a:r>
            <a:rPr lang="zh-TW" sz="1300" kern="1200"/>
            <a:t>前端</a:t>
          </a:r>
          <a:endParaRPr lang="zh-TW" altLang="en-US" sz="1300" kern="1200"/>
        </a:p>
      </dsp:txBody>
      <dsp:txXfrm>
        <a:off x="1134164" y="36397"/>
        <a:ext cx="750090" cy="689204"/>
      </dsp:txXfrm>
    </dsp:sp>
    <dsp:sp modelId="{7E40F196-8FA7-4F0A-BB7B-B622588916AC}">
      <dsp:nvSpPr>
        <dsp:cNvPr id="0" name=""/>
        <dsp:cNvSpPr/>
      </dsp:nvSpPr>
      <dsp:spPr>
        <a:xfrm>
          <a:off x="1984995"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p>
      </dsp:txBody>
      <dsp:txXfrm>
        <a:off x="1984995" y="322002"/>
        <a:ext cx="117677" cy="117995"/>
      </dsp:txXfrm>
    </dsp:sp>
    <dsp:sp modelId="{7DAD5E9C-C209-4869-8B7F-F95764D67759}">
      <dsp:nvSpPr>
        <dsp:cNvPr id="0" name=""/>
        <dsp:cNvSpPr/>
      </dsp:nvSpPr>
      <dsp:spPr>
        <a:xfrm>
          <a:off x="2222887"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API </a:t>
          </a:r>
          <a:r>
            <a:rPr lang="zh-TW" sz="1300" kern="1200"/>
            <a:t>模型引擎</a:t>
          </a:r>
          <a:endParaRPr lang="zh-TW" altLang="en-US" sz="1300" kern="1200"/>
        </a:p>
      </dsp:txBody>
      <dsp:txXfrm>
        <a:off x="2244329" y="36397"/>
        <a:ext cx="750090" cy="689204"/>
      </dsp:txXfrm>
    </dsp:sp>
    <dsp:sp modelId="{AA28C010-8AE0-4B11-A216-BB5CC16ED375}">
      <dsp:nvSpPr>
        <dsp:cNvPr id="0" name=""/>
        <dsp:cNvSpPr/>
      </dsp:nvSpPr>
      <dsp:spPr>
        <a:xfrm>
          <a:off x="3095159"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p>
      </dsp:txBody>
      <dsp:txXfrm>
        <a:off x="3095159" y="322002"/>
        <a:ext cx="117677" cy="117995"/>
      </dsp:txXfrm>
    </dsp:sp>
    <dsp:sp modelId="{BEF4606F-ABBA-4A74-93E4-594451046326}">
      <dsp:nvSpPr>
        <dsp:cNvPr id="0" name=""/>
        <dsp:cNvSpPr/>
      </dsp:nvSpPr>
      <dsp:spPr>
        <a:xfrm>
          <a:off x="3333052"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sz="1300" kern="1200"/>
            <a:t>預測</a:t>
          </a:r>
          <a:endParaRPr lang="en-US" altLang="zh-TW" sz="1300" kern="1200"/>
        </a:p>
        <a:p>
          <a:pPr lvl="0" algn="ctr" defTabSz="577850">
            <a:lnSpc>
              <a:spcPct val="90000"/>
            </a:lnSpc>
            <a:spcBef>
              <a:spcPct val="0"/>
            </a:spcBef>
            <a:spcAft>
              <a:spcPct val="35000"/>
            </a:spcAft>
          </a:pPr>
          <a:r>
            <a:rPr lang="en-US" sz="1300" kern="1200"/>
            <a:t>/</a:t>
          </a:r>
          <a:r>
            <a:rPr lang="zh-TW" sz="1300" kern="1200"/>
            <a:t>解釋</a:t>
          </a:r>
          <a:endParaRPr lang="zh-TW" altLang="en-US" sz="1300" kern="1200"/>
        </a:p>
      </dsp:txBody>
      <dsp:txXfrm>
        <a:off x="3354494" y="36397"/>
        <a:ext cx="750090" cy="689204"/>
      </dsp:txXfrm>
    </dsp:sp>
    <dsp:sp modelId="{92D9E61E-D5E5-4727-9955-AC69E7BDD695}">
      <dsp:nvSpPr>
        <dsp:cNvPr id="0" name=""/>
        <dsp:cNvSpPr/>
      </dsp:nvSpPr>
      <dsp:spPr>
        <a:xfrm>
          <a:off x="4205324"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p>
      </dsp:txBody>
      <dsp:txXfrm>
        <a:off x="4205324" y="322002"/>
        <a:ext cx="117677" cy="117995"/>
      </dsp:txXfrm>
    </dsp:sp>
    <dsp:sp modelId="{B11E62EB-8D10-490C-950C-15CFBFCFEEE0}">
      <dsp:nvSpPr>
        <dsp:cNvPr id="0" name=""/>
        <dsp:cNvSpPr/>
      </dsp:nvSpPr>
      <dsp:spPr>
        <a:xfrm>
          <a:off x="4443217"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PDF </a:t>
          </a:r>
          <a:r>
            <a:rPr lang="zh-TW" sz="1300" kern="1200"/>
            <a:t>匯出</a:t>
          </a:r>
          <a:r>
            <a:rPr lang="en-US" sz="1300" kern="1200"/>
            <a:t>/</a:t>
          </a:r>
          <a:r>
            <a:rPr lang="zh-TW" sz="1300" kern="1200"/>
            <a:t>前端展示</a:t>
          </a:r>
        </a:p>
      </dsp:txBody>
      <dsp:txXfrm>
        <a:off x="4464659" y="36397"/>
        <a:ext cx="750090" cy="6892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2744BA-361E-4F61-8C62-294EE5152A48}">
      <dsp:nvSpPr>
        <dsp:cNvPr id="0" name=""/>
        <dsp:cNvSpPr/>
      </dsp:nvSpPr>
      <dsp:spPr>
        <a:xfrm>
          <a:off x="1706724" y="2721"/>
          <a:ext cx="1850700" cy="361309"/>
        </a:xfrm>
        <a:prstGeom prst="roundRect">
          <a:avLst>
            <a:gd name="adj" fmla="val 10000"/>
          </a:avLst>
        </a:prstGeom>
        <a:solidFill>
          <a:schemeClr val="bg2">
            <a:lumMod val="9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使用者</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717306" y="13303"/>
        <a:ext cx="1829536" cy="340145"/>
      </dsp:txXfrm>
    </dsp:sp>
    <dsp:sp modelId="{4760F50B-8D70-4B24-BBEA-E2E0909A49C3}">
      <dsp:nvSpPr>
        <dsp:cNvPr id="0" name=""/>
        <dsp:cNvSpPr/>
      </dsp:nvSpPr>
      <dsp:spPr>
        <a:xfrm rot="5400000">
          <a:off x="2564329" y="373063"/>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386612"/>
        <a:ext cx="97553" cy="94844"/>
      </dsp:txXfrm>
    </dsp:sp>
    <dsp:sp modelId="{22CAAD76-E444-4E37-8EA4-C1546B1B12DB}">
      <dsp:nvSpPr>
        <dsp:cNvPr id="0" name=""/>
        <dsp:cNvSpPr/>
      </dsp:nvSpPr>
      <dsp:spPr>
        <a:xfrm>
          <a:off x="1206498" y="544686"/>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Streamlit Web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介面</a:t>
          </a:r>
        </a:p>
      </dsp:txBody>
      <dsp:txXfrm>
        <a:off x="1217080" y="555268"/>
        <a:ext cx="2829988" cy="340145"/>
      </dsp:txXfrm>
    </dsp:sp>
    <dsp:sp modelId="{281689AF-FFEA-4CE1-A856-4C4BEF6AB03D}">
      <dsp:nvSpPr>
        <dsp:cNvPr id="0" name=""/>
        <dsp:cNvSpPr/>
      </dsp:nvSpPr>
      <dsp:spPr>
        <a:xfrm rot="5400000">
          <a:off x="2564329" y="915028"/>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928577"/>
        <a:ext cx="97553" cy="94844"/>
      </dsp:txXfrm>
    </dsp:sp>
    <dsp:sp modelId="{0A43A915-44C0-4414-9952-684B3FBF90DC}">
      <dsp:nvSpPr>
        <dsp:cNvPr id="0" name=""/>
        <dsp:cNvSpPr/>
      </dsp:nvSpPr>
      <dsp:spPr>
        <a:xfrm>
          <a:off x="1206498" y="1086650"/>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資料前處理模組（</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scikit-learn</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1097232"/>
        <a:ext cx="2829988" cy="340145"/>
      </dsp:txXfrm>
    </dsp:sp>
    <dsp:sp modelId="{D8D025B6-B535-4040-BF2A-A67CDD072639}">
      <dsp:nvSpPr>
        <dsp:cNvPr id="0" name=""/>
        <dsp:cNvSpPr/>
      </dsp:nvSpPr>
      <dsp:spPr>
        <a:xfrm rot="5400000">
          <a:off x="2564329" y="1456992"/>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1470541"/>
        <a:ext cx="97553" cy="94844"/>
      </dsp:txXfrm>
    </dsp:sp>
    <dsp:sp modelId="{A48B91C8-2819-4951-8A54-5FB41BE41396}">
      <dsp:nvSpPr>
        <dsp:cNvPr id="0" name=""/>
        <dsp:cNvSpPr/>
      </dsp:nvSpPr>
      <dsp:spPr>
        <a:xfrm>
          <a:off x="1206498" y="1628614"/>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 模型引擎（</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XGBoost / Logistic Regression</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1639196"/>
        <a:ext cx="2829988" cy="340145"/>
      </dsp:txXfrm>
    </dsp:sp>
    <dsp:sp modelId="{20232CDA-D83A-4668-B4B5-51D67C8FE77F}">
      <dsp:nvSpPr>
        <dsp:cNvPr id="0" name=""/>
        <dsp:cNvSpPr/>
      </dsp:nvSpPr>
      <dsp:spPr>
        <a:xfrm rot="5400000">
          <a:off x="2564329" y="1998957"/>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2012506"/>
        <a:ext cx="97553" cy="94844"/>
      </dsp:txXfrm>
    </dsp:sp>
    <dsp:sp modelId="{5E249AD6-0DBF-494D-9E27-29A3C5B54AB4}">
      <dsp:nvSpPr>
        <dsp:cNvPr id="0" name=""/>
        <dsp:cNvSpPr/>
      </dsp:nvSpPr>
      <dsp:spPr>
        <a:xfrm>
          <a:off x="1206498" y="2170579"/>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SHAP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解釋模組 </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預測回傳</a:t>
          </a:r>
        </a:p>
      </dsp:txBody>
      <dsp:txXfrm>
        <a:off x="1217080" y="2181161"/>
        <a:ext cx="2829988" cy="340145"/>
      </dsp:txXfrm>
    </dsp:sp>
    <dsp:sp modelId="{7A81D6EE-9159-4B3A-A6CF-E6D30801A992}">
      <dsp:nvSpPr>
        <dsp:cNvPr id="0" name=""/>
        <dsp:cNvSpPr/>
      </dsp:nvSpPr>
      <dsp:spPr>
        <a:xfrm rot="5400000">
          <a:off x="2564329" y="2540921"/>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2554470"/>
        <a:ext cx="97553" cy="94844"/>
      </dsp:txXfrm>
    </dsp:sp>
    <dsp:sp modelId="{9F1D0E74-5906-4CDA-94C8-23D36609EAD7}">
      <dsp:nvSpPr>
        <dsp:cNvPr id="0" name=""/>
        <dsp:cNvSpPr/>
      </dsp:nvSpPr>
      <dsp:spPr>
        <a:xfrm>
          <a:off x="1206498" y="2712543"/>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可視化與報表模組（</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PDF</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Charts</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2723125"/>
        <a:ext cx="2829988" cy="3401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CBF4F-1119-44A4-9869-FE05731FE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1</Pages>
  <Words>5198</Words>
  <Characters>29635</Characters>
  <Application>Microsoft Office Word</Application>
  <DocSecurity>0</DocSecurity>
  <Lines>246</Lines>
  <Paragraphs>69</Paragraphs>
  <ScaleCrop>false</ScaleCrop>
  <Company/>
  <LinksUpToDate>false</LinksUpToDate>
  <CharactersWithSpaces>34764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mzd</dc:creator>
  <cp:keywords/>
  <dc:description/>
  <cp:lastModifiedBy>mzd</cp:lastModifiedBy>
  <cp:revision>10</cp:revision>
  <dcterms:created xsi:type="dcterms:W3CDTF">2025-05-23T00:15:00Z</dcterms:created>
  <dcterms:modified xsi:type="dcterms:W3CDTF">2025-05-28T22:46:00Z</dcterms:modified>
</cp:coreProperties>
</file>