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2C" w:rsidRDefault="002A7887" w:rsidP="002A7887">
      <w:pPr>
        <w:pStyle w:val="berschrift1"/>
        <w:rPr>
          <w:lang w:val="de-DE"/>
        </w:rPr>
      </w:pPr>
      <w:proofErr w:type="spellStart"/>
      <w:r>
        <w:rPr>
          <w:lang w:val="de-DE"/>
        </w:rPr>
        <w:t>Tiff</w:t>
      </w:r>
      <w:proofErr w:type="spellEnd"/>
      <w:r>
        <w:rPr>
          <w:lang w:val="de-DE"/>
        </w:rPr>
        <w:t xml:space="preserve"> Analysis</w:t>
      </w:r>
    </w:p>
    <w:p w:rsidR="002A7887" w:rsidRDefault="002A7887">
      <w:pPr>
        <w:rPr>
          <w:lang w:val="de-DE"/>
        </w:rPr>
      </w:pPr>
    </w:p>
    <w:p w:rsidR="002A7887" w:rsidRPr="002A7887" w:rsidRDefault="002A7887" w:rsidP="002A7887">
      <w:pPr>
        <w:pStyle w:val="berschrift2"/>
      </w:pPr>
      <w:r w:rsidRPr="002A7887">
        <w:t>Documentation for the user</w:t>
      </w:r>
    </w:p>
    <w:p w:rsidR="002A7887" w:rsidRPr="002A7887" w:rsidRDefault="002A7887">
      <w:r w:rsidRPr="002A7887">
        <w:t xml:space="preserve">Currently, you only need to download (and maybe unzip) the jar-file and then double-click on the jar. </w:t>
      </w:r>
    </w:p>
    <w:p w:rsidR="002A7887" w:rsidRDefault="002A7887">
      <w:r>
        <w:rPr>
          <w:noProof/>
        </w:rPr>
        <w:drawing>
          <wp:inline distT="0" distB="0" distL="0" distR="0">
            <wp:extent cx="4286250" cy="1647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87" w:rsidRDefault="002A7887">
      <w:proofErr w:type="gramStart"/>
      <w:r>
        <w:t>It’s</w:t>
      </w:r>
      <w:proofErr w:type="gramEnd"/>
      <w:r>
        <w:t xml:space="preserve"> java and platform-agnostic.</w:t>
      </w:r>
    </w:p>
    <w:p w:rsidR="002A7887" w:rsidRDefault="002A7887">
      <w:r>
        <w:t>Next, a Folder Browser Dialog opens. Navigate to the folder you want to examine.</w:t>
      </w:r>
    </w:p>
    <w:p w:rsidR="002A7887" w:rsidRDefault="002A7887">
      <w:r>
        <w:rPr>
          <w:noProof/>
        </w:rPr>
        <w:drawing>
          <wp:inline distT="0" distB="0" distL="0" distR="0">
            <wp:extent cx="4914900" cy="3467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87" w:rsidRDefault="002A7887">
      <w:r>
        <w:t xml:space="preserve">Following a Dialog opens and you are asked to name your xml </w:t>
      </w:r>
      <w:proofErr w:type="spellStart"/>
      <w:r>
        <w:t>Outputfile</w:t>
      </w:r>
      <w:proofErr w:type="spellEnd"/>
      <w:r>
        <w:t>. It can be “</w:t>
      </w:r>
      <w:proofErr w:type="spellStart"/>
      <w:r>
        <w:t>outputXML</w:t>
      </w:r>
      <w:proofErr w:type="spellEnd"/>
      <w:r>
        <w:t>”, “Test”, “</w:t>
      </w:r>
      <w:proofErr w:type="spellStart"/>
      <w:r>
        <w:t>auntDebbie</w:t>
      </w:r>
      <w:proofErr w:type="spellEnd"/>
      <w:r>
        <w:t>” or whatever. The .xml-Extension will be added automatically and the File will be put in the same folder you want to examine.</w:t>
      </w:r>
      <w:r w:rsidR="00B42DD9">
        <w:t xml:space="preserve"> If the filename already exists in the folder, you are asked if you want </w:t>
      </w:r>
      <w:r w:rsidR="00B42DD9">
        <w:lastRenderedPageBreak/>
        <w:t>to stop and try again (“</w:t>
      </w:r>
      <w:proofErr w:type="spellStart"/>
      <w:r w:rsidR="00B42DD9">
        <w:t>Ja</w:t>
      </w:r>
      <w:proofErr w:type="spellEnd"/>
      <w:r w:rsidR="00B42DD9">
        <w:t xml:space="preserve">”) or overwrite the file and continue (“Nein”). </w:t>
      </w:r>
      <w:r w:rsidR="00BB296F">
        <w:t>The program is not a 100% English yet.</w:t>
      </w:r>
    </w:p>
    <w:p w:rsidR="002A7887" w:rsidRDefault="002A7887">
      <w:r>
        <w:t>You see that the program is running:</w:t>
      </w:r>
    </w:p>
    <w:p w:rsidR="002A7887" w:rsidRDefault="002A7887">
      <w:r>
        <w:rPr>
          <w:noProof/>
        </w:rPr>
        <w:drawing>
          <wp:inline distT="0" distB="0" distL="0" distR="0">
            <wp:extent cx="2771775" cy="15240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87" w:rsidRDefault="002A7887">
      <w:r>
        <w:t>This window might be at the corner of your monitor up in the left side. It will vanish when the program is done.</w:t>
      </w:r>
    </w:p>
    <w:p w:rsidR="002A7887" w:rsidRDefault="002A7887">
      <w:r>
        <w:t>You will find two new files in your examined folder now:</w:t>
      </w:r>
    </w:p>
    <w:p w:rsidR="002A7887" w:rsidRDefault="002A7887">
      <w:r>
        <w:rPr>
          <w:noProof/>
        </w:rPr>
        <w:drawing>
          <wp:inline distT="0" distB="0" distL="0" distR="0">
            <wp:extent cx="5972175" cy="20383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87" w:rsidRDefault="002A7887"/>
    <w:p w:rsidR="002A7887" w:rsidRDefault="002A7887">
      <w:r>
        <w:t xml:space="preserve">Go to your favorite Browser (e. g. </w:t>
      </w:r>
      <w:proofErr w:type="spellStart"/>
      <w:r>
        <w:t>firefox</w:t>
      </w:r>
      <w:proofErr w:type="spellEnd"/>
      <w:r>
        <w:t xml:space="preserve">, I think there are issues with the internet explorer) and open the xml-file there, in this case the path would be: </w:t>
      </w:r>
      <w:hyperlink r:id="rId10" w:history="1">
        <w:r w:rsidRPr="00DA35D9">
          <w:rPr>
            <w:rStyle w:val="Hyperlink"/>
          </w:rPr>
          <w:t>file:///C:/FileSample/TIFFs/ZBWTiffSample/test.xml</w:t>
        </w:r>
      </w:hyperlink>
    </w:p>
    <w:p w:rsidR="002A7887" w:rsidRDefault="002A7887">
      <w:r>
        <w:t xml:space="preserve">A – </w:t>
      </w:r>
      <w:proofErr w:type="gramStart"/>
      <w:r>
        <w:t>hopefully</w:t>
      </w:r>
      <w:proofErr w:type="gramEnd"/>
      <w:r>
        <w:t xml:space="preserve"> – nicely looking page with many tables will open. </w:t>
      </w:r>
    </w:p>
    <w:p w:rsidR="002A7887" w:rsidRDefault="002A7887" w:rsidP="002A7887">
      <w:pPr>
        <w:pStyle w:val="berschrift3"/>
      </w:pPr>
      <w:r>
        <w:lastRenderedPageBreak/>
        <w:t>Table 1: Summary of Tiff Tags</w:t>
      </w:r>
    </w:p>
    <w:p w:rsidR="002A7887" w:rsidRDefault="002A7887">
      <w:r>
        <w:rPr>
          <w:noProof/>
        </w:rPr>
        <w:drawing>
          <wp:inline distT="0" distB="0" distL="0" distR="0">
            <wp:extent cx="5962650" cy="41529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87" w:rsidRDefault="00282142">
      <w:r>
        <w:t xml:space="preserve">You can see the names of the Tiff Tags – which are usually known and can be displayed. The </w:t>
      </w:r>
      <w:r w:rsidR="00553978">
        <w:t>d</w:t>
      </w:r>
      <w:r>
        <w:t xml:space="preserve">escription, though, can only be seen if I personally have put it into the program, which I have not done with nearly all the possible Tiff Tags yet. The same is true for the </w:t>
      </w:r>
      <w:proofErr w:type="spellStart"/>
      <w:r>
        <w:t>SourceOfTag</w:t>
      </w:r>
      <w:proofErr w:type="spellEnd"/>
      <w:r>
        <w:t xml:space="preserve">, but here, at least, it is known if a tag is private, if the </w:t>
      </w:r>
      <w:proofErr w:type="spellStart"/>
      <w:r>
        <w:t>dec</w:t>
      </w:r>
      <w:proofErr w:type="spellEnd"/>
      <w:r>
        <w:t xml:space="preserve"> value is higher than a certain value (</w:t>
      </w:r>
      <w:r w:rsidRPr="00282142">
        <w:t>32768</w:t>
      </w:r>
      <w:r>
        <w:t>), so at least this should always be displayed.</w:t>
      </w:r>
    </w:p>
    <w:p w:rsidR="00282142" w:rsidRDefault="00282142">
      <w:r>
        <w:t xml:space="preserve">If </w:t>
      </w:r>
      <w:proofErr w:type="gramStart"/>
      <w:r>
        <w:t>an</w:t>
      </w:r>
      <w:r w:rsidR="00553978">
        <w:t xml:space="preserve"> </w:t>
      </w:r>
      <w:r>
        <w:t>information</w:t>
      </w:r>
      <w:proofErr w:type="gramEnd"/>
      <w:r>
        <w:t xml:space="preserve"> is not there, it’s “null”. Null means no more than “I do not have any clue”.</w:t>
      </w:r>
    </w:p>
    <w:p w:rsidR="00282142" w:rsidRDefault="00282142">
      <w:proofErr w:type="spellStart"/>
      <w:r>
        <w:t>SubFileType</w:t>
      </w:r>
      <w:proofErr w:type="spellEnd"/>
      <w:r>
        <w:t xml:space="preserve">, however, is very baseline and should be known to the program. In the next </w:t>
      </w:r>
      <w:r w:rsidR="00553978">
        <w:t>release</w:t>
      </w:r>
      <w:r>
        <w:t xml:space="preserve">, this might show the description: </w:t>
      </w:r>
      <w:r w:rsidRPr="00282142">
        <w:t xml:space="preserve">"A general indication of the kind of data contained in this </w:t>
      </w:r>
      <w:proofErr w:type="spellStart"/>
      <w:r w:rsidRPr="00282142">
        <w:t>subfile</w:t>
      </w:r>
      <w:proofErr w:type="spellEnd"/>
      <w:r w:rsidRPr="00282142">
        <w:t>."</w:t>
      </w:r>
    </w:p>
    <w:p w:rsidR="00282142" w:rsidRDefault="00282142" w:rsidP="00282142">
      <w:pPr>
        <w:pStyle w:val="berschrift3"/>
      </w:pPr>
      <w:r>
        <w:t>Table 2: Tiff Statistic</w:t>
      </w:r>
    </w:p>
    <w:p w:rsidR="00282142" w:rsidRDefault="00282142">
      <w:r>
        <w:t xml:space="preserve">This table is short and just shows how many Tiff </w:t>
      </w:r>
      <w:r w:rsidR="00553978">
        <w:t>f</w:t>
      </w:r>
      <w:r>
        <w:t xml:space="preserve">iles are in the </w:t>
      </w:r>
      <w:r w:rsidR="00553978">
        <w:t>f</w:t>
      </w:r>
      <w:r>
        <w:t>older and how many of them could be examined. Some are so difficult, that the program cannot get the metadata about the Tiff Tags out of them.</w:t>
      </w:r>
    </w:p>
    <w:p w:rsidR="00282142" w:rsidRDefault="00282142">
      <w:r>
        <w:t>Other files, however, are ignored. The program deals with the “.</w:t>
      </w:r>
      <w:proofErr w:type="spellStart"/>
      <w:r>
        <w:t>tif</w:t>
      </w:r>
      <w:proofErr w:type="spellEnd"/>
      <w:r>
        <w:t xml:space="preserve">”-Extension (not context-sensitive) and with the </w:t>
      </w:r>
      <w:r w:rsidR="00553978">
        <w:t>fi</w:t>
      </w:r>
      <w:r>
        <w:t xml:space="preserve">le </w:t>
      </w:r>
      <w:r w:rsidR="00553978">
        <w:t>h</w:t>
      </w:r>
      <w:r>
        <w:t xml:space="preserve">eader, which has to start with “II” or “MM”. </w:t>
      </w:r>
    </w:p>
    <w:p w:rsidR="00282142" w:rsidRDefault="0028214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82142" w:rsidRDefault="00282142" w:rsidP="00282142">
      <w:pPr>
        <w:pStyle w:val="berschrift3"/>
      </w:pPr>
      <w:r>
        <w:lastRenderedPageBreak/>
        <w:t>Table 3: Examination Failed for following Tiff Files</w:t>
      </w:r>
    </w:p>
    <w:p w:rsidR="00282142" w:rsidRDefault="00282142" w:rsidP="00282142">
      <w:r>
        <w:t xml:space="preserve">All Tiff-Files that could not be examined are displayed by </w:t>
      </w:r>
      <w:r w:rsidR="00553978">
        <w:t>f</w:t>
      </w:r>
      <w:r>
        <w:t xml:space="preserve">ile </w:t>
      </w:r>
      <w:r w:rsidR="00553978">
        <w:t>p</w:t>
      </w:r>
      <w:r>
        <w:t xml:space="preserve">ath and the </w:t>
      </w:r>
      <w:r w:rsidR="00553978">
        <w:t>e</w:t>
      </w:r>
      <w:r>
        <w:t xml:space="preserve">rror message is shown. </w:t>
      </w:r>
    </w:p>
    <w:p w:rsidR="00282142" w:rsidRPr="00282142" w:rsidRDefault="00282142" w:rsidP="00282142">
      <w:r>
        <w:rPr>
          <w:noProof/>
        </w:rPr>
        <w:drawing>
          <wp:inline distT="0" distB="0" distL="0" distR="0">
            <wp:extent cx="5962650" cy="23336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42" w:rsidRDefault="00282142">
      <w:r>
        <w:t>One day, I might deal with them and look for ways to fix them, as there are some tools out there and Tiff should (in some cases) not be too hard to fix.</w:t>
      </w:r>
    </w:p>
    <w:p w:rsidR="00282142" w:rsidRDefault="00C11529" w:rsidP="00C11529">
      <w:pPr>
        <w:pStyle w:val="berschrift3"/>
      </w:pPr>
      <w:r>
        <w:t>Table 4: Mandatory Tiff Tags in Baseline Tiff</w:t>
      </w:r>
    </w:p>
    <w:p w:rsidR="00C11529" w:rsidRDefault="00C11529" w:rsidP="00C11529">
      <w:r>
        <w:t xml:space="preserve">These Tags should be there. Sometimes they should even have a certain value (not all of the compression types are allowed or good for </w:t>
      </w:r>
      <w:proofErr w:type="spellStart"/>
      <w:r>
        <w:t>longterm</w:t>
      </w:r>
      <w:proofErr w:type="spellEnd"/>
      <w:r>
        <w:t xml:space="preserve"> archiving), but I have not dealt with that yet.</w:t>
      </w:r>
    </w:p>
    <w:p w:rsidR="00C11529" w:rsidRDefault="00C11529" w:rsidP="00C11529">
      <w:proofErr w:type="spellStart"/>
      <w:r w:rsidRPr="00C11529">
        <w:rPr>
          <w:i/>
        </w:rPr>
        <w:t>YResolution</w:t>
      </w:r>
      <w:proofErr w:type="spellEnd"/>
      <w:r w:rsidRPr="00C11529">
        <w:rPr>
          <w:i/>
        </w:rPr>
        <w:t xml:space="preserve"> </w:t>
      </w:r>
      <w:r>
        <w:t xml:space="preserve">and </w:t>
      </w:r>
      <w:proofErr w:type="spellStart"/>
      <w:r w:rsidRPr="00C11529">
        <w:rPr>
          <w:i/>
        </w:rPr>
        <w:t>ResolutionUnit</w:t>
      </w:r>
      <w:proofErr w:type="spellEnd"/>
      <w:r>
        <w:t xml:space="preserve"> are not seen on this screenshot, because the table is too wide, but they are there.</w:t>
      </w:r>
    </w:p>
    <w:p w:rsidR="00C11529" w:rsidRPr="00C11529" w:rsidRDefault="00C11529" w:rsidP="00C11529">
      <w:r>
        <w:rPr>
          <w:noProof/>
        </w:rPr>
        <w:drawing>
          <wp:inline distT="0" distB="0" distL="0" distR="0">
            <wp:extent cx="5972175" cy="1352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42" w:rsidRDefault="00C37FF6" w:rsidP="00C37FF6">
      <w:pPr>
        <w:pStyle w:val="berschrift3"/>
      </w:pPr>
      <w:r>
        <w:t>Table 5: Nice to have Tiff Tags optional in Baseline Tiff</w:t>
      </w:r>
    </w:p>
    <w:p w:rsidR="00EC3307" w:rsidRDefault="00EC3307">
      <w:r>
        <w:t xml:space="preserve">These are (for now) </w:t>
      </w:r>
    </w:p>
    <w:p w:rsidR="00EC3307" w:rsidRDefault="00EC3307" w:rsidP="00EC3307">
      <w:pPr>
        <w:pStyle w:val="Listenabsatz"/>
        <w:numPr>
          <w:ilvl w:val="0"/>
          <w:numId w:val="1"/>
        </w:numPr>
      </w:pPr>
      <w:proofErr w:type="spellStart"/>
      <w:r>
        <w:t>MinSampleValued</w:t>
      </w:r>
      <w:proofErr w:type="spellEnd"/>
    </w:p>
    <w:p w:rsidR="002A7887" w:rsidRDefault="00EC3307" w:rsidP="00EC3307">
      <w:pPr>
        <w:pStyle w:val="Listenabsatz"/>
        <w:numPr>
          <w:ilvl w:val="0"/>
          <w:numId w:val="1"/>
        </w:numPr>
      </w:pPr>
      <w:proofErr w:type="spellStart"/>
      <w:r>
        <w:t>MaxSampleValue</w:t>
      </w:r>
      <w:proofErr w:type="spellEnd"/>
    </w:p>
    <w:p w:rsidR="00EC3307" w:rsidRDefault="00EC3307" w:rsidP="00EC3307">
      <w:pPr>
        <w:pStyle w:val="Listenabsatz"/>
        <w:numPr>
          <w:ilvl w:val="0"/>
          <w:numId w:val="1"/>
        </w:numPr>
      </w:pPr>
      <w:proofErr w:type="spellStart"/>
      <w:r>
        <w:t>GrayResponseUnit</w:t>
      </w:r>
      <w:proofErr w:type="spellEnd"/>
    </w:p>
    <w:p w:rsidR="00EC3307" w:rsidRDefault="00EC3307" w:rsidP="00EC3307">
      <w:pPr>
        <w:pStyle w:val="Listenabsatz"/>
        <w:numPr>
          <w:ilvl w:val="0"/>
          <w:numId w:val="1"/>
        </w:numPr>
      </w:pPr>
      <w:proofErr w:type="spellStart"/>
      <w:r>
        <w:t>GrayResponseCurve</w:t>
      </w:r>
      <w:proofErr w:type="spellEnd"/>
    </w:p>
    <w:p w:rsidR="00EC3307" w:rsidRDefault="00EC3307" w:rsidP="00EC3307">
      <w:pPr>
        <w:pStyle w:val="Listenabsatz"/>
        <w:numPr>
          <w:ilvl w:val="0"/>
          <w:numId w:val="1"/>
        </w:numPr>
      </w:pPr>
      <w:r>
        <w:t>Software</w:t>
      </w:r>
    </w:p>
    <w:p w:rsidR="00EC3307" w:rsidRDefault="00EC3307" w:rsidP="00EC3307">
      <w:pPr>
        <w:pStyle w:val="Listenabsatz"/>
        <w:numPr>
          <w:ilvl w:val="0"/>
          <w:numId w:val="1"/>
        </w:numPr>
      </w:pPr>
      <w:proofErr w:type="spellStart"/>
      <w:r>
        <w:t>DateTime</w:t>
      </w:r>
      <w:proofErr w:type="spellEnd"/>
    </w:p>
    <w:p w:rsidR="00EC3307" w:rsidRDefault="00EC3307" w:rsidP="00EC3307">
      <w:pPr>
        <w:pStyle w:val="Listenabsatz"/>
        <w:numPr>
          <w:ilvl w:val="0"/>
          <w:numId w:val="1"/>
        </w:numPr>
      </w:pPr>
      <w:r>
        <w:t>Artist</w:t>
      </w:r>
    </w:p>
    <w:p w:rsidR="00EC3307" w:rsidRDefault="00EC3307" w:rsidP="00EC3307">
      <w:pPr>
        <w:pStyle w:val="Listenabsatz"/>
        <w:numPr>
          <w:ilvl w:val="0"/>
          <w:numId w:val="1"/>
        </w:numPr>
      </w:pPr>
      <w:proofErr w:type="spellStart"/>
      <w:r>
        <w:t>ColorMap</w:t>
      </w:r>
      <w:proofErr w:type="spellEnd"/>
    </w:p>
    <w:p w:rsidR="00EC3307" w:rsidRDefault="00EC3307" w:rsidP="00EC3307">
      <w:pPr>
        <w:pStyle w:val="Listenabsatz"/>
        <w:numPr>
          <w:ilvl w:val="0"/>
          <w:numId w:val="1"/>
        </w:numPr>
      </w:pPr>
      <w:r>
        <w:lastRenderedPageBreak/>
        <w:t>Copyright</w:t>
      </w:r>
    </w:p>
    <w:p w:rsidR="00C37FF6" w:rsidRDefault="00C37FF6" w:rsidP="00C37FF6">
      <w:pPr>
        <w:pStyle w:val="berschrift3"/>
      </w:pPr>
      <w:r>
        <w:t>Table 6: No Tags for Baseline Tiff but nice to have for Digital Preservation</w:t>
      </w:r>
    </w:p>
    <w:p w:rsidR="00EC3307" w:rsidRPr="00EC3307" w:rsidRDefault="00EC3307" w:rsidP="00EC3307">
      <w:proofErr w:type="spellStart"/>
      <w:r>
        <w:t>ExifIdf</w:t>
      </w:r>
      <w:proofErr w:type="spellEnd"/>
      <w:r>
        <w:t xml:space="preserve"> &amp; </w:t>
      </w:r>
      <w:proofErr w:type="spellStart"/>
      <w:r>
        <w:t>ExtraSamples</w:t>
      </w:r>
      <w:proofErr w:type="spellEnd"/>
    </w:p>
    <w:p w:rsidR="00C37FF6" w:rsidRDefault="00C37FF6" w:rsidP="00C37FF6">
      <w:pPr>
        <w:pStyle w:val="berschrift3"/>
      </w:pPr>
      <w:r>
        <w:t>Table 7: Other known Tiff Tags</w:t>
      </w:r>
    </w:p>
    <w:p w:rsidR="00EC3307" w:rsidRDefault="00EC3307">
      <w:r>
        <w:t>Only a few I have come across already and the number might grow a bit in the near future.</w:t>
      </w:r>
    </w:p>
    <w:p w:rsidR="00594FC7" w:rsidRDefault="00594FC7">
      <w:r>
        <w:t>The others are only seen in the Table 1 and of course, if you examine the XML-Output in an editor, you will have all the talkative information.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DateTime</w:t>
      </w:r>
      <w:proofErr w:type="spellEnd"/>
      <w:r w:rsidRPr="00594FC7">
        <w:rPr>
          <w:rFonts w:ascii="Courier New" w:hAnsi="Courier New" w:cs="Courier New"/>
        </w:rPr>
        <w:t>&gt;'2005:01:24 11:05:43'20 ASCII&lt;/</w:t>
      </w:r>
      <w:proofErr w:type="spellStart"/>
      <w:r w:rsidRPr="00594FC7">
        <w:rPr>
          <w:rFonts w:ascii="Courier New" w:hAnsi="Courier New" w:cs="Courier New"/>
        </w:rPr>
        <w:t>DateTime</w:t>
      </w:r>
      <w:proofErr w:type="spellEnd"/>
      <w:r w:rsidRPr="00594FC7">
        <w:rPr>
          <w:rFonts w:ascii="Courier New" w:hAnsi="Courier New" w:cs="Courier New"/>
        </w:rPr>
        <w:t>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&lt;Predictor&gt;21 Short&lt;/Predictor&gt;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ExtraSamples</w:t>
      </w:r>
      <w:proofErr w:type="spellEnd"/>
      <w:r w:rsidRPr="00594FC7">
        <w:rPr>
          <w:rFonts w:ascii="Courier New" w:hAnsi="Courier New" w:cs="Courier New"/>
        </w:rPr>
        <w:t>&gt;01 Short&lt;/</w:t>
      </w:r>
      <w:proofErr w:type="spellStart"/>
      <w:r w:rsidRPr="00594FC7">
        <w:rPr>
          <w:rFonts w:ascii="Courier New" w:hAnsi="Courier New" w:cs="Courier New"/>
        </w:rPr>
        <w:t>ExtraSamples</w:t>
      </w:r>
      <w:proofErr w:type="spellEnd"/>
      <w:r w:rsidRPr="00594FC7">
        <w:rPr>
          <w:rFonts w:ascii="Courier New" w:hAnsi="Courier New" w:cs="Courier New"/>
        </w:rPr>
        <w:t>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&gt;Application Notes&lt;/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&lt;IPTC_NAA&gt;469893120 33554944&lt;/IPTC_NAA&gt;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&gt;IPTC- NAA&lt;/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&gt;Photoshop Settings&lt;/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&gt;Photoshop Settings&lt;/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ExifIfd</w:t>
      </w:r>
      <w:proofErr w:type="spellEnd"/>
      <w:r w:rsidRPr="00594FC7">
        <w:rPr>
          <w:rFonts w:ascii="Courier New" w:hAnsi="Courier New" w:cs="Courier New"/>
        </w:rPr>
        <w:t>&gt;24540921 Long&lt;/</w:t>
      </w:r>
      <w:proofErr w:type="spellStart"/>
      <w:r w:rsidRPr="00594FC7">
        <w:rPr>
          <w:rFonts w:ascii="Courier New" w:hAnsi="Courier New" w:cs="Courier New"/>
        </w:rPr>
        <w:t>ExifIfd</w:t>
      </w:r>
      <w:proofErr w:type="spellEnd"/>
      <w:r w:rsidRPr="00594FC7">
        <w:rPr>
          <w:rFonts w:ascii="Courier New" w:hAnsi="Courier New" w:cs="Courier New"/>
        </w:rPr>
        <w:t>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</w:t>
      </w:r>
      <w:proofErr w:type="spellStart"/>
      <w:r w:rsidRPr="00594FC7">
        <w:rPr>
          <w:rFonts w:ascii="Courier New" w:hAnsi="Courier New" w:cs="Courier New"/>
        </w:rPr>
        <w:t>Exif</w:t>
      </w:r>
      <w:proofErr w:type="spellEnd"/>
      <w:r w:rsidRPr="00594FC7">
        <w:rPr>
          <w:rFonts w:ascii="Courier New" w:hAnsi="Courier New" w:cs="Courier New"/>
        </w:rPr>
        <w:t xml:space="preserve"> Offset&lt;/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</w:t>
      </w:r>
    </w:p>
    <w:p w:rsidR="00594FC7" w:rsidRP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InterColorProfile</w:t>
      </w:r>
      <w:proofErr w:type="spellEnd"/>
      <w:r w:rsidRPr="00594FC7">
        <w:rPr>
          <w:rFonts w:ascii="Courier New" w:hAnsi="Courier New" w:cs="Courier New"/>
        </w:rPr>
        <w:t>&gt;0 0&lt;/</w:t>
      </w:r>
      <w:proofErr w:type="spellStart"/>
      <w:r w:rsidRPr="00594FC7">
        <w:rPr>
          <w:rFonts w:ascii="Courier New" w:hAnsi="Courier New" w:cs="Courier New"/>
        </w:rPr>
        <w:t>InterColorProfile</w:t>
      </w:r>
      <w:proofErr w:type="spellEnd"/>
      <w:r w:rsidRPr="00594FC7">
        <w:rPr>
          <w:rFonts w:ascii="Courier New" w:hAnsi="Courier New" w:cs="Courier New"/>
        </w:rPr>
        <w:t>&gt;</w:t>
      </w:r>
    </w:p>
    <w:p w:rsidR="00594FC7" w:rsidRDefault="00594FC7" w:rsidP="00594FC7">
      <w:pPr>
        <w:rPr>
          <w:rFonts w:ascii="Courier New" w:hAnsi="Courier New" w:cs="Courier New"/>
        </w:rPr>
      </w:pPr>
      <w:r w:rsidRPr="00594FC7">
        <w:rPr>
          <w:rFonts w:ascii="Courier New" w:hAnsi="Courier New" w:cs="Courier New"/>
        </w:rPr>
        <w:t>&lt;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&gt;ICC_ Profile&lt;/</w:t>
      </w:r>
      <w:proofErr w:type="spellStart"/>
      <w:r w:rsidRPr="00594FC7">
        <w:rPr>
          <w:rFonts w:ascii="Courier New" w:hAnsi="Courier New" w:cs="Courier New"/>
        </w:rPr>
        <w:t>UnknownTiffTag</w:t>
      </w:r>
      <w:proofErr w:type="spellEnd"/>
      <w:r w:rsidRPr="00594FC7">
        <w:rPr>
          <w:rFonts w:ascii="Courier New" w:hAnsi="Courier New" w:cs="Courier New"/>
        </w:rPr>
        <w:t>&gt;</w:t>
      </w:r>
    </w:p>
    <w:p w:rsidR="002A7887" w:rsidRPr="002A7887" w:rsidRDefault="00594FC7">
      <w:r>
        <w:t>I will enhance this soon that it outputs the contents of the unknown tags as well. There might be another table as well.</w:t>
      </w:r>
    </w:p>
    <w:p w:rsidR="002A7887" w:rsidRPr="00594FC7" w:rsidRDefault="002A7887" w:rsidP="002A7887">
      <w:pPr>
        <w:pStyle w:val="berschrift2"/>
      </w:pPr>
      <w:r w:rsidRPr="002A7887">
        <w:t>Documentation for the d</w:t>
      </w:r>
      <w:r w:rsidRPr="00594FC7">
        <w:t>eveloper</w:t>
      </w:r>
    </w:p>
    <w:p w:rsidR="00594FC7" w:rsidRDefault="00594FC7">
      <w:pPr>
        <w:rPr>
          <w:rFonts w:cs="Consolas"/>
          <w:color w:val="000000"/>
        </w:rPr>
      </w:pPr>
      <w:r w:rsidRPr="00594FC7">
        <w:t>To be really shor</w:t>
      </w:r>
      <w:r>
        <w:t>t</w:t>
      </w:r>
      <w:r w:rsidRPr="00594FC7">
        <w:t xml:space="preserve"> for now</w:t>
      </w:r>
      <w:r>
        <w:t xml:space="preserve">, I have </w:t>
      </w:r>
      <w:proofErr w:type="gramStart"/>
      <w:r>
        <w:t>used  the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org.apache.sanselan.formats.tiff.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594FC7">
        <w:rPr>
          <w:rFonts w:cs="Consolas"/>
          <w:color w:val="000000"/>
        </w:rPr>
        <w:t xml:space="preserve">and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org.apache.sanselan.</w:t>
      </w:r>
      <w:r>
        <w:rPr>
          <w:rFonts w:ascii="Consolas" w:hAnsi="Consolas" w:cs="Consolas"/>
          <w:color w:val="000000"/>
          <w:sz w:val="20"/>
          <w:szCs w:val="20"/>
        </w:rPr>
        <w:t>common.IImageMetadata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94FC7">
        <w:rPr>
          <w:rFonts w:cs="Consolas"/>
          <w:color w:val="000000"/>
        </w:rPr>
        <w:t>libraries</w:t>
      </w:r>
      <w:r>
        <w:rPr>
          <w:rFonts w:cs="Consolas"/>
          <w:color w:val="000000"/>
        </w:rPr>
        <w:t xml:space="preserve"> and the program has more or less only one heart:</w:t>
      </w:r>
    </w:p>
    <w:p w:rsidR="00594FC7" w:rsidRDefault="00594FC7" w:rsidP="005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IImageMetadata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Sanselan.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FC7" w:rsidRDefault="00594FC7" w:rsidP="005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TiffDirectory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tiffDirectory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TiffImageMetadata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findDirectory(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TiffDirectoryConstants.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DIRECTORY_TYPE_ROOT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FC7" w:rsidRDefault="00594FC7" w:rsidP="005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4FC7" w:rsidRDefault="00594FC7" w:rsidP="00594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TiffField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allEntries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tiffDirectory</w:t>
      </w:r>
      <w:r>
        <w:rPr>
          <w:rFonts w:ascii="Consolas" w:hAnsi="Consolas" w:cs="Consolas"/>
          <w:color w:val="000000"/>
          <w:sz w:val="20"/>
          <w:szCs w:val="20"/>
        </w:rPr>
        <w:t>.getDirectoryEntrys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FC7" w:rsidRPr="00594FC7" w:rsidRDefault="00594FC7" w:rsidP="00594FC7"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tiffDirectory</w:t>
      </w:r>
      <w:r>
        <w:rPr>
          <w:rFonts w:ascii="Consolas" w:hAnsi="Consolas" w:cs="Consolas"/>
          <w:color w:val="000000"/>
          <w:sz w:val="20"/>
          <w:szCs w:val="20"/>
        </w:rPr>
        <w:t>.dump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FC7" w:rsidRPr="00594FC7" w:rsidRDefault="00594FC7">
      <w:r>
        <w:t>The rest is just a lot of XML, XSL and running through folders to look for T</w:t>
      </w:r>
      <w:r w:rsidR="00553978">
        <w:t>i</w:t>
      </w:r>
      <w:bookmarkStart w:id="0" w:name="_GoBack"/>
      <w:bookmarkEnd w:id="0"/>
      <w:r>
        <w:t>ff-Files.</w:t>
      </w:r>
    </w:p>
    <w:sectPr w:rsidR="00594FC7" w:rsidRPr="00594FC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7623F"/>
    <w:multiLevelType w:val="hybridMultilevel"/>
    <w:tmpl w:val="9B2E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29"/>
    <w:rsid w:val="00147728"/>
    <w:rsid w:val="00282142"/>
    <w:rsid w:val="002A7887"/>
    <w:rsid w:val="00342329"/>
    <w:rsid w:val="00553978"/>
    <w:rsid w:val="00594FC7"/>
    <w:rsid w:val="0072362C"/>
    <w:rsid w:val="00B42DD9"/>
    <w:rsid w:val="00BB296F"/>
    <w:rsid w:val="00C11529"/>
    <w:rsid w:val="00C37FF6"/>
    <w:rsid w:val="00E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88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A7887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C3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7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88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A7887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C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/FileSample/TIFFs/ZBWTiffSample/test.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ZBW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Friese Yvonne</dc:creator>
  <cp:lastModifiedBy>Friese Yvonne</cp:lastModifiedBy>
  <cp:revision>10</cp:revision>
  <dcterms:created xsi:type="dcterms:W3CDTF">2015-01-12T15:30:00Z</dcterms:created>
  <dcterms:modified xsi:type="dcterms:W3CDTF">2015-01-13T07:30:00Z</dcterms:modified>
</cp:coreProperties>
</file>