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986069" w14:textId="4607D380" w:rsidR="00D77938" w:rsidRDefault="00027C62">
      <w:pPr>
        <w:rPr>
          <w:color w:val="000000"/>
          <w:szCs w:val="21"/>
        </w:rPr>
      </w:pPr>
      <w:commentRangeStart w:id="0"/>
      <w:r>
        <w:rPr>
          <w:rFonts w:hint="eastAsia"/>
          <w:color w:val="000000"/>
          <w:szCs w:val="21"/>
        </w:rPr>
        <w:t>The</w:t>
      </w:r>
      <w:commentRangeEnd w:id="0"/>
      <w:r w:rsidR="00323D10">
        <w:rPr>
          <w:rStyle w:val="aa"/>
          <w:rFonts w:hint="eastAsia"/>
          <w:color w:val="000000"/>
        </w:rPr>
        <w:commentReference w:id="0"/>
      </w:r>
      <w:r>
        <w:rPr>
          <w:rFonts w:hint="eastAsia"/>
          <w:color w:val="000000"/>
          <w:szCs w:val="21"/>
        </w:rPr>
        <w:t xml:space="preserve"> paper proposes a semantic-aware, distributed reinforcement-learning framework that jointly optimizes task offloading, semantic data compression, bandwidth, and edge-compute allocation to minimize user-side energy consumption in multi-user IoT/MEC systems under strict latency constraints. After careful reading, the reviewer has following comments:</w:t>
      </w:r>
      <w:r>
        <w:rPr>
          <w:rFonts w:hint="eastAsia"/>
          <w:color w:val="000000"/>
          <w:szCs w:val="21"/>
        </w:rPr>
        <w:br/>
      </w:r>
      <w:commentRangeStart w:id="1"/>
      <w:r>
        <w:rPr>
          <w:rFonts w:hint="eastAsia"/>
          <w:color w:val="000000"/>
          <w:szCs w:val="21"/>
        </w:rPr>
        <w:t>1.</w:t>
      </w:r>
      <w:commentRangeEnd w:id="1"/>
      <w:r w:rsidR="0080236E">
        <w:rPr>
          <w:rStyle w:val="aa"/>
          <w:rFonts w:hint="eastAsia"/>
          <w:color w:val="000000"/>
        </w:rPr>
        <w:commentReference w:id="1"/>
      </w:r>
      <w:r>
        <w:rPr>
          <w:rFonts w:hint="eastAsia"/>
          <w:color w:val="000000"/>
          <w:szCs w:val="21"/>
        </w:rPr>
        <w:t xml:space="preserve"> Prior work already introduced SEF for MEC (e.g., [22]) but did not couple it with bandwidth or distributed DRL; authors need to emphasise what is mathematically different (e.g., new cost model derived from data features).</w:t>
      </w:r>
      <w:r w:rsidR="002B742C">
        <w:rPr>
          <w:rFonts w:hint="eastAsia"/>
          <w:color w:val="000000"/>
          <w:szCs w:val="21"/>
        </w:rPr>
        <w:t xml:space="preserve">                 </w:t>
      </w:r>
    </w:p>
    <w:p w14:paraId="1BA6DF38" w14:textId="652C2371" w:rsidR="00D77938" w:rsidRPr="00323D10" w:rsidRDefault="00D77938" w:rsidP="00323D10">
      <w:pPr>
        <w:rPr>
          <w:color w:val="000000"/>
          <w:szCs w:val="21"/>
        </w:rPr>
      </w:pPr>
    </w:p>
    <w:p w14:paraId="1BF9AD64" w14:textId="77777777" w:rsidR="00043586" w:rsidRDefault="00043586">
      <w:pPr>
        <w:rPr>
          <w:color w:val="000000"/>
          <w:szCs w:val="21"/>
        </w:rPr>
      </w:pPr>
    </w:p>
    <w:p w14:paraId="547D940B" w14:textId="77777777" w:rsidR="00F73ACE" w:rsidRDefault="00F73ACE">
      <w:pPr>
        <w:rPr>
          <w:color w:val="000000"/>
          <w:szCs w:val="21"/>
        </w:rPr>
      </w:pPr>
      <w:r>
        <w:rPr>
          <w:rFonts w:hint="eastAsia"/>
          <w:color w:val="000000"/>
          <w:szCs w:val="21"/>
        </w:rPr>
        <w:t>S</w:t>
      </w:r>
      <w:r>
        <w:rPr>
          <w:color w:val="000000"/>
          <w:szCs w:val="21"/>
        </w:rPr>
        <w:t>EF</w:t>
      </w:r>
      <w:r>
        <w:rPr>
          <w:color w:val="000000"/>
          <w:szCs w:val="21"/>
        </w:rPr>
        <w:t>本身是</w:t>
      </w:r>
      <w:r>
        <w:rPr>
          <w:rFonts w:hint="eastAsia"/>
          <w:color w:val="000000"/>
          <w:szCs w:val="21"/>
        </w:rPr>
        <w:t>语义提取因子的缩写。所以</w:t>
      </w:r>
      <w:r>
        <w:rPr>
          <w:color w:val="000000"/>
          <w:szCs w:val="21"/>
        </w:rPr>
        <w:t>这里我其实有点没太明白他重点到底是想表达语义提取因子带来额外负担的公式，还是整个基于语义通信的</w:t>
      </w:r>
      <w:r>
        <w:rPr>
          <w:rFonts w:hint="eastAsia"/>
          <w:color w:val="000000"/>
          <w:szCs w:val="21"/>
        </w:rPr>
        <w:t>M</w:t>
      </w:r>
      <w:r>
        <w:rPr>
          <w:color w:val="000000"/>
          <w:szCs w:val="21"/>
        </w:rPr>
        <w:t>EC</w:t>
      </w:r>
      <w:r>
        <w:rPr>
          <w:color w:val="000000"/>
          <w:szCs w:val="21"/>
        </w:rPr>
        <w:t>卸载决策。前一句似乎是在说语义提取代价公式，后一句似乎又是说整篇文章。</w:t>
      </w:r>
    </w:p>
    <w:p w14:paraId="70A5451B" w14:textId="77777777" w:rsidR="00F73ACE" w:rsidRDefault="00F73ACE">
      <w:pPr>
        <w:rPr>
          <w:color w:val="000000"/>
          <w:szCs w:val="21"/>
        </w:rPr>
      </w:pPr>
    </w:p>
    <w:p w14:paraId="0F591838" w14:textId="77777777" w:rsidR="00043586" w:rsidRDefault="00F73ACE">
      <w:pPr>
        <w:rPr>
          <w:color w:val="000000"/>
          <w:szCs w:val="21"/>
        </w:rPr>
      </w:pPr>
      <w:r>
        <w:rPr>
          <w:rFonts w:hint="eastAsia"/>
          <w:color w:val="000000"/>
          <w:szCs w:val="21"/>
        </w:rPr>
        <w:t>建议：（</w:t>
      </w:r>
      <w:r>
        <w:rPr>
          <w:color w:val="000000"/>
          <w:szCs w:val="21"/>
        </w:rPr>
        <w:t>1</w:t>
      </w:r>
      <w:r>
        <w:rPr>
          <w:rFonts w:hint="eastAsia"/>
          <w:color w:val="000000"/>
          <w:szCs w:val="21"/>
        </w:rPr>
        <w:t>）语义提取额外工作量我们不再修改模型，可以说它是间接受带宽影响的（因为会影响传输量），（</w:t>
      </w:r>
      <w:r>
        <w:rPr>
          <w:rFonts w:hint="eastAsia"/>
          <w:color w:val="000000"/>
          <w:szCs w:val="21"/>
        </w:rPr>
        <w:t>2</w:t>
      </w:r>
      <w:r>
        <w:rPr>
          <w:rFonts w:hint="eastAsia"/>
          <w:color w:val="000000"/>
          <w:szCs w:val="21"/>
        </w:rPr>
        <w:t>）虽然</w:t>
      </w:r>
      <w:r>
        <w:rPr>
          <w:rFonts w:hint="eastAsia"/>
          <w:color w:val="000000"/>
          <w:szCs w:val="21"/>
        </w:rPr>
        <w:t>2</w:t>
      </w:r>
      <w:r>
        <w:rPr>
          <w:color w:val="000000"/>
          <w:szCs w:val="21"/>
        </w:rPr>
        <w:t>2</w:t>
      </w:r>
      <w:r>
        <w:rPr>
          <w:color w:val="000000"/>
          <w:szCs w:val="21"/>
        </w:rPr>
        <w:t>之前提出了一个模型，我们在他们基础上解决了</w:t>
      </w:r>
      <w:r>
        <w:rPr>
          <w:color w:val="000000"/>
          <w:szCs w:val="21"/>
        </w:rPr>
        <w:t>beta=1</w:t>
      </w:r>
      <w:r>
        <w:rPr>
          <w:color w:val="000000"/>
          <w:szCs w:val="21"/>
        </w:rPr>
        <w:t>不适用的问题。（另外，注意看看我们修改了了语义提取公式是否会带来额外的非凸或者非线性之类的问题）（</w:t>
      </w:r>
      <w:r>
        <w:rPr>
          <w:rFonts w:hint="eastAsia"/>
          <w:color w:val="000000"/>
          <w:szCs w:val="21"/>
        </w:rPr>
        <w:t>3</w:t>
      </w:r>
      <w:r>
        <w:rPr>
          <w:color w:val="000000"/>
          <w:szCs w:val="21"/>
        </w:rPr>
        <w:t>）从</w:t>
      </w:r>
      <w:r>
        <w:rPr>
          <w:rFonts w:hint="eastAsia"/>
          <w:color w:val="000000"/>
          <w:szCs w:val="21"/>
        </w:rPr>
        <w:t>自适应惩罚函数和分布式策略等角度反应数学的不一样。</w:t>
      </w:r>
    </w:p>
    <w:p w14:paraId="6802D61D" w14:textId="77777777" w:rsidR="00027C62" w:rsidRDefault="00027C62">
      <w:pPr>
        <w:rPr>
          <w:color w:val="000000"/>
          <w:szCs w:val="21"/>
        </w:rPr>
      </w:pPr>
    </w:p>
    <w:p w14:paraId="6A408192" w14:textId="6E596ED6" w:rsidR="00027C62" w:rsidRDefault="00027C62">
      <w:pPr>
        <w:rPr>
          <w:color w:val="000000"/>
          <w:szCs w:val="21"/>
        </w:rPr>
      </w:pPr>
      <w:r>
        <w:rPr>
          <w:rFonts w:hint="eastAsia"/>
          <w:color w:val="000000"/>
          <w:szCs w:val="21"/>
        </w:rPr>
        <w:br/>
      </w:r>
      <w:commentRangeStart w:id="2"/>
      <w:r>
        <w:rPr>
          <w:rFonts w:hint="eastAsia"/>
          <w:color w:val="000000"/>
          <w:szCs w:val="21"/>
        </w:rPr>
        <w:t xml:space="preserve">2. </w:t>
      </w:r>
      <w:commentRangeEnd w:id="2"/>
      <w:r w:rsidR="00323D10">
        <w:rPr>
          <w:rStyle w:val="aa"/>
          <w:rFonts w:hint="eastAsia"/>
          <w:color w:val="000000"/>
        </w:rPr>
        <w:commentReference w:id="2"/>
      </w:r>
      <w:r>
        <w:rPr>
          <w:rFonts w:hint="eastAsia"/>
          <w:color w:val="000000"/>
          <w:szCs w:val="21"/>
        </w:rPr>
        <w:t>IPPO itself is off-the-shelf; novelty hinges on problem formulation and network design. Paper should spell out why MAPPO, MADDPG, TD3, etc. fail here and show SA-IPPO</w:t>
      </w:r>
      <w:r>
        <w:rPr>
          <w:rFonts w:hint="eastAsia"/>
          <w:color w:val="000000"/>
          <w:szCs w:val="21"/>
        </w:rPr>
        <w:t>’</w:t>
      </w:r>
      <w:r>
        <w:rPr>
          <w:rFonts w:hint="eastAsia"/>
          <w:color w:val="000000"/>
          <w:szCs w:val="21"/>
        </w:rPr>
        <w:t>s unique architecture or training trick.</w:t>
      </w:r>
    </w:p>
    <w:p w14:paraId="00BF3AA9" w14:textId="28D641E4" w:rsidR="00323D10" w:rsidRPr="00323D10" w:rsidRDefault="00323D10">
      <w:pPr>
        <w:rPr>
          <w:color w:val="767171" w:themeColor="background2" w:themeShade="80"/>
          <w:szCs w:val="21"/>
        </w:rPr>
      </w:pPr>
      <w:r w:rsidRPr="00323D10">
        <w:rPr>
          <w:rFonts w:hint="eastAsia"/>
          <w:color w:val="767171" w:themeColor="background2" w:themeShade="80"/>
          <w:szCs w:val="21"/>
        </w:rPr>
        <w:t xml:space="preserve">&gt; </w:t>
      </w:r>
    </w:p>
    <w:p w14:paraId="47B7ABBC" w14:textId="77777777" w:rsidR="00027C62" w:rsidRDefault="00027C62" w:rsidP="00027C62">
      <w:pPr>
        <w:pStyle w:val="a7"/>
        <w:rPr>
          <w:rFonts w:hint="eastAsia"/>
        </w:rPr>
      </w:pPr>
      <w:r>
        <w:rPr>
          <w:rFonts w:hint="eastAsia"/>
          <w:color w:val="000000"/>
          <w:szCs w:val="21"/>
        </w:rPr>
        <w:t>(</w:t>
      </w:r>
      <w:r>
        <w:rPr>
          <w:color w:val="000000"/>
          <w:szCs w:val="21"/>
        </w:rPr>
        <w:t>1)</w:t>
      </w:r>
      <w:r w:rsidRPr="00027C62">
        <w:rPr>
          <w:rFonts w:hAnsi="Symbol"/>
        </w:rPr>
        <w:t xml:space="preserve"> </w:t>
      </w:r>
      <w:r>
        <w:t>MAPPO由于参数共享或集中式 critic 不适合可扩展性、</w:t>
      </w:r>
      <w:bookmarkStart w:id="3" w:name="OLE_LINK1"/>
      <w:r>
        <w:t>MADDPG 或 TD3 需要更重的通信开销或难以处理部分可观测性</w:t>
      </w:r>
      <w:bookmarkEnd w:id="3"/>
      <w:r>
        <w:t>；画一张结构图对比 SA-IPPO 与其他算法架构（如critic更新方式、状态信息来源等）（或者正文中添加一个小表格对比各算法在本场景下的适用性对比（训练复杂度、通信开销、状态共享等）；）；补充 SA-IPPO 特有的 trick，比如 penalty 更新方式、奖励函数设计、分布式训练方式。</w:t>
      </w:r>
    </w:p>
    <w:p w14:paraId="6C442223" w14:textId="77777777" w:rsidR="00027C62" w:rsidRPr="00027C62" w:rsidRDefault="00027C62">
      <w:pPr>
        <w:rPr>
          <w:color w:val="000000"/>
          <w:szCs w:val="21"/>
        </w:rPr>
      </w:pPr>
    </w:p>
    <w:p w14:paraId="0CDE8690" w14:textId="77777777" w:rsidR="00027C62" w:rsidRDefault="00027C62">
      <w:pPr>
        <w:rPr>
          <w:color w:val="000000"/>
          <w:szCs w:val="21"/>
        </w:rPr>
      </w:pPr>
      <w:r>
        <w:rPr>
          <w:rFonts w:hint="eastAsia"/>
          <w:color w:val="000000"/>
          <w:szCs w:val="21"/>
        </w:rPr>
        <w:br/>
      </w:r>
      <w:commentRangeStart w:id="4"/>
      <w:r>
        <w:rPr>
          <w:rFonts w:hint="eastAsia"/>
          <w:color w:val="000000"/>
          <w:szCs w:val="21"/>
        </w:rPr>
        <w:t xml:space="preserve">3. </w:t>
      </w:r>
      <w:commentRangeEnd w:id="4"/>
      <w:r w:rsidR="00323D10">
        <w:rPr>
          <w:rStyle w:val="aa"/>
          <w:rFonts w:hint="eastAsia"/>
          <w:color w:val="000000"/>
        </w:rPr>
        <w:commentReference w:id="4"/>
      </w:r>
      <w:r>
        <w:rPr>
          <w:rFonts w:hint="eastAsia"/>
          <w:color w:val="000000"/>
          <w:szCs w:val="21"/>
        </w:rPr>
        <w:t>Many DRL papers use adaptive penalties; need either a formal proof of constraint satisfaction or an ablation isolating this mechanism.</w:t>
      </w:r>
    </w:p>
    <w:p w14:paraId="4FDD00E1" w14:textId="6F2CDE2C" w:rsidR="00027C62" w:rsidRDefault="00027C62" w:rsidP="00323D10">
      <w:pPr>
        <w:rPr>
          <w:color w:val="000000"/>
          <w:szCs w:val="21"/>
        </w:rPr>
      </w:pPr>
      <w:commentRangeStart w:id="5"/>
      <w:r>
        <w:rPr>
          <w:rFonts w:hint="eastAsia"/>
          <w:color w:val="000000"/>
          <w:szCs w:val="21"/>
        </w:rPr>
        <w:t>7.</w:t>
      </w:r>
      <w:commentRangeEnd w:id="5"/>
      <w:r w:rsidR="00323D10">
        <w:rPr>
          <w:rStyle w:val="aa"/>
          <w:rFonts w:hint="eastAsia"/>
          <w:color w:val="000000"/>
        </w:rPr>
        <w:commentReference w:id="5"/>
      </w:r>
      <w:r>
        <w:rPr>
          <w:rFonts w:hint="eastAsia"/>
          <w:color w:val="000000"/>
          <w:szCs w:val="21"/>
        </w:rPr>
        <w:t xml:space="preserve"> Present an ablation is SA-IPPO with fixed penalty, local adaptive, global adaptive (already hinted in Fig. 9) plus cumulative-constraint-violation curves. Provide a theoretical bound (e.g., via Lyapunov drift) or empirical worst-case latency violation.</w:t>
      </w:r>
      <w:r w:rsidRPr="00323D10">
        <w:rPr>
          <w:rFonts w:hint="eastAsia"/>
          <w:color w:val="767171" w:themeColor="background2" w:themeShade="80"/>
          <w:szCs w:val="21"/>
        </w:rPr>
        <w:br/>
      </w:r>
    </w:p>
    <w:p w14:paraId="6C7784E9" w14:textId="77777777" w:rsidR="00027C62" w:rsidRDefault="00027C62">
      <w:r>
        <w:rPr>
          <w:rFonts w:hint="eastAsia"/>
          <w:color w:val="000000"/>
          <w:szCs w:val="21"/>
        </w:rPr>
        <w:t>3</w:t>
      </w:r>
      <w:r>
        <w:rPr>
          <w:rFonts w:hint="eastAsia"/>
          <w:color w:val="000000"/>
          <w:szCs w:val="21"/>
        </w:rPr>
        <w:t>和</w:t>
      </w:r>
      <w:r>
        <w:rPr>
          <w:rFonts w:hint="eastAsia"/>
          <w:color w:val="000000"/>
          <w:szCs w:val="21"/>
        </w:rPr>
        <w:t>7</w:t>
      </w:r>
      <w:r>
        <w:rPr>
          <w:rFonts w:hint="eastAsia"/>
          <w:color w:val="000000"/>
          <w:szCs w:val="21"/>
        </w:rPr>
        <w:t>合并：（</w:t>
      </w:r>
      <w:r>
        <w:rPr>
          <w:rFonts w:hint="eastAsia"/>
          <w:color w:val="000000"/>
          <w:szCs w:val="21"/>
        </w:rPr>
        <w:t>1</w:t>
      </w:r>
      <w:r>
        <w:rPr>
          <w:rFonts w:hint="eastAsia"/>
          <w:color w:val="000000"/>
          <w:szCs w:val="21"/>
        </w:rPr>
        <w:t>）</w:t>
      </w:r>
      <w:r>
        <w:t>加一个图（</w:t>
      </w:r>
      <w:r>
        <w:t xml:space="preserve">Fig. 9 </w:t>
      </w:r>
      <w:r>
        <w:t>扩展版），进行消融实验对比：固定惩罚</w:t>
      </w:r>
      <w:r>
        <w:t xml:space="preserve"> vs </w:t>
      </w:r>
      <w:r>
        <w:t>局部自适应</w:t>
      </w:r>
      <w:r>
        <w:t xml:space="preserve"> vs </w:t>
      </w:r>
      <w:r>
        <w:t>全局自适应；（</w:t>
      </w:r>
      <w:r>
        <w:rPr>
          <w:rFonts w:hint="eastAsia"/>
        </w:rPr>
        <w:t>2</w:t>
      </w:r>
      <w:r>
        <w:t>）</w:t>
      </w:r>
      <w:r w:rsidR="00786A55">
        <w:t>增加</w:t>
      </w:r>
      <w:r>
        <w:t>累积约束违反曲线（</w:t>
      </w:r>
      <w:r w:rsidR="00190CC2">
        <w:t>比如</w:t>
      </w:r>
      <w:r w:rsidR="00190CC2">
        <w:rPr>
          <w:rFonts w:hint="eastAsia"/>
        </w:rPr>
        <w:t>统计每用户在测试</w:t>
      </w:r>
      <w:r w:rsidR="00190CC2" w:rsidRPr="00190CC2">
        <w:rPr>
          <w:rFonts w:hint="eastAsia"/>
        </w:rPr>
        <w:t>中</w:t>
      </w:r>
      <w:r w:rsidR="00190CC2">
        <w:rPr>
          <w:rFonts w:hint="eastAsia"/>
        </w:rPr>
        <w:t>超时概率</w:t>
      </w:r>
      <w:r>
        <w:t>）</w:t>
      </w:r>
    </w:p>
    <w:p w14:paraId="4032E24B" w14:textId="77777777" w:rsidR="00190CC2" w:rsidRDefault="00190CC2"/>
    <w:p w14:paraId="7B2036A0" w14:textId="77777777" w:rsidR="00190CC2" w:rsidRDefault="00190CC2">
      <w:r>
        <w:rPr>
          <w:rFonts w:hint="eastAsia"/>
        </w:rPr>
        <w:t>针对</w:t>
      </w:r>
      <w:r>
        <w:rPr>
          <w:rFonts w:hint="eastAsia"/>
        </w:rPr>
        <w:t>7</w:t>
      </w:r>
      <w:r>
        <w:rPr>
          <w:rFonts w:hint="eastAsia"/>
        </w:rPr>
        <w:t>，</w:t>
      </w:r>
      <w:r w:rsidRPr="00190CC2">
        <w:rPr>
          <w:rFonts w:hint="eastAsia"/>
        </w:rPr>
        <w:t>主打“</w:t>
      </w:r>
      <w:r w:rsidRPr="00190CC2">
        <w:rPr>
          <w:rFonts w:hint="eastAsia"/>
        </w:rPr>
        <w:t>empirical worst-case latency violation</w:t>
      </w:r>
      <w:r>
        <w:rPr>
          <w:rFonts w:hint="eastAsia"/>
        </w:rPr>
        <w:t>”。看看下面的参考论文，实时能不能补充一些</w:t>
      </w:r>
      <w:r w:rsidRPr="00190CC2">
        <w:rPr>
          <w:rFonts w:hint="eastAsia"/>
        </w:rPr>
        <w:t>简化版</w:t>
      </w:r>
      <w:r>
        <w:rPr>
          <w:rFonts w:hint="eastAsia"/>
        </w:rPr>
        <w:t>Lyapunov drift</w:t>
      </w:r>
      <w:r>
        <w:rPr>
          <w:rFonts w:hint="eastAsia"/>
        </w:rPr>
        <w:t>作为补充性说明，不去做完整的</w:t>
      </w:r>
      <w:r>
        <w:rPr>
          <w:rFonts w:hint="eastAsia"/>
        </w:rPr>
        <w:t>Lyapunov</w:t>
      </w:r>
      <w:r w:rsidRPr="00190CC2">
        <w:rPr>
          <w:rFonts w:hint="eastAsia"/>
        </w:rPr>
        <w:t>理论证明</w:t>
      </w:r>
      <w:r>
        <w:rPr>
          <w:rFonts w:hint="eastAsia"/>
        </w:rPr>
        <w:t>（当然能推出完整的更好）</w:t>
      </w:r>
      <w:r w:rsidRPr="00190CC2">
        <w:rPr>
          <w:rFonts w:hint="eastAsia"/>
        </w:rPr>
        <w:t>。</w:t>
      </w:r>
    </w:p>
    <w:p w14:paraId="1DDCA119" w14:textId="77777777" w:rsidR="00190CC2" w:rsidRDefault="00190CC2"/>
    <w:p w14:paraId="341CF10F" w14:textId="77777777" w:rsidR="00190CC2" w:rsidRDefault="00190CC2">
      <w:pPr>
        <w:rPr>
          <w:rFonts w:ascii="Arial" w:hAnsi="Arial" w:cs="Arial"/>
          <w:color w:val="222222"/>
          <w:sz w:val="20"/>
          <w:szCs w:val="20"/>
          <w:shd w:val="clear" w:color="auto" w:fill="FFFFFF"/>
        </w:rPr>
      </w:pPr>
      <w:r>
        <w:rPr>
          <w:rFonts w:ascii="Arial" w:hAnsi="Arial" w:cs="Arial"/>
          <w:color w:val="222222"/>
          <w:sz w:val="20"/>
          <w:szCs w:val="20"/>
          <w:shd w:val="clear" w:color="auto" w:fill="FFFFFF"/>
        </w:rPr>
        <w:t>Sana, Mohamed, et al. "Energy efficient edge computing: When Lyapunov meets distributed reinforcement learning." </w:t>
      </w:r>
      <w:r>
        <w:rPr>
          <w:rFonts w:ascii="Arial" w:hAnsi="Arial" w:cs="Arial"/>
          <w:i/>
          <w:iCs/>
          <w:color w:val="222222"/>
          <w:sz w:val="20"/>
          <w:szCs w:val="20"/>
          <w:shd w:val="clear" w:color="auto" w:fill="FFFFFF"/>
        </w:rPr>
        <w:t>2021 IEEE International Conference on Communications Workshops (ICC Workshops)</w:t>
      </w:r>
      <w:r>
        <w:rPr>
          <w:rFonts w:ascii="Arial" w:hAnsi="Arial" w:cs="Arial"/>
          <w:color w:val="222222"/>
          <w:sz w:val="20"/>
          <w:szCs w:val="20"/>
          <w:shd w:val="clear" w:color="auto" w:fill="FFFFFF"/>
        </w:rPr>
        <w:t>. IEEE, 2021.</w:t>
      </w:r>
    </w:p>
    <w:p w14:paraId="55589009" w14:textId="77777777" w:rsidR="00190CC2" w:rsidRDefault="00190CC2">
      <w:pPr>
        <w:rPr>
          <w:rFonts w:ascii="Arial" w:hAnsi="Arial" w:cs="Arial"/>
          <w:color w:val="222222"/>
          <w:sz w:val="20"/>
          <w:szCs w:val="20"/>
          <w:shd w:val="clear" w:color="auto" w:fill="FFFFFF"/>
        </w:rPr>
      </w:pPr>
    </w:p>
    <w:p w14:paraId="419A7CF7" w14:textId="77777777" w:rsidR="00190CC2" w:rsidRDefault="00190CC2">
      <w:pPr>
        <w:rPr>
          <w:rFonts w:ascii="Arial" w:hAnsi="Arial" w:cs="Arial"/>
          <w:color w:val="222222"/>
          <w:sz w:val="20"/>
          <w:szCs w:val="20"/>
          <w:shd w:val="clear" w:color="auto" w:fill="FFFFFF"/>
        </w:rPr>
      </w:pPr>
      <w:r>
        <w:rPr>
          <w:rFonts w:ascii="Arial" w:hAnsi="Arial" w:cs="Arial"/>
          <w:color w:val="222222"/>
          <w:sz w:val="20"/>
          <w:szCs w:val="20"/>
          <w:shd w:val="clear" w:color="auto" w:fill="FFFFFF"/>
        </w:rPr>
        <w:t>Bi, Suzhi, et al. "Lyapunov-guided deep reinforcement learning for stable online computation offloading in mobile-edge computing networks." </w:t>
      </w:r>
      <w:r>
        <w:rPr>
          <w:rFonts w:ascii="Arial" w:hAnsi="Arial" w:cs="Arial"/>
          <w:i/>
          <w:iCs/>
          <w:color w:val="222222"/>
          <w:sz w:val="20"/>
          <w:szCs w:val="20"/>
          <w:shd w:val="clear" w:color="auto" w:fill="FFFFFF"/>
        </w:rPr>
        <w:t>IEEE Transactions on Wireless Communications</w:t>
      </w:r>
      <w:r>
        <w:rPr>
          <w:rFonts w:ascii="Arial" w:hAnsi="Arial" w:cs="Arial"/>
          <w:color w:val="222222"/>
          <w:sz w:val="20"/>
          <w:szCs w:val="20"/>
          <w:shd w:val="clear" w:color="auto" w:fill="FFFFFF"/>
        </w:rPr>
        <w:t> 20.11 (2021): 7519-7537.</w:t>
      </w:r>
    </w:p>
    <w:p w14:paraId="5EB8E572" w14:textId="77777777" w:rsidR="00190CC2" w:rsidRDefault="00190CC2">
      <w:pPr>
        <w:rPr>
          <w:rFonts w:ascii="Arial" w:hAnsi="Arial" w:cs="Arial"/>
          <w:color w:val="222222"/>
          <w:sz w:val="20"/>
          <w:szCs w:val="20"/>
          <w:shd w:val="clear" w:color="auto" w:fill="FFFFFF"/>
        </w:rPr>
      </w:pPr>
    </w:p>
    <w:p w14:paraId="76473ED2" w14:textId="77777777" w:rsidR="00027C62" w:rsidRDefault="00027C62">
      <w:pPr>
        <w:rPr>
          <w:color w:val="000000"/>
          <w:szCs w:val="21"/>
        </w:rPr>
      </w:pPr>
      <w:r>
        <w:rPr>
          <w:rFonts w:hint="eastAsia"/>
          <w:color w:val="000000"/>
          <w:szCs w:val="21"/>
        </w:rPr>
        <w:br/>
      </w:r>
      <w:commentRangeStart w:id="6"/>
      <w:r>
        <w:rPr>
          <w:rFonts w:hint="eastAsia"/>
          <w:color w:val="000000"/>
          <w:szCs w:val="21"/>
        </w:rPr>
        <w:t xml:space="preserve">4. </w:t>
      </w:r>
      <w:commentRangeEnd w:id="6"/>
      <w:r w:rsidR="00323D10">
        <w:rPr>
          <w:rStyle w:val="aa"/>
          <w:rFonts w:hint="eastAsia"/>
          <w:color w:val="000000"/>
        </w:rPr>
        <w:commentReference w:id="6"/>
      </w:r>
      <w:r>
        <w:rPr>
          <w:rFonts w:hint="eastAsia"/>
          <w:color w:val="000000"/>
          <w:szCs w:val="21"/>
        </w:rPr>
        <w:t xml:space="preserve">Work [23] already uses MAPPO to jointly optimisse SEF, spectrum and CPU in a multi-user SemCom-MEC setting. Authors downplay this by saying [23] </w:t>
      </w:r>
      <w:r>
        <w:rPr>
          <w:rFonts w:hint="eastAsia"/>
          <w:color w:val="000000"/>
          <w:szCs w:val="21"/>
        </w:rPr>
        <w:t>“</w:t>
      </w:r>
      <w:r>
        <w:rPr>
          <w:rFonts w:hint="eastAsia"/>
          <w:color w:val="000000"/>
          <w:szCs w:val="21"/>
        </w:rPr>
        <w:t>lacks a scalable distributed mechanism</w:t>
      </w:r>
      <w:r>
        <w:rPr>
          <w:rFonts w:hint="eastAsia"/>
          <w:color w:val="000000"/>
          <w:szCs w:val="21"/>
        </w:rPr>
        <w:t>”</w:t>
      </w:r>
      <w:r>
        <w:rPr>
          <w:rFonts w:hint="eastAsia"/>
          <w:color w:val="000000"/>
          <w:szCs w:val="21"/>
        </w:rPr>
        <w:t xml:space="preserve"> , but they do not give quantitative evidence (e.g., runtime or wall-clock complexity vs. user count).</w:t>
      </w:r>
    </w:p>
    <w:p w14:paraId="2641FA86" w14:textId="5BCE8826" w:rsidR="00027C62" w:rsidRDefault="00323D10">
      <w:pPr>
        <w:rPr>
          <w:color w:val="000000"/>
          <w:szCs w:val="21"/>
        </w:rPr>
      </w:pPr>
      <w:r>
        <w:rPr>
          <w:rFonts w:hint="eastAsia"/>
          <w:color w:val="000000"/>
          <w:szCs w:val="21"/>
        </w:rPr>
        <w:t>`</w:t>
      </w:r>
    </w:p>
    <w:p w14:paraId="4C34A073" w14:textId="77777777" w:rsidR="00027C62" w:rsidRDefault="00027C62">
      <w:pPr>
        <w:rPr>
          <w:color w:val="000000"/>
          <w:szCs w:val="21"/>
        </w:rPr>
      </w:pPr>
      <w:r>
        <w:t>（</w:t>
      </w:r>
      <w:r>
        <w:rPr>
          <w:rFonts w:hint="eastAsia"/>
        </w:rPr>
        <w:t>1</w:t>
      </w:r>
      <w:r>
        <w:t>）用已有的图（升级更新一下）对比</w:t>
      </w:r>
      <w:r>
        <w:t xml:space="preserve"> [23] </w:t>
      </w:r>
      <w:r>
        <w:t>在用户数量增大时的训练时间</w:t>
      </w:r>
      <w:r>
        <w:t>/</w:t>
      </w:r>
      <w:r>
        <w:t>收敛性能。（</w:t>
      </w:r>
      <w:r>
        <w:rPr>
          <w:rFonts w:hint="eastAsia"/>
        </w:rPr>
        <w:t>2</w:t>
      </w:r>
      <w:r>
        <w:t>）考虑是否加入复杂度分析（如每轮迭代的通信复杂度、时间复杂度）。（</w:t>
      </w:r>
      <w:r>
        <w:rPr>
          <w:rFonts w:hint="eastAsia"/>
        </w:rPr>
        <w:t>3</w:t>
      </w:r>
      <w:r>
        <w:t>）</w:t>
      </w:r>
      <w:r>
        <w:rPr>
          <w:rFonts w:hint="eastAsia"/>
        </w:rPr>
        <w:t>正文中明确说明：</w:t>
      </w:r>
      <w:r>
        <w:rPr>
          <w:rFonts w:hint="eastAsia"/>
        </w:rPr>
        <w:t>I</w:t>
      </w:r>
      <w:r>
        <w:t>PPO</w:t>
      </w:r>
      <w:r w:rsidRPr="00027C62">
        <w:rPr>
          <w:rFonts w:hint="eastAsia"/>
        </w:rPr>
        <w:t>无需集中</w:t>
      </w:r>
      <w:r w:rsidRPr="00027C62">
        <w:rPr>
          <w:rFonts w:hint="eastAsia"/>
        </w:rPr>
        <w:t>critic</w:t>
      </w:r>
      <w:r w:rsidRPr="00027C62">
        <w:rPr>
          <w:rFonts w:hint="eastAsia"/>
        </w:rPr>
        <w:t>，不需全局状态，因此更适合部署在资源受限的</w:t>
      </w:r>
      <w:r w:rsidRPr="00027C62">
        <w:rPr>
          <w:rFonts w:hint="eastAsia"/>
        </w:rPr>
        <w:t xml:space="preserve"> IoT </w:t>
      </w:r>
      <w:r w:rsidRPr="00027C62">
        <w:rPr>
          <w:rFonts w:hint="eastAsia"/>
        </w:rPr>
        <w:t>边缘节点上。</w:t>
      </w:r>
    </w:p>
    <w:p w14:paraId="19FC3758" w14:textId="77777777" w:rsidR="00027C62" w:rsidRDefault="00027C62">
      <w:pPr>
        <w:rPr>
          <w:color w:val="000000"/>
          <w:szCs w:val="21"/>
        </w:rPr>
      </w:pPr>
      <w:r>
        <w:rPr>
          <w:rFonts w:hint="eastAsia"/>
          <w:color w:val="000000"/>
          <w:szCs w:val="21"/>
        </w:rPr>
        <w:br/>
      </w:r>
      <w:commentRangeStart w:id="7"/>
      <w:r>
        <w:rPr>
          <w:rFonts w:hint="eastAsia"/>
          <w:color w:val="000000"/>
          <w:szCs w:val="21"/>
        </w:rPr>
        <w:t xml:space="preserve">5. </w:t>
      </w:r>
      <w:commentRangeEnd w:id="7"/>
      <w:r w:rsidR="00323D10">
        <w:rPr>
          <w:rStyle w:val="aa"/>
          <w:rFonts w:hint="eastAsia"/>
          <w:color w:val="000000"/>
        </w:rPr>
        <w:commentReference w:id="7"/>
      </w:r>
      <w:r>
        <w:rPr>
          <w:rFonts w:hint="eastAsia"/>
          <w:color w:val="000000"/>
          <w:szCs w:val="21"/>
        </w:rPr>
        <w:t>This is an incremental algrithimic advance, as SA-IPPO is essentially IPPO with a different state/action design. There is no new convergence proof, sample-efficiency trick, or complexity analysis beyond a big-O count</w:t>
      </w:r>
    </w:p>
    <w:p w14:paraId="7BE3DD18" w14:textId="77777777" w:rsidR="00027C62" w:rsidRDefault="00027C62">
      <w:pPr>
        <w:rPr>
          <w:color w:val="000000"/>
          <w:szCs w:val="21"/>
        </w:rPr>
      </w:pPr>
    </w:p>
    <w:p w14:paraId="6FA5CF69" w14:textId="77777777" w:rsidR="00027C62" w:rsidRPr="001D78E6" w:rsidRDefault="001D78E6">
      <w:r w:rsidRPr="001D78E6">
        <w:t>我建议不要从做了状态空间适配之类的角度来讲，这样等于变相承认了他说的</w:t>
      </w:r>
      <w:r w:rsidRPr="001D78E6">
        <w:rPr>
          <w:rFonts w:hint="eastAsia"/>
        </w:rPr>
        <w:t>incremental</w:t>
      </w:r>
      <w:r w:rsidRPr="001D78E6">
        <w:rPr>
          <w:rFonts w:hint="eastAsia"/>
        </w:rPr>
        <w:t>问题。可以考虑</w:t>
      </w:r>
      <w:r w:rsidRPr="001D78E6">
        <w:t>将创新点从算法问题转向</w:t>
      </w:r>
      <w:r w:rsidRPr="001D78E6">
        <w:rPr>
          <w:bCs/>
        </w:rPr>
        <w:t>针对新型语义通信优化问题的系统适配建模</w:t>
      </w:r>
      <w:r>
        <w:t>：</w:t>
      </w:r>
      <w:r w:rsidRPr="001D78E6">
        <w:t>（</w:t>
      </w:r>
      <w:r w:rsidRPr="001D78E6">
        <w:rPr>
          <w:rFonts w:hint="eastAsia"/>
        </w:rPr>
        <w:t>1</w:t>
      </w:r>
      <w:r w:rsidRPr="001D78E6">
        <w:t>）语义感知的适配；（</w:t>
      </w:r>
      <w:r w:rsidRPr="001D78E6">
        <w:rPr>
          <w:rFonts w:hint="eastAsia"/>
        </w:rPr>
        <w:t>2</w:t>
      </w:r>
      <w:r w:rsidRPr="001D78E6">
        <w:t>）动态惩罚机制、多重约束下的奖励；（</w:t>
      </w:r>
      <w:r w:rsidRPr="001D78E6">
        <w:rPr>
          <w:rFonts w:hint="eastAsia"/>
        </w:rPr>
        <w:t>3</w:t>
      </w:r>
      <w:r w:rsidRPr="001D78E6">
        <w:t>）分布式场景适配；（</w:t>
      </w:r>
      <w:r w:rsidRPr="001D78E6">
        <w:rPr>
          <w:rFonts w:hint="eastAsia"/>
        </w:rPr>
        <w:t>4</w:t>
      </w:r>
      <w:r w:rsidRPr="001D78E6">
        <w:t>）</w:t>
      </w:r>
      <w:r w:rsidR="00027C62" w:rsidRPr="003E6659">
        <w:rPr>
          <w:strike/>
        </w:rPr>
        <w:t>PopArt</w:t>
      </w:r>
      <w:r w:rsidRPr="001D78E6">
        <w:t>。</w:t>
      </w:r>
    </w:p>
    <w:p w14:paraId="4712EC59" w14:textId="77777777" w:rsidR="00786A55" w:rsidRDefault="00027C62">
      <w:pPr>
        <w:rPr>
          <w:color w:val="000000"/>
          <w:szCs w:val="21"/>
        </w:rPr>
      </w:pPr>
      <w:r>
        <w:rPr>
          <w:rFonts w:hint="eastAsia"/>
          <w:color w:val="000000"/>
          <w:szCs w:val="21"/>
        </w:rPr>
        <w:br/>
      </w:r>
      <w:commentRangeStart w:id="8"/>
      <w:r>
        <w:rPr>
          <w:rFonts w:hint="eastAsia"/>
          <w:color w:val="000000"/>
          <w:szCs w:val="21"/>
        </w:rPr>
        <w:t xml:space="preserve">6. </w:t>
      </w:r>
      <w:commentRangeEnd w:id="8"/>
      <w:r w:rsidR="00323D10">
        <w:rPr>
          <w:rStyle w:val="aa"/>
          <w:rFonts w:hint="eastAsia"/>
          <w:color w:val="000000"/>
        </w:rPr>
        <w:commentReference w:id="8"/>
      </w:r>
      <w:r>
        <w:rPr>
          <w:rFonts w:hint="eastAsia"/>
          <w:color w:val="000000"/>
          <w:szCs w:val="21"/>
        </w:rPr>
        <w:t xml:space="preserve">The paper states it </w:t>
      </w:r>
      <w:r>
        <w:rPr>
          <w:rFonts w:hint="eastAsia"/>
          <w:color w:val="000000"/>
          <w:szCs w:val="21"/>
        </w:rPr>
        <w:t>“</w:t>
      </w:r>
      <w:r>
        <w:rPr>
          <w:rFonts w:hint="eastAsia"/>
          <w:color w:val="000000"/>
          <w:szCs w:val="21"/>
        </w:rPr>
        <w:t>characterizes the computational workload of semantic extraction based on input-data features</w:t>
      </w:r>
      <w:r>
        <w:rPr>
          <w:rFonts w:hint="eastAsia"/>
          <w:color w:val="000000"/>
          <w:szCs w:val="21"/>
        </w:rPr>
        <w:t>”</w:t>
      </w:r>
      <w:r>
        <w:rPr>
          <w:rFonts w:hint="eastAsia"/>
          <w:color w:val="000000"/>
          <w:szCs w:val="21"/>
        </w:rPr>
        <w:t xml:space="preserve"> , but never presents the concrete regression (or neural) model that maps data dimension/entropy to CPU cycles. Without that, readers cannot judge the realism or transferability of the SEF model.</w:t>
      </w:r>
    </w:p>
    <w:p w14:paraId="15615197" w14:textId="77777777" w:rsidR="0080236E" w:rsidRPr="0080236E" w:rsidRDefault="0080236E" w:rsidP="0080236E">
      <w:pPr>
        <w:rPr>
          <w:color w:val="000000"/>
          <w:szCs w:val="21"/>
        </w:rPr>
      </w:pPr>
      <w:r w:rsidRPr="0080236E">
        <w:rPr>
          <w:color w:val="000000"/>
          <w:szCs w:val="21"/>
        </w:rPr>
        <w:t>6.</w:t>
      </w:r>
      <w:r w:rsidRPr="0080236E">
        <w:rPr>
          <w:color w:val="000000"/>
          <w:szCs w:val="21"/>
        </w:rPr>
        <w:t>本文指出，它</w:t>
      </w:r>
      <w:r w:rsidRPr="0080236E">
        <w:rPr>
          <w:color w:val="000000"/>
          <w:szCs w:val="21"/>
        </w:rPr>
        <w:t>“</w:t>
      </w:r>
      <w:r w:rsidRPr="0080236E">
        <w:rPr>
          <w:color w:val="000000"/>
          <w:szCs w:val="21"/>
        </w:rPr>
        <w:t>基于输入数据特征表征了语义提取的计算工作量</w:t>
      </w:r>
      <w:r w:rsidRPr="0080236E">
        <w:rPr>
          <w:color w:val="000000"/>
          <w:szCs w:val="21"/>
        </w:rPr>
        <w:t>”</w:t>
      </w:r>
      <w:r w:rsidRPr="0080236E">
        <w:rPr>
          <w:color w:val="000000"/>
          <w:szCs w:val="21"/>
        </w:rPr>
        <w:t>，但从未提出将数据维度</w:t>
      </w:r>
      <w:r w:rsidRPr="0080236E">
        <w:rPr>
          <w:color w:val="000000"/>
          <w:szCs w:val="21"/>
        </w:rPr>
        <w:t>/</w:t>
      </w:r>
      <w:r w:rsidRPr="0080236E">
        <w:rPr>
          <w:color w:val="000000"/>
          <w:szCs w:val="21"/>
        </w:rPr>
        <w:t>熵映射到</w:t>
      </w:r>
      <w:r w:rsidRPr="0080236E">
        <w:rPr>
          <w:color w:val="000000"/>
          <w:szCs w:val="21"/>
        </w:rPr>
        <w:t>CPU</w:t>
      </w:r>
      <w:r w:rsidRPr="0080236E">
        <w:rPr>
          <w:color w:val="000000"/>
          <w:szCs w:val="21"/>
        </w:rPr>
        <w:t>周期的具体回归（或神经）模型。没有这一点，读者就无法判断</w:t>
      </w:r>
      <w:r w:rsidRPr="0080236E">
        <w:rPr>
          <w:color w:val="000000"/>
          <w:szCs w:val="21"/>
        </w:rPr>
        <w:t>SEF</w:t>
      </w:r>
      <w:r w:rsidRPr="0080236E">
        <w:rPr>
          <w:color w:val="000000"/>
          <w:szCs w:val="21"/>
        </w:rPr>
        <w:t>模型的现实性或可转移性。</w:t>
      </w:r>
    </w:p>
    <w:p w14:paraId="46E4FAAB" w14:textId="77777777" w:rsidR="0080236E" w:rsidRPr="0080236E" w:rsidRDefault="0080236E">
      <w:pPr>
        <w:rPr>
          <w:color w:val="000000"/>
          <w:szCs w:val="21"/>
        </w:rPr>
      </w:pPr>
    </w:p>
    <w:p w14:paraId="3C020041" w14:textId="77777777" w:rsidR="00786A55" w:rsidRDefault="00786A55">
      <w:pPr>
        <w:rPr>
          <w:color w:val="000000"/>
          <w:szCs w:val="21"/>
        </w:rPr>
      </w:pPr>
    </w:p>
    <w:p w14:paraId="33D082FF" w14:textId="77777777" w:rsidR="00786A55" w:rsidRDefault="00786A55">
      <w:pPr>
        <w:rPr>
          <w:color w:val="000000"/>
          <w:szCs w:val="21"/>
        </w:rPr>
      </w:pPr>
      <w:r>
        <w:rPr>
          <w:color w:val="000000"/>
          <w:szCs w:val="21"/>
        </w:rPr>
        <w:t>参考我们那篇论文思路对语义提取公式的证明思路</w:t>
      </w:r>
    </w:p>
    <w:p w14:paraId="613E521E" w14:textId="77777777" w:rsidR="00043586" w:rsidRDefault="00027C62">
      <w:pPr>
        <w:rPr>
          <w:color w:val="000000"/>
          <w:szCs w:val="21"/>
        </w:rPr>
      </w:pPr>
      <w:r>
        <w:rPr>
          <w:rFonts w:hint="eastAsia"/>
          <w:color w:val="000000"/>
          <w:szCs w:val="21"/>
        </w:rPr>
        <w:br/>
      </w:r>
      <w:commentRangeStart w:id="9"/>
      <w:r>
        <w:rPr>
          <w:rFonts w:hint="eastAsia"/>
          <w:color w:val="000000"/>
          <w:szCs w:val="21"/>
        </w:rPr>
        <w:t>8.</w:t>
      </w:r>
      <w:commentRangeEnd w:id="9"/>
      <w:r w:rsidR="00323D10">
        <w:rPr>
          <w:rStyle w:val="aa"/>
          <w:rFonts w:hint="eastAsia"/>
          <w:color w:val="000000"/>
        </w:rPr>
        <w:commentReference w:id="9"/>
      </w:r>
      <w:r>
        <w:rPr>
          <w:rFonts w:hint="eastAsia"/>
          <w:color w:val="000000"/>
          <w:szCs w:val="21"/>
        </w:rPr>
        <w:t xml:space="preserve"> Except above, several technical / mathematical angles that the manuscript either mentions only in passing or omits completely, yet that would deepen the treatment of its joint</w:t>
      </w:r>
      <w:r>
        <w:rPr>
          <w:rFonts w:hint="eastAsia"/>
          <w:color w:val="000000"/>
          <w:szCs w:val="21"/>
        </w:rPr>
        <w:t>‐</w:t>
      </w:r>
      <w:r>
        <w:rPr>
          <w:rFonts w:hint="eastAsia"/>
          <w:color w:val="000000"/>
          <w:szCs w:val="21"/>
        </w:rPr>
        <w:t>optimization problem and help position the SA-IPPO solution more rigorously</w:t>
      </w:r>
    </w:p>
    <w:p w14:paraId="2EE12ECD" w14:textId="77777777" w:rsidR="00043586" w:rsidRDefault="00043586">
      <w:pPr>
        <w:rPr>
          <w:color w:val="000000"/>
          <w:szCs w:val="21"/>
        </w:rPr>
      </w:pPr>
      <w:r>
        <w:rPr>
          <w:color w:val="000000"/>
          <w:szCs w:val="21"/>
        </w:rPr>
        <w:t>（</w:t>
      </w:r>
      <w:r>
        <w:rPr>
          <w:rFonts w:hint="eastAsia"/>
          <w:color w:val="000000"/>
          <w:szCs w:val="21"/>
        </w:rPr>
        <w:t>1</w:t>
      </w:r>
      <w:r>
        <w:rPr>
          <w:color w:val="000000"/>
          <w:szCs w:val="21"/>
        </w:rPr>
        <w:t>）</w:t>
      </w:r>
      <w:r>
        <w:t>在建模部分细化变量定义（如将状态空间、动作空间精细化表达）、可行域定义，也就是尽量从数学角度严格一些去建模；（</w:t>
      </w:r>
      <w:r>
        <w:rPr>
          <w:rFonts w:hint="eastAsia"/>
        </w:rPr>
        <w:t>2</w:t>
      </w:r>
      <w:r>
        <w:t>）看看能否增加说明变量之间的互相耦合关系（比如语义压缩和带宽</w:t>
      </w:r>
      <w:r>
        <w:t>/</w:t>
      </w:r>
      <w:r>
        <w:t>功耗的非线性依赖）（</w:t>
      </w:r>
      <w:r>
        <w:rPr>
          <w:rFonts w:hint="eastAsia"/>
        </w:rPr>
        <w:t>3</w:t>
      </w:r>
      <w:r>
        <w:t>）增加</w:t>
      </w:r>
      <w:r>
        <w:rPr>
          <w:rFonts w:hint="eastAsia"/>
        </w:rPr>
        <w:t>L</w:t>
      </w:r>
      <w:r>
        <w:t xml:space="preserve">agrangian dual </w:t>
      </w:r>
      <w:r>
        <w:t>分析或者分布式优化解耦思</w:t>
      </w:r>
      <w:r>
        <w:lastRenderedPageBreak/>
        <w:t>路拓展内容</w:t>
      </w:r>
      <w:r w:rsidR="00027C62">
        <w:rPr>
          <w:rFonts w:hint="eastAsia"/>
          <w:color w:val="000000"/>
          <w:szCs w:val="21"/>
        </w:rPr>
        <w:br/>
      </w:r>
      <w:r w:rsidR="00027C62">
        <w:rPr>
          <w:rFonts w:hint="eastAsia"/>
          <w:color w:val="000000"/>
          <w:szCs w:val="21"/>
        </w:rPr>
        <w:br/>
        <w:t>Reviewer: 2</w:t>
      </w:r>
      <w:r w:rsidR="00027C62">
        <w:rPr>
          <w:rFonts w:hint="eastAsia"/>
          <w:color w:val="000000"/>
          <w:szCs w:val="21"/>
        </w:rPr>
        <w:br/>
      </w:r>
      <w:r w:rsidR="00027C62">
        <w:rPr>
          <w:rFonts w:hint="eastAsia"/>
          <w:color w:val="000000"/>
          <w:szCs w:val="21"/>
        </w:rPr>
        <w:br/>
        <w:t>Comments to the Author</w:t>
      </w:r>
      <w:r w:rsidR="00027C62">
        <w:rPr>
          <w:rFonts w:hint="eastAsia"/>
          <w:color w:val="000000"/>
          <w:szCs w:val="21"/>
        </w:rPr>
        <w:br/>
      </w:r>
      <w:commentRangeStart w:id="10"/>
      <w:r w:rsidR="00027C62">
        <w:rPr>
          <w:rFonts w:hint="eastAsia"/>
          <w:color w:val="000000"/>
          <w:szCs w:val="21"/>
        </w:rPr>
        <w:t xml:space="preserve">This </w:t>
      </w:r>
      <w:commentRangeEnd w:id="10"/>
      <w:r w:rsidR="00EB3538">
        <w:rPr>
          <w:rStyle w:val="aa"/>
          <w:rFonts w:hint="eastAsia"/>
          <w:color w:val="000000"/>
        </w:rPr>
        <w:commentReference w:id="10"/>
      </w:r>
      <w:r w:rsidR="00027C62">
        <w:rPr>
          <w:rFonts w:hint="eastAsia"/>
          <w:color w:val="000000"/>
          <w:szCs w:val="21"/>
        </w:rPr>
        <w:t>paper investigates the semantic-aware optimization strategy for IoT edge intelligence. I have the following major concerns:</w:t>
      </w:r>
      <w:r w:rsidR="00027C62">
        <w:rPr>
          <w:rFonts w:hint="eastAsia"/>
          <w:color w:val="000000"/>
          <w:szCs w:val="21"/>
        </w:rPr>
        <w:br/>
      </w:r>
      <w:commentRangeStart w:id="11"/>
      <w:r w:rsidR="00027C62">
        <w:rPr>
          <w:rFonts w:hint="eastAsia"/>
          <w:color w:val="000000"/>
          <w:szCs w:val="21"/>
        </w:rPr>
        <w:t xml:space="preserve">1. </w:t>
      </w:r>
      <w:commentRangeEnd w:id="11"/>
      <w:r w:rsidR="00EB3538">
        <w:rPr>
          <w:rStyle w:val="aa"/>
          <w:rFonts w:hint="eastAsia"/>
          <w:color w:val="000000"/>
        </w:rPr>
        <w:commentReference w:id="11"/>
      </w:r>
      <w:r w:rsidR="00027C62">
        <w:rPr>
          <w:rFonts w:hint="eastAsia"/>
          <w:color w:val="000000"/>
          <w:szCs w:val="21"/>
        </w:rPr>
        <w:t>The novelty of this paper can be further highlighted to compare this work with existing literature at a table.</w:t>
      </w:r>
    </w:p>
    <w:p w14:paraId="0FCD4984" w14:textId="77777777" w:rsidR="00043586" w:rsidRDefault="00043586">
      <w:pPr>
        <w:rPr>
          <w:color w:val="000000"/>
          <w:szCs w:val="21"/>
        </w:rPr>
      </w:pPr>
    </w:p>
    <w:p w14:paraId="5189F4AA" w14:textId="77777777" w:rsidR="00043586" w:rsidRDefault="00043586">
      <w:pPr>
        <w:rPr>
          <w:color w:val="000000"/>
          <w:szCs w:val="21"/>
        </w:rPr>
      </w:pPr>
      <w:r>
        <w:rPr>
          <w:color w:val="000000"/>
          <w:szCs w:val="21"/>
        </w:rPr>
        <w:t>相关工作增加表格，通过</w:t>
      </w:r>
      <w:r w:rsidRPr="00043586">
        <w:rPr>
          <w:rFonts w:hint="eastAsia"/>
          <w:color w:val="000000"/>
          <w:szCs w:val="21"/>
        </w:rPr>
        <w:t>是否支持</w:t>
      </w:r>
      <w:r>
        <w:rPr>
          <w:rFonts w:hint="eastAsia"/>
          <w:color w:val="000000"/>
          <w:szCs w:val="21"/>
        </w:rPr>
        <w:t>语义通信</w:t>
      </w:r>
      <w:r>
        <w:rPr>
          <w:rFonts w:hint="eastAsia"/>
          <w:color w:val="000000"/>
          <w:szCs w:val="21"/>
        </w:rPr>
        <w:t>/</w:t>
      </w:r>
      <w:r w:rsidRPr="00043586">
        <w:rPr>
          <w:rFonts w:hint="eastAsia"/>
          <w:color w:val="000000"/>
          <w:szCs w:val="21"/>
        </w:rPr>
        <w:t>多用户</w:t>
      </w:r>
      <w:r w:rsidRPr="00043586">
        <w:rPr>
          <w:rFonts w:hint="eastAsia"/>
          <w:color w:val="000000"/>
          <w:szCs w:val="21"/>
        </w:rPr>
        <w:t xml:space="preserve"> / </w:t>
      </w:r>
      <w:r w:rsidRPr="00043586">
        <w:rPr>
          <w:rFonts w:hint="eastAsia"/>
          <w:color w:val="000000"/>
          <w:szCs w:val="21"/>
        </w:rPr>
        <w:t>分布式训练</w:t>
      </w:r>
      <w:r w:rsidRPr="00043586">
        <w:rPr>
          <w:rFonts w:hint="eastAsia"/>
          <w:color w:val="000000"/>
          <w:szCs w:val="21"/>
        </w:rPr>
        <w:t xml:space="preserve"> / </w:t>
      </w:r>
      <w:r w:rsidRPr="00043586">
        <w:rPr>
          <w:rFonts w:hint="eastAsia"/>
          <w:color w:val="000000"/>
          <w:szCs w:val="21"/>
        </w:rPr>
        <w:t>联合优化</w:t>
      </w:r>
      <w:r w:rsidRPr="00043586">
        <w:rPr>
          <w:rFonts w:hint="eastAsia"/>
          <w:color w:val="000000"/>
          <w:szCs w:val="21"/>
        </w:rPr>
        <w:t xml:space="preserve"> / </w:t>
      </w:r>
      <w:r w:rsidRPr="00043586">
        <w:rPr>
          <w:rFonts w:hint="eastAsia"/>
          <w:color w:val="000000"/>
          <w:szCs w:val="21"/>
        </w:rPr>
        <w:t>动态约束</w:t>
      </w:r>
      <w:r>
        <w:rPr>
          <w:rFonts w:hint="eastAsia"/>
          <w:color w:val="000000"/>
          <w:szCs w:val="21"/>
        </w:rPr>
        <w:t>等指标来对比</w:t>
      </w:r>
    </w:p>
    <w:p w14:paraId="347C01F0" w14:textId="77777777" w:rsidR="00043586" w:rsidRDefault="00027C62">
      <w:pPr>
        <w:rPr>
          <w:color w:val="000000"/>
          <w:szCs w:val="21"/>
        </w:rPr>
      </w:pPr>
      <w:r>
        <w:rPr>
          <w:rFonts w:hint="eastAsia"/>
          <w:color w:val="000000"/>
          <w:szCs w:val="21"/>
        </w:rPr>
        <w:br/>
      </w:r>
      <w:commentRangeStart w:id="12"/>
      <w:r>
        <w:rPr>
          <w:rFonts w:hint="eastAsia"/>
          <w:color w:val="000000"/>
          <w:szCs w:val="21"/>
        </w:rPr>
        <w:t>2.</w:t>
      </w:r>
      <w:commentRangeEnd w:id="12"/>
      <w:r w:rsidR="00EB3538">
        <w:rPr>
          <w:rStyle w:val="aa"/>
          <w:rFonts w:hint="eastAsia"/>
          <w:color w:val="000000"/>
        </w:rPr>
        <w:commentReference w:id="12"/>
      </w:r>
      <w:r>
        <w:rPr>
          <w:rFonts w:hint="eastAsia"/>
          <w:color w:val="000000"/>
          <w:szCs w:val="21"/>
        </w:rPr>
        <w:t xml:space="preserve"> Please summarize related literature according to the research topic to improve the readability of this article.</w:t>
      </w:r>
    </w:p>
    <w:p w14:paraId="14632869" w14:textId="77777777" w:rsidR="00043586" w:rsidRDefault="00043586">
      <w:pPr>
        <w:rPr>
          <w:color w:val="000000"/>
          <w:szCs w:val="21"/>
        </w:rPr>
      </w:pPr>
    </w:p>
    <w:p w14:paraId="3B11FDEA" w14:textId="77777777" w:rsidR="00043586" w:rsidRDefault="00043586">
      <w:pPr>
        <w:rPr>
          <w:color w:val="000000"/>
          <w:szCs w:val="21"/>
        </w:rPr>
      </w:pPr>
      <w:r>
        <w:rPr>
          <w:color w:val="000000"/>
          <w:szCs w:val="21"/>
        </w:rPr>
        <w:t>相关工作增加子章节标题并适当按主题梳理内容（注意不要只增加子标题）</w:t>
      </w:r>
    </w:p>
    <w:p w14:paraId="3C46D592" w14:textId="6D1289FC" w:rsidR="00043586" w:rsidRDefault="00027C62">
      <w:pPr>
        <w:rPr>
          <w:color w:val="000000"/>
          <w:szCs w:val="21"/>
        </w:rPr>
      </w:pPr>
      <w:r>
        <w:rPr>
          <w:rFonts w:hint="eastAsia"/>
          <w:color w:val="000000"/>
          <w:szCs w:val="21"/>
        </w:rPr>
        <w:br/>
      </w:r>
      <w:commentRangeStart w:id="13"/>
      <w:r>
        <w:rPr>
          <w:rFonts w:hint="eastAsia"/>
          <w:color w:val="000000"/>
          <w:szCs w:val="21"/>
        </w:rPr>
        <w:t>3.</w:t>
      </w:r>
      <w:commentRangeEnd w:id="13"/>
      <w:r w:rsidR="00EB3538">
        <w:rPr>
          <w:rStyle w:val="aa"/>
          <w:rFonts w:hint="eastAsia"/>
          <w:color w:val="000000"/>
        </w:rPr>
        <w:commentReference w:id="13"/>
      </w:r>
      <w:r>
        <w:rPr>
          <w:rFonts w:hint="eastAsia"/>
          <w:color w:val="000000"/>
          <w:szCs w:val="21"/>
        </w:rPr>
        <w:t xml:space="preserve"> The relationship between the computational overhead and semantic extration ratio should be proved by existing literature.</w:t>
      </w:r>
      <w:r w:rsidR="00C35B23">
        <w:rPr>
          <w:color w:val="000000"/>
          <w:szCs w:val="21"/>
        </w:rPr>
        <w:br/>
      </w:r>
      <w:r w:rsidR="00C35B23">
        <w:rPr>
          <w:rFonts w:hint="eastAsia"/>
          <w:color w:val="000000"/>
          <w:szCs w:val="21"/>
        </w:rPr>
        <w:t>计</w:t>
      </w:r>
      <w:r w:rsidR="00C35B23" w:rsidRPr="00C35B23">
        <w:rPr>
          <w:color w:val="000000"/>
          <w:szCs w:val="21"/>
        </w:rPr>
        <w:t>算开销与语义提取率之间的关系应由现有文献证明。</w:t>
      </w:r>
    </w:p>
    <w:p w14:paraId="047C1A89" w14:textId="77777777" w:rsidR="00043586" w:rsidRDefault="00043586">
      <w:pPr>
        <w:rPr>
          <w:color w:val="000000"/>
          <w:szCs w:val="21"/>
        </w:rPr>
      </w:pPr>
    </w:p>
    <w:p w14:paraId="28129ABD" w14:textId="77777777" w:rsidR="00043586" w:rsidRDefault="00043586">
      <w:pPr>
        <w:rPr>
          <w:color w:val="000000"/>
          <w:szCs w:val="21"/>
        </w:rPr>
      </w:pPr>
      <w:r>
        <w:rPr>
          <w:color w:val="000000"/>
          <w:szCs w:val="21"/>
        </w:rPr>
        <w:t>参考我们那篇论文思路</w:t>
      </w:r>
    </w:p>
    <w:p w14:paraId="6CC71B80" w14:textId="77777777" w:rsidR="00043586" w:rsidRDefault="00027C62">
      <w:pPr>
        <w:rPr>
          <w:color w:val="000000"/>
          <w:szCs w:val="21"/>
        </w:rPr>
      </w:pPr>
      <w:r>
        <w:rPr>
          <w:rFonts w:hint="eastAsia"/>
          <w:color w:val="000000"/>
          <w:szCs w:val="21"/>
        </w:rPr>
        <w:br/>
      </w:r>
      <w:commentRangeStart w:id="14"/>
      <w:r>
        <w:rPr>
          <w:rFonts w:hint="eastAsia"/>
          <w:color w:val="000000"/>
          <w:szCs w:val="21"/>
        </w:rPr>
        <w:t>4.</w:t>
      </w:r>
      <w:commentRangeEnd w:id="14"/>
      <w:r w:rsidR="00EB3538">
        <w:rPr>
          <w:rStyle w:val="aa"/>
          <w:rFonts w:hint="eastAsia"/>
          <w:color w:val="000000"/>
        </w:rPr>
        <w:commentReference w:id="14"/>
      </w:r>
      <w:r>
        <w:rPr>
          <w:rFonts w:hint="eastAsia"/>
          <w:color w:val="000000"/>
          <w:szCs w:val="21"/>
        </w:rPr>
        <w:t xml:space="preserve"> In formulated optimization problem, the communciation resource (e.g., transmit power and bandwidth allocation) should be optimized to further improve the system performance.</w:t>
      </w:r>
    </w:p>
    <w:p w14:paraId="2D76EB59" w14:textId="77777777" w:rsidR="00043586" w:rsidRDefault="00043586">
      <w:pPr>
        <w:rPr>
          <w:color w:val="000000"/>
          <w:szCs w:val="21"/>
        </w:rPr>
      </w:pPr>
    </w:p>
    <w:p w14:paraId="462F73E6" w14:textId="77777777" w:rsidR="00043586" w:rsidRDefault="00043586">
      <w:pPr>
        <w:rPr>
          <w:color w:val="000000"/>
          <w:szCs w:val="21"/>
        </w:rPr>
      </w:pPr>
      <w:r>
        <w:rPr>
          <w:color w:val="000000"/>
          <w:szCs w:val="21"/>
        </w:rPr>
        <w:t>引入发射功率和带宽，至少二选一</w:t>
      </w:r>
    </w:p>
    <w:p w14:paraId="257E0BBC" w14:textId="77777777" w:rsidR="00043586" w:rsidRDefault="00027C62">
      <w:pPr>
        <w:rPr>
          <w:color w:val="000000"/>
          <w:szCs w:val="21"/>
        </w:rPr>
      </w:pPr>
      <w:r>
        <w:rPr>
          <w:rFonts w:hint="eastAsia"/>
          <w:color w:val="000000"/>
          <w:szCs w:val="21"/>
        </w:rPr>
        <w:br/>
      </w:r>
      <w:commentRangeStart w:id="15"/>
      <w:r>
        <w:rPr>
          <w:rFonts w:hint="eastAsia"/>
          <w:color w:val="000000"/>
          <w:szCs w:val="21"/>
        </w:rPr>
        <w:t xml:space="preserve">5. </w:t>
      </w:r>
      <w:commentRangeEnd w:id="15"/>
      <w:r w:rsidR="00EB3538">
        <w:rPr>
          <w:rStyle w:val="aa"/>
          <w:rFonts w:hint="eastAsia"/>
          <w:color w:val="000000"/>
        </w:rPr>
        <w:commentReference w:id="15"/>
      </w:r>
      <w:r>
        <w:rPr>
          <w:rFonts w:hint="eastAsia"/>
          <w:color w:val="000000"/>
          <w:szCs w:val="21"/>
        </w:rPr>
        <w:t>More benckmark methods should be considered, and the motivation of adopting the proposed PPO-based algorithm should be pointed out.</w:t>
      </w:r>
    </w:p>
    <w:p w14:paraId="6F94E237" w14:textId="77777777" w:rsidR="00043586" w:rsidRDefault="00043586">
      <w:pPr>
        <w:rPr>
          <w:color w:val="000000"/>
          <w:szCs w:val="21"/>
        </w:rPr>
      </w:pPr>
    </w:p>
    <w:p w14:paraId="3DB75DA7" w14:textId="77777777" w:rsidR="00043586" w:rsidRDefault="00043586">
      <w:pPr>
        <w:rPr>
          <w:color w:val="000000"/>
          <w:szCs w:val="21"/>
        </w:rPr>
      </w:pPr>
      <w:commentRangeStart w:id="16"/>
      <w:r>
        <w:rPr>
          <w:color w:val="000000"/>
          <w:szCs w:val="21"/>
        </w:rPr>
        <w:t>增加对比算法</w:t>
      </w:r>
      <w:commentRangeEnd w:id="16"/>
      <w:r w:rsidR="00EB3538">
        <w:rPr>
          <w:rStyle w:val="aa"/>
          <w:color w:val="000000"/>
        </w:rPr>
        <w:commentReference w:id="16"/>
      </w:r>
    </w:p>
    <w:p w14:paraId="3E90AB4E" w14:textId="77777777" w:rsidR="00043586" w:rsidRDefault="00043586">
      <w:pPr>
        <w:rPr>
          <w:color w:val="000000"/>
          <w:szCs w:val="21"/>
        </w:rPr>
      </w:pPr>
    </w:p>
    <w:p w14:paraId="4F08AECB" w14:textId="77777777" w:rsidR="00A717B0" w:rsidRDefault="008978E3">
      <w:r>
        <w:t>在相关工作部分增加对比表格后，再简要文字</w:t>
      </w:r>
      <w:r w:rsidR="00043586">
        <w:t>对比不同强化学习算法在分布式可扩展性或训练复杂度上的适用性，突出</w:t>
      </w:r>
      <w:r w:rsidR="00043586">
        <w:t xml:space="preserve"> IPPO </w:t>
      </w:r>
      <w:r w:rsidR="00043586">
        <w:t>的稳定性与低通信开销。</w:t>
      </w:r>
      <w:r w:rsidR="00027C62">
        <w:rPr>
          <w:rFonts w:hint="eastAsia"/>
          <w:color w:val="000000"/>
          <w:szCs w:val="21"/>
        </w:rPr>
        <w:br/>
        <w:t> </w:t>
      </w:r>
    </w:p>
    <w:sectPr w:rsidR="00A717B0">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Han Sun" w:date="2025-12-30T20:46:00Z" w:initials="HS">
    <w:p w14:paraId="1E124C81" w14:textId="77777777" w:rsidR="00323D10" w:rsidRDefault="00323D10" w:rsidP="00323D10">
      <w:pPr>
        <w:pStyle w:val="ab"/>
      </w:pPr>
      <w:r>
        <w:rPr>
          <w:rStyle w:val="aa"/>
        </w:rPr>
        <w:annotationRef/>
      </w:r>
      <w:r>
        <w:rPr>
          <w:rFonts w:hint="eastAsia"/>
        </w:rPr>
        <w:t>本文提出了一种语义感知的分布式强化学习框架，该框架联合优化任务卸载、语义数据压缩、带宽和边缘计算分配，以在严格的延迟约束下最大限度地减少多用户</w:t>
      </w:r>
      <w:r>
        <w:rPr>
          <w:rFonts w:hint="eastAsia"/>
        </w:rPr>
        <w:t>IoT/MEC</w:t>
      </w:r>
      <w:r>
        <w:rPr>
          <w:rFonts w:hint="eastAsia"/>
        </w:rPr>
        <w:t>系统中的用户侧能耗。经过仔细阅读，审稿人有以下意见：</w:t>
      </w:r>
    </w:p>
  </w:comment>
  <w:comment w:id="1" w:author="Han Sun" w:date="2025-12-30T20:47:00Z" w:initials="HS">
    <w:p w14:paraId="17AFA068" w14:textId="77777777" w:rsidR="00323D10" w:rsidRDefault="00323D10" w:rsidP="00323D10">
      <w:pPr>
        <w:pStyle w:val="ab"/>
      </w:pPr>
      <w:r>
        <w:rPr>
          <w:rStyle w:val="aa"/>
        </w:rPr>
        <w:annotationRef/>
      </w:r>
      <w:r>
        <w:rPr>
          <w:rFonts w:hint="eastAsia"/>
        </w:rPr>
        <w:t>1.</w:t>
      </w:r>
      <w:r>
        <w:rPr>
          <w:rFonts w:hint="eastAsia"/>
        </w:rPr>
        <w:t>之前的工作已经为</w:t>
      </w:r>
      <w:r>
        <w:rPr>
          <w:rFonts w:hint="eastAsia"/>
        </w:rPr>
        <w:t>MEC</w:t>
      </w:r>
      <w:r>
        <w:rPr>
          <w:rFonts w:hint="eastAsia"/>
        </w:rPr>
        <w:t>引入了</w:t>
      </w:r>
      <w:r>
        <w:rPr>
          <w:rFonts w:hint="eastAsia"/>
        </w:rPr>
        <w:t>SEF</w:t>
      </w:r>
      <w:r>
        <w:rPr>
          <w:rFonts w:hint="eastAsia"/>
        </w:rPr>
        <w:t>（例如</w:t>
      </w:r>
      <w:r>
        <w:rPr>
          <w:rFonts w:hint="eastAsia"/>
        </w:rPr>
        <w:t>[22]</w:t>
      </w:r>
      <w:r>
        <w:rPr>
          <w:rFonts w:hint="eastAsia"/>
        </w:rPr>
        <w:t>），但没有将其与带宽或分布式</w:t>
      </w:r>
      <w:r>
        <w:rPr>
          <w:rFonts w:hint="eastAsia"/>
        </w:rPr>
        <w:t>DRL</w:t>
      </w:r>
      <w:r>
        <w:rPr>
          <w:rFonts w:hint="eastAsia"/>
        </w:rPr>
        <w:t>耦合；作者需要强调数学上的不同之处（例如，从数据特征中得出的新成本模型）。</w:t>
      </w:r>
    </w:p>
  </w:comment>
  <w:comment w:id="2" w:author="Han Sun" w:date="2025-12-30T20:47:00Z" w:initials="HS">
    <w:p w14:paraId="2C0B6AF1" w14:textId="77777777" w:rsidR="00323D10" w:rsidRDefault="00323D10" w:rsidP="00323D10">
      <w:pPr>
        <w:pStyle w:val="ab"/>
      </w:pPr>
      <w:r>
        <w:rPr>
          <w:rStyle w:val="aa"/>
        </w:rPr>
        <w:annotationRef/>
      </w:r>
      <w:r>
        <w:rPr>
          <w:rFonts w:hint="eastAsia"/>
        </w:rPr>
        <w:t>2.IPPO</w:t>
      </w:r>
      <w:r>
        <w:rPr>
          <w:rFonts w:hint="eastAsia"/>
        </w:rPr>
        <w:t>本身是现成的；新颖性取决于问题的表述和网络设计。论文应该阐明</w:t>
      </w:r>
      <w:r>
        <w:rPr>
          <w:rFonts w:hint="eastAsia"/>
        </w:rPr>
        <w:t>MAPPO</w:t>
      </w:r>
      <w:r>
        <w:rPr>
          <w:rFonts w:hint="eastAsia"/>
        </w:rPr>
        <w:t>、</w:t>
      </w:r>
      <w:r>
        <w:rPr>
          <w:rFonts w:hint="eastAsia"/>
        </w:rPr>
        <w:t>MADDPG</w:t>
      </w:r>
      <w:r>
        <w:rPr>
          <w:rFonts w:hint="eastAsia"/>
        </w:rPr>
        <w:t>、</w:t>
      </w:r>
      <w:r>
        <w:rPr>
          <w:rFonts w:hint="eastAsia"/>
        </w:rPr>
        <w:t>TD3</w:t>
      </w:r>
      <w:r>
        <w:rPr>
          <w:rFonts w:hint="eastAsia"/>
        </w:rPr>
        <w:t>等在这里失败的原因，并展示</w:t>
      </w:r>
      <w:r>
        <w:rPr>
          <w:rFonts w:hint="eastAsia"/>
        </w:rPr>
        <w:t>SA-IPPO</w:t>
      </w:r>
      <w:r>
        <w:rPr>
          <w:rFonts w:hint="eastAsia"/>
        </w:rPr>
        <w:t>独特的架构或训练技巧。</w:t>
      </w:r>
    </w:p>
  </w:comment>
  <w:comment w:id="4" w:author="Han Sun" w:date="2025-12-30T20:48:00Z" w:initials="HS">
    <w:p w14:paraId="6D681D13" w14:textId="77777777" w:rsidR="00323D10" w:rsidRDefault="00323D10" w:rsidP="00323D10">
      <w:pPr>
        <w:pStyle w:val="ab"/>
      </w:pPr>
      <w:r>
        <w:rPr>
          <w:rStyle w:val="aa"/>
        </w:rPr>
        <w:annotationRef/>
      </w:r>
      <w:r>
        <w:rPr>
          <w:rFonts w:hint="eastAsia"/>
        </w:rPr>
        <w:t>3.</w:t>
      </w:r>
      <w:r>
        <w:rPr>
          <w:rFonts w:hint="eastAsia"/>
        </w:rPr>
        <w:t>许多</w:t>
      </w:r>
      <w:r>
        <w:rPr>
          <w:rFonts w:hint="eastAsia"/>
        </w:rPr>
        <w:t>DRL</w:t>
      </w:r>
      <w:r>
        <w:rPr>
          <w:rFonts w:hint="eastAsia"/>
        </w:rPr>
        <w:t>论文使用适应性惩罚；需要约束满足的正式证明或隔离该机制的消融。</w:t>
      </w:r>
    </w:p>
  </w:comment>
  <w:comment w:id="5" w:author="Han Sun" w:date="2025-12-30T20:48:00Z" w:initials="HS">
    <w:p w14:paraId="1FAFCA5B" w14:textId="77777777" w:rsidR="00323D10" w:rsidRDefault="00323D10" w:rsidP="00323D10">
      <w:pPr>
        <w:pStyle w:val="ab"/>
      </w:pPr>
      <w:r>
        <w:rPr>
          <w:rStyle w:val="aa"/>
        </w:rPr>
        <w:annotationRef/>
      </w:r>
      <w:r>
        <w:rPr>
          <w:rFonts w:hint="eastAsia"/>
        </w:rPr>
        <w:t>7.</w:t>
      </w:r>
      <w:r>
        <w:rPr>
          <w:rFonts w:hint="eastAsia"/>
        </w:rPr>
        <w:t>目前的消融是</w:t>
      </w:r>
      <w:r>
        <w:rPr>
          <w:rFonts w:hint="eastAsia"/>
        </w:rPr>
        <w:t>SA-IPPO</w:t>
      </w:r>
      <w:r>
        <w:rPr>
          <w:rFonts w:hint="eastAsia"/>
        </w:rPr>
        <w:t>，具有固定惩罚、局部自适应、全局自适应（已在图</w:t>
      </w:r>
      <w:r>
        <w:rPr>
          <w:rFonts w:hint="eastAsia"/>
        </w:rPr>
        <w:t>9</w:t>
      </w:r>
      <w:r>
        <w:rPr>
          <w:rFonts w:hint="eastAsia"/>
        </w:rPr>
        <w:t>中暗示）和累积约束违规曲线。提供理论界（例如，通过李雅普诺夫漂移）或经验最坏情况下的延迟违规。</w:t>
      </w:r>
    </w:p>
  </w:comment>
  <w:comment w:id="6" w:author="Han Sun" w:date="2025-12-30T20:49:00Z" w:initials="HS">
    <w:p w14:paraId="1D49FC7D" w14:textId="77777777" w:rsidR="00323D10" w:rsidRDefault="00323D10" w:rsidP="00323D10">
      <w:pPr>
        <w:pStyle w:val="ab"/>
      </w:pPr>
      <w:r>
        <w:rPr>
          <w:rStyle w:val="aa"/>
        </w:rPr>
        <w:annotationRef/>
      </w:r>
      <w:r>
        <w:rPr>
          <w:rFonts w:hint="eastAsia"/>
        </w:rPr>
        <w:t>4.</w:t>
      </w:r>
      <w:r>
        <w:rPr>
          <w:rFonts w:hint="eastAsia"/>
        </w:rPr>
        <w:t>工作</w:t>
      </w:r>
      <w:r>
        <w:rPr>
          <w:rFonts w:hint="eastAsia"/>
        </w:rPr>
        <w:t>[23]</w:t>
      </w:r>
      <w:r>
        <w:rPr>
          <w:rFonts w:hint="eastAsia"/>
        </w:rPr>
        <w:t>已经使用</w:t>
      </w:r>
      <w:r>
        <w:rPr>
          <w:rFonts w:hint="eastAsia"/>
        </w:rPr>
        <w:t>MAPPO</w:t>
      </w:r>
      <w:r>
        <w:rPr>
          <w:rFonts w:hint="eastAsia"/>
        </w:rPr>
        <w:t>在多用户</w:t>
      </w:r>
      <w:r>
        <w:rPr>
          <w:rFonts w:hint="eastAsia"/>
        </w:rPr>
        <w:t>SemCom MEC</w:t>
      </w:r>
      <w:r>
        <w:rPr>
          <w:rFonts w:hint="eastAsia"/>
        </w:rPr>
        <w:t>设置中联合优化</w:t>
      </w:r>
      <w:r>
        <w:rPr>
          <w:rFonts w:hint="eastAsia"/>
        </w:rPr>
        <w:t>SEF</w:t>
      </w:r>
      <w:r>
        <w:rPr>
          <w:rFonts w:hint="eastAsia"/>
        </w:rPr>
        <w:t>、频谱和</w:t>
      </w:r>
      <w:r>
        <w:rPr>
          <w:rFonts w:hint="eastAsia"/>
        </w:rPr>
        <w:t>CPU</w:t>
      </w:r>
      <w:r>
        <w:rPr>
          <w:rFonts w:hint="eastAsia"/>
        </w:rPr>
        <w:t>。作者淡化了这一点，称</w:t>
      </w:r>
      <w:r>
        <w:rPr>
          <w:rFonts w:hint="eastAsia"/>
        </w:rPr>
        <w:t>[23]</w:t>
      </w:r>
      <w:r>
        <w:rPr>
          <w:rFonts w:hint="eastAsia"/>
        </w:rPr>
        <w:t>“缺乏可扩展的分布式机制”，但他们没有提供定量证据（例如，运行时间或挂钟复杂性与用户数量）。</w:t>
      </w:r>
    </w:p>
  </w:comment>
  <w:comment w:id="7" w:author="Han Sun" w:date="2025-12-30T20:52:00Z" w:initials="HS">
    <w:p w14:paraId="2A88EC7C" w14:textId="77777777" w:rsidR="00323D10" w:rsidRDefault="00323D10" w:rsidP="00323D10">
      <w:pPr>
        <w:pStyle w:val="ab"/>
      </w:pPr>
      <w:r>
        <w:rPr>
          <w:rStyle w:val="aa"/>
        </w:rPr>
        <w:annotationRef/>
      </w:r>
      <w:r>
        <w:rPr>
          <w:rFonts w:hint="eastAsia"/>
        </w:rPr>
        <w:t>5.</w:t>
      </w:r>
      <w:r>
        <w:rPr>
          <w:rFonts w:hint="eastAsia"/>
        </w:rPr>
        <w:t>这是一个渐进的整体进步，因为</w:t>
      </w:r>
      <w:r>
        <w:rPr>
          <w:rFonts w:hint="eastAsia"/>
        </w:rPr>
        <w:t>SA-IPPO</w:t>
      </w:r>
      <w:r>
        <w:rPr>
          <w:rFonts w:hint="eastAsia"/>
        </w:rPr>
        <w:t>本质上是具有不同状态</w:t>
      </w:r>
      <w:r>
        <w:rPr>
          <w:rFonts w:hint="eastAsia"/>
        </w:rPr>
        <w:t>/</w:t>
      </w:r>
      <w:r>
        <w:rPr>
          <w:rFonts w:hint="eastAsia"/>
        </w:rPr>
        <w:t>动作设计的</w:t>
      </w:r>
      <w:r>
        <w:rPr>
          <w:rFonts w:hint="eastAsia"/>
        </w:rPr>
        <w:t>IPPO</w:t>
      </w:r>
      <w:r>
        <w:rPr>
          <w:rFonts w:hint="eastAsia"/>
        </w:rPr>
        <w:t>。除了大</w:t>
      </w:r>
      <w:r>
        <w:rPr>
          <w:rFonts w:hint="eastAsia"/>
        </w:rPr>
        <w:t>O</w:t>
      </w:r>
      <w:r>
        <w:rPr>
          <w:rFonts w:hint="eastAsia"/>
        </w:rPr>
        <w:t>计数之外，没有新的收敛证明、样本效率技巧或复杂性分析</w:t>
      </w:r>
    </w:p>
  </w:comment>
  <w:comment w:id="8" w:author="Han Sun" w:date="2025-12-30T20:52:00Z" w:initials="HS">
    <w:p w14:paraId="7590FB99" w14:textId="77777777" w:rsidR="00323D10" w:rsidRDefault="00323D10" w:rsidP="00323D10">
      <w:pPr>
        <w:pStyle w:val="ab"/>
      </w:pPr>
      <w:r>
        <w:rPr>
          <w:rStyle w:val="aa"/>
        </w:rPr>
        <w:annotationRef/>
      </w:r>
      <w:r>
        <w:rPr>
          <w:rFonts w:hint="eastAsia"/>
        </w:rPr>
        <w:t>6.</w:t>
      </w:r>
      <w:r>
        <w:rPr>
          <w:rFonts w:hint="eastAsia"/>
        </w:rPr>
        <w:t>本文指出，它“基于输入数据特征表征了语义提取的计算工作量”，但从未提出将数据维度</w:t>
      </w:r>
      <w:r>
        <w:rPr>
          <w:rFonts w:hint="eastAsia"/>
        </w:rPr>
        <w:t>/</w:t>
      </w:r>
      <w:r>
        <w:rPr>
          <w:rFonts w:hint="eastAsia"/>
        </w:rPr>
        <w:t>熵映射到</w:t>
      </w:r>
      <w:r>
        <w:rPr>
          <w:rFonts w:hint="eastAsia"/>
        </w:rPr>
        <w:t>CPU</w:t>
      </w:r>
      <w:r>
        <w:rPr>
          <w:rFonts w:hint="eastAsia"/>
        </w:rPr>
        <w:t>周期的具体回归（或神经）模型。没有这一点，读者就无法判断</w:t>
      </w:r>
      <w:r>
        <w:rPr>
          <w:rFonts w:hint="eastAsia"/>
        </w:rPr>
        <w:t>SEF</w:t>
      </w:r>
      <w:r>
        <w:rPr>
          <w:rFonts w:hint="eastAsia"/>
        </w:rPr>
        <w:t>模型的现实性或可转移性。</w:t>
      </w:r>
    </w:p>
  </w:comment>
  <w:comment w:id="9" w:author="Han Sun" w:date="2025-12-30T20:52:00Z" w:initials="HS">
    <w:p w14:paraId="5ECF30EC" w14:textId="77777777" w:rsidR="00323D10" w:rsidRDefault="00323D10" w:rsidP="00323D10">
      <w:pPr>
        <w:pStyle w:val="ab"/>
      </w:pPr>
      <w:r>
        <w:rPr>
          <w:rStyle w:val="aa"/>
        </w:rPr>
        <w:annotationRef/>
      </w:r>
      <w:r>
        <w:rPr>
          <w:rFonts w:hint="eastAsia"/>
        </w:rPr>
        <w:t>8.</w:t>
      </w:r>
      <w:r>
        <w:rPr>
          <w:rFonts w:hint="eastAsia"/>
        </w:rPr>
        <w:t>除上述情况外，手稿要么只是顺便提及，要么完全省略了几个技术</w:t>
      </w:r>
      <w:r>
        <w:rPr>
          <w:rFonts w:hint="eastAsia"/>
        </w:rPr>
        <w:t>/</w:t>
      </w:r>
      <w:r>
        <w:rPr>
          <w:rFonts w:hint="eastAsia"/>
        </w:rPr>
        <w:t>数学角度，但这将深化对其联合优化问题的处理，并有助于更严格地定位</w:t>
      </w:r>
      <w:r>
        <w:rPr>
          <w:rFonts w:hint="eastAsia"/>
        </w:rPr>
        <w:t>SA-IPPO</w:t>
      </w:r>
      <w:r>
        <w:rPr>
          <w:rFonts w:hint="eastAsia"/>
        </w:rPr>
        <w:t>解决方案</w:t>
      </w:r>
    </w:p>
  </w:comment>
  <w:comment w:id="10" w:author="Han Sun" w:date="2025-12-30T20:57:00Z" w:initials="HS">
    <w:p w14:paraId="30DB628A" w14:textId="77777777" w:rsidR="00EB3538" w:rsidRDefault="00EB3538" w:rsidP="00EB3538">
      <w:pPr>
        <w:pStyle w:val="ab"/>
      </w:pPr>
      <w:r>
        <w:rPr>
          <w:rStyle w:val="aa"/>
        </w:rPr>
        <w:annotationRef/>
      </w:r>
      <w:r>
        <w:rPr>
          <w:rFonts w:hint="eastAsia"/>
        </w:rPr>
        <w:t>本文研究了物联网边缘智能的语义感知优化策略。我有以下主要担忧：</w:t>
      </w:r>
    </w:p>
  </w:comment>
  <w:comment w:id="11" w:author="Han Sun" w:date="2025-12-30T20:57:00Z" w:initials="HS">
    <w:p w14:paraId="0BAC248D" w14:textId="77777777" w:rsidR="00EB3538" w:rsidRDefault="00EB3538" w:rsidP="00EB3538">
      <w:pPr>
        <w:pStyle w:val="ab"/>
      </w:pPr>
      <w:r>
        <w:rPr>
          <w:rStyle w:val="aa"/>
        </w:rPr>
        <w:annotationRef/>
      </w:r>
      <w:r>
        <w:rPr>
          <w:rFonts w:hint="eastAsia"/>
        </w:rPr>
        <w:t>1.</w:t>
      </w:r>
      <w:r>
        <w:rPr>
          <w:rFonts w:hint="eastAsia"/>
        </w:rPr>
        <w:t>通过将这项工作与现有文献进行比较，可以进一步强调本文的新颖性。</w:t>
      </w:r>
    </w:p>
  </w:comment>
  <w:comment w:id="12" w:author="Han Sun" w:date="2025-12-30T20:57:00Z" w:initials="HS">
    <w:p w14:paraId="04FACAD4" w14:textId="77777777" w:rsidR="00EB3538" w:rsidRDefault="00EB3538" w:rsidP="00EB3538">
      <w:pPr>
        <w:pStyle w:val="ab"/>
      </w:pPr>
      <w:r>
        <w:rPr>
          <w:rStyle w:val="aa"/>
        </w:rPr>
        <w:annotationRef/>
      </w:r>
      <w:r>
        <w:rPr>
          <w:rFonts w:hint="eastAsia"/>
        </w:rPr>
        <w:t>2.</w:t>
      </w:r>
      <w:r>
        <w:rPr>
          <w:rFonts w:hint="eastAsia"/>
        </w:rPr>
        <w:t>请根据研究主题总结相关文献，以提高本文的可读性。</w:t>
      </w:r>
    </w:p>
  </w:comment>
  <w:comment w:id="13" w:author="Han Sun" w:date="2025-12-30T20:57:00Z" w:initials="HS">
    <w:p w14:paraId="42F8CAB7" w14:textId="77777777" w:rsidR="00EB3538" w:rsidRDefault="00EB3538" w:rsidP="00EB3538">
      <w:pPr>
        <w:pStyle w:val="ab"/>
      </w:pPr>
      <w:r>
        <w:rPr>
          <w:rStyle w:val="aa"/>
        </w:rPr>
        <w:annotationRef/>
      </w:r>
      <w:r>
        <w:rPr>
          <w:rFonts w:hint="eastAsia"/>
        </w:rPr>
        <w:t>3.</w:t>
      </w:r>
      <w:r>
        <w:rPr>
          <w:rFonts w:hint="eastAsia"/>
        </w:rPr>
        <w:t>计算开销与语义提取率之间的关系应由现有文献证明。</w:t>
      </w:r>
    </w:p>
  </w:comment>
  <w:comment w:id="14" w:author="Han Sun" w:date="2025-12-30T20:57:00Z" w:initials="HS">
    <w:p w14:paraId="0864342C" w14:textId="77777777" w:rsidR="00EB3538" w:rsidRDefault="00EB3538" w:rsidP="00EB3538">
      <w:pPr>
        <w:pStyle w:val="ab"/>
      </w:pPr>
      <w:r>
        <w:rPr>
          <w:rStyle w:val="aa"/>
        </w:rPr>
        <w:annotationRef/>
      </w:r>
      <w:r>
        <w:rPr>
          <w:rFonts w:hint="eastAsia"/>
        </w:rPr>
        <w:t>4.</w:t>
      </w:r>
      <w:r>
        <w:rPr>
          <w:rFonts w:hint="eastAsia"/>
        </w:rPr>
        <w:t>在公式化优化问题中，应优化通信资源（如发射功率和带宽分配），以进一步提高系统性能。</w:t>
      </w:r>
    </w:p>
  </w:comment>
  <w:comment w:id="15" w:author="Han Sun" w:date="2025-12-30T20:58:00Z" w:initials="HS">
    <w:p w14:paraId="50CD3C88" w14:textId="77777777" w:rsidR="00EB3538" w:rsidRDefault="00EB3538" w:rsidP="00EB3538">
      <w:pPr>
        <w:pStyle w:val="ab"/>
      </w:pPr>
      <w:r>
        <w:rPr>
          <w:rStyle w:val="aa"/>
        </w:rPr>
        <w:annotationRef/>
      </w:r>
      <w:r>
        <w:rPr>
          <w:rFonts w:hint="eastAsia"/>
        </w:rPr>
        <w:t>5.</w:t>
      </w:r>
      <w:r>
        <w:rPr>
          <w:rFonts w:hint="eastAsia"/>
        </w:rPr>
        <w:t>应考虑更多的</w:t>
      </w:r>
      <w:r>
        <w:rPr>
          <w:rFonts w:hint="eastAsia"/>
        </w:rPr>
        <w:t>benckmark</w:t>
      </w:r>
      <w:r>
        <w:rPr>
          <w:rFonts w:hint="eastAsia"/>
        </w:rPr>
        <w:t>方法，并指出采用所提出的基于</w:t>
      </w:r>
      <w:r>
        <w:rPr>
          <w:rFonts w:hint="eastAsia"/>
        </w:rPr>
        <w:t>PPO</w:t>
      </w:r>
      <w:r>
        <w:rPr>
          <w:rFonts w:hint="eastAsia"/>
        </w:rPr>
        <w:t>的算法的动机。</w:t>
      </w:r>
    </w:p>
  </w:comment>
  <w:comment w:id="16" w:author="Han Sun" w:date="2025-12-30T20:59:00Z" w:initials="HS">
    <w:p w14:paraId="6D935FDC" w14:textId="77777777" w:rsidR="00EB3538" w:rsidRDefault="00EB3538" w:rsidP="00EB3538">
      <w:pPr>
        <w:pStyle w:val="ab"/>
      </w:pPr>
      <w:r>
        <w:rPr>
          <w:rStyle w:val="aa"/>
        </w:rPr>
        <w:annotationRef/>
      </w:r>
      <w:r>
        <w:rPr>
          <w:b/>
          <w:bCs/>
        </w:rPr>
        <w:t>1. MADDPG (Multi-Agent Deep Deterministic Policy Gradient)</w:t>
      </w:r>
    </w:p>
    <w:p w14:paraId="49D16BD7" w14:textId="77777777" w:rsidR="00EB3538" w:rsidRDefault="00EB3538" w:rsidP="00EB3538">
      <w:pPr>
        <w:pStyle w:val="ab"/>
        <w:numPr>
          <w:ilvl w:val="0"/>
          <w:numId w:val="2"/>
        </w:numPr>
      </w:pPr>
      <w:r>
        <w:rPr>
          <w:rFonts w:hint="eastAsia"/>
          <w:b/>
          <w:bCs/>
        </w:rPr>
        <w:t>推荐理由：</w:t>
      </w:r>
    </w:p>
    <w:p w14:paraId="0222E6C2" w14:textId="77777777" w:rsidR="00EB3538" w:rsidRDefault="00EB3538" w:rsidP="00EB3538">
      <w:pPr>
        <w:pStyle w:val="ab"/>
        <w:numPr>
          <w:ilvl w:val="0"/>
          <w:numId w:val="2"/>
        </w:numPr>
      </w:pPr>
    </w:p>
    <w:p w14:paraId="0FFB572D" w14:textId="77777777" w:rsidR="00EB3538" w:rsidRDefault="00EB3538" w:rsidP="00EB3538">
      <w:pPr>
        <w:pStyle w:val="ab"/>
        <w:numPr>
          <w:ilvl w:val="1"/>
          <w:numId w:val="2"/>
        </w:numPr>
        <w:ind w:left="720"/>
      </w:pPr>
      <w:r>
        <w:rPr>
          <w:rFonts w:hint="eastAsia"/>
          <w:b/>
          <w:bCs/>
        </w:rPr>
        <w:t>地位：</w:t>
      </w:r>
      <w:r>
        <w:rPr>
          <w:rFonts w:hint="eastAsia"/>
        </w:rPr>
        <w:t xml:space="preserve"> MADDPG </w:t>
      </w:r>
      <w:r>
        <w:rPr>
          <w:rFonts w:hint="eastAsia"/>
        </w:rPr>
        <w:t>是多智能体强化学习（</w:t>
      </w:r>
      <w:r>
        <w:rPr>
          <w:rFonts w:hint="eastAsia"/>
        </w:rPr>
        <w:t>MARL</w:t>
      </w:r>
      <w:r>
        <w:rPr>
          <w:rFonts w:hint="eastAsia"/>
        </w:rPr>
        <w:t>）中基于</w:t>
      </w:r>
      <w:r>
        <w:rPr>
          <w:rFonts w:hint="eastAsia"/>
        </w:rPr>
        <w:t xml:space="preserve"> </w:t>
      </w:r>
      <w:r>
        <w:rPr>
          <w:rFonts w:hint="eastAsia"/>
          <w:b/>
          <w:bCs/>
        </w:rPr>
        <w:t>CTDE</w:t>
      </w:r>
      <w:r>
        <w:rPr>
          <w:rFonts w:hint="eastAsia"/>
          <w:b/>
          <w:bCs/>
        </w:rPr>
        <w:t>（集中训练分布式执行）</w:t>
      </w:r>
      <w:r>
        <w:rPr>
          <w:rFonts w:hint="eastAsia"/>
        </w:rPr>
        <w:t xml:space="preserve"> </w:t>
      </w:r>
      <w:r>
        <w:rPr>
          <w:rFonts w:hint="eastAsia"/>
        </w:rPr>
        <w:t>架构的经典算法，通常作为</w:t>
      </w:r>
      <w:r>
        <w:rPr>
          <w:rFonts w:hint="eastAsia"/>
        </w:rPr>
        <w:t xml:space="preserve"> MAPPO </w:t>
      </w:r>
      <w:r>
        <w:rPr>
          <w:rFonts w:hint="eastAsia"/>
        </w:rPr>
        <w:t>的主要竞争对手。</w:t>
      </w:r>
    </w:p>
    <w:p w14:paraId="384C23C1" w14:textId="77777777" w:rsidR="00EB3538" w:rsidRDefault="00EB3538" w:rsidP="00EB3538">
      <w:pPr>
        <w:pStyle w:val="ab"/>
        <w:numPr>
          <w:ilvl w:val="1"/>
          <w:numId w:val="2"/>
        </w:numPr>
        <w:ind w:left="720"/>
      </w:pPr>
      <w:r>
        <w:rPr>
          <w:rFonts w:hint="eastAsia"/>
          <w:b/>
          <w:bCs/>
        </w:rPr>
        <w:t>对比价值：</w:t>
      </w:r>
      <w:r>
        <w:rPr>
          <w:rFonts w:hint="eastAsia"/>
        </w:rPr>
        <w:t xml:space="preserve"> </w:t>
      </w:r>
      <w:r>
        <w:rPr>
          <w:rFonts w:hint="eastAsia"/>
        </w:rPr>
        <w:t>您的论文中已经对比了</w:t>
      </w:r>
      <w:r>
        <w:rPr>
          <w:rFonts w:hint="eastAsia"/>
        </w:rPr>
        <w:t xml:space="preserve"> MAPPO</w:t>
      </w:r>
      <w:r>
        <w:rPr>
          <w:rFonts w:hint="eastAsia"/>
        </w:rPr>
        <w:t>（</w:t>
      </w:r>
      <w:r>
        <w:rPr>
          <w:rFonts w:hint="eastAsia"/>
        </w:rPr>
        <w:t>On-policy</w:t>
      </w:r>
      <w:r>
        <w:rPr>
          <w:rFonts w:hint="eastAsia"/>
        </w:rPr>
        <w:t>，在线策略），引入</w:t>
      </w:r>
      <w:r>
        <w:rPr>
          <w:rFonts w:hint="eastAsia"/>
        </w:rPr>
        <w:t xml:space="preserve"> MADDPG</w:t>
      </w:r>
      <w:r>
        <w:rPr>
          <w:rFonts w:hint="eastAsia"/>
        </w:rPr>
        <w:t>（</w:t>
      </w:r>
      <w:r>
        <w:rPr>
          <w:rFonts w:hint="eastAsia"/>
        </w:rPr>
        <w:t>Off-policy</w:t>
      </w:r>
      <w:r>
        <w:rPr>
          <w:rFonts w:hint="eastAsia"/>
        </w:rPr>
        <w:t>，离线策略）可以展示在您的场景下，</w:t>
      </w:r>
      <w:r>
        <w:rPr>
          <w:rFonts w:hint="eastAsia"/>
        </w:rPr>
        <w:t xml:space="preserve">On-policy </w:t>
      </w:r>
      <w:r>
        <w:rPr>
          <w:rFonts w:hint="eastAsia"/>
        </w:rPr>
        <w:t>算法在收敛稳定性和最终性能上是否优于</w:t>
      </w:r>
      <w:r>
        <w:rPr>
          <w:rFonts w:hint="eastAsia"/>
        </w:rPr>
        <w:t xml:space="preserve"> Off-policy </w:t>
      </w:r>
      <w:r>
        <w:rPr>
          <w:rFonts w:hint="eastAsia"/>
        </w:rPr>
        <w:t>算法。</w:t>
      </w:r>
    </w:p>
    <w:p w14:paraId="5C047BC1" w14:textId="77777777" w:rsidR="00EB3538" w:rsidRDefault="00EB3538" w:rsidP="00EB3538">
      <w:pPr>
        <w:pStyle w:val="ab"/>
        <w:numPr>
          <w:ilvl w:val="1"/>
          <w:numId w:val="2"/>
        </w:numPr>
        <w:ind w:left="720"/>
      </w:pPr>
      <w:r>
        <w:rPr>
          <w:rFonts w:hint="eastAsia"/>
          <w:b/>
          <w:bCs/>
        </w:rPr>
        <w:t>实施难度：</w:t>
      </w:r>
      <w:r>
        <w:rPr>
          <w:rFonts w:hint="eastAsia"/>
        </w:rPr>
        <w:t xml:space="preserve"> </w:t>
      </w:r>
      <w:r>
        <w:rPr>
          <w:rFonts w:hint="eastAsia"/>
        </w:rPr>
        <w:t>相对成熟，代码库丰富，容易适配。</w:t>
      </w:r>
    </w:p>
    <w:p w14:paraId="330C7062" w14:textId="77777777" w:rsidR="00EB3538" w:rsidRDefault="00EB3538" w:rsidP="00EB3538">
      <w:pPr>
        <w:pStyle w:val="ab"/>
      </w:pPr>
      <w:r>
        <w:rPr>
          <w:rFonts w:hint="eastAsia"/>
          <w:b/>
          <w:bCs/>
        </w:rPr>
        <w:t xml:space="preserve">2. DDPG (Deep Deterministic Policy Gradient) - </w:t>
      </w:r>
      <w:r>
        <w:rPr>
          <w:rFonts w:hint="eastAsia"/>
          <w:b/>
          <w:bCs/>
        </w:rPr>
        <w:t>独立运行模式</w:t>
      </w:r>
    </w:p>
    <w:p w14:paraId="7F402E33" w14:textId="77777777" w:rsidR="00EB3538" w:rsidRDefault="00EB3538" w:rsidP="00EB3538">
      <w:pPr>
        <w:pStyle w:val="ab"/>
        <w:numPr>
          <w:ilvl w:val="0"/>
          <w:numId w:val="3"/>
        </w:numPr>
      </w:pPr>
      <w:r>
        <w:rPr>
          <w:rFonts w:hint="eastAsia"/>
          <w:b/>
          <w:bCs/>
        </w:rPr>
        <w:t>推荐理由：</w:t>
      </w:r>
    </w:p>
    <w:p w14:paraId="5C39491F" w14:textId="77777777" w:rsidR="00EB3538" w:rsidRDefault="00EB3538" w:rsidP="00EB3538">
      <w:pPr>
        <w:pStyle w:val="ab"/>
        <w:numPr>
          <w:ilvl w:val="0"/>
          <w:numId w:val="3"/>
        </w:numPr>
      </w:pPr>
    </w:p>
    <w:p w14:paraId="1CB70800" w14:textId="77777777" w:rsidR="00EB3538" w:rsidRDefault="00EB3538" w:rsidP="00EB3538">
      <w:pPr>
        <w:pStyle w:val="ab"/>
        <w:numPr>
          <w:ilvl w:val="1"/>
          <w:numId w:val="3"/>
        </w:numPr>
      </w:pPr>
    </w:p>
    <w:p w14:paraId="34BAA465" w14:textId="77777777" w:rsidR="00EB3538" w:rsidRDefault="00EB3538" w:rsidP="00EB3538">
      <w:pPr>
        <w:pStyle w:val="ab"/>
        <w:numPr>
          <w:ilvl w:val="1"/>
          <w:numId w:val="3"/>
        </w:numPr>
        <w:ind w:left="720"/>
      </w:pPr>
      <w:r>
        <w:rPr>
          <w:rFonts w:hint="eastAsia"/>
          <w:b/>
          <w:bCs/>
        </w:rPr>
        <w:t>处理连续动作：</w:t>
      </w:r>
      <w:r>
        <w:rPr>
          <w:rFonts w:hint="eastAsia"/>
        </w:rPr>
        <w:t xml:space="preserve"> </w:t>
      </w:r>
      <w:r>
        <w:rPr>
          <w:rFonts w:hint="eastAsia"/>
        </w:rPr>
        <w:t>您的论文将资源分配动作进行了离散化处理（</w:t>
      </w:r>
      <w:r>
        <w:rPr>
          <w:rFonts w:hint="eastAsia"/>
        </w:rPr>
        <w:t>Action discretization</w:t>
      </w:r>
      <w:r>
        <w:rPr>
          <w:rFonts w:hint="eastAsia"/>
        </w:rPr>
        <w:t>）。</w:t>
      </w:r>
      <w:r>
        <w:rPr>
          <w:rFonts w:hint="eastAsia"/>
        </w:rPr>
        <w:t xml:space="preserve">DDPG </w:t>
      </w:r>
      <w:r>
        <w:rPr>
          <w:rFonts w:hint="eastAsia"/>
        </w:rPr>
        <w:t>本身擅长处理连续动作空间。</w:t>
      </w:r>
    </w:p>
    <w:p w14:paraId="77417999" w14:textId="77777777" w:rsidR="00EB3538" w:rsidRDefault="00EB3538" w:rsidP="00EB3538">
      <w:pPr>
        <w:pStyle w:val="ab"/>
        <w:numPr>
          <w:ilvl w:val="1"/>
          <w:numId w:val="3"/>
        </w:numPr>
        <w:ind w:left="720"/>
      </w:pPr>
      <w:r>
        <w:rPr>
          <w:rFonts w:hint="eastAsia"/>
          <w:b/>
          <w:bCs/>
        </w:rPr>
        <w:t>对比价值：</w:t>
      </w:r>
      <w:r>
        <w:rPr>
          <w:rFonts w:hint="eastAsia"/>
        </w:rPr>
        <w:t xml:space="preserve"> </w:t>
      </w:r>
      <w:r>
        <w:rPr>
          <w:rFonts w:hint="eastAsia"/>
        </w:rPr>
        <w:t>引入</w:t>
      </w:r>
      <w:r>
        <w:rPr>
          <w:rFonts w:hint="eastAsia"/>
        </w:rPr>
        <w:t xml:space="preserve"> DDPG </w:t>
      </w:r>
      <w:r>
        <w:rPr>
          <w:rFonts w:hint="eastAsia"/>
        </w:rPr>
        <w:t>可以验证“将动作离散化后使用</w:t>
      </w:r>
      <w:r>
        <w:rPr>
          <w:rFonts w:hint="eastAsia"/>
        </w:rPr>
        <w:t xml:space="preserve"> PPO</w:t>
      </w:r>
      <w:r>
        <w:rPr>
          <w:rFonts w:hint="eastAsia"/>
        </w:rPr>
        <w:t>”是否比“直接使用连续控制算法”更有效。如果</w:t>
      </w:r>
      <w:r>
        <w:rPr>
          <w:rFonts w:hint="eastAsia"/>
        </w:rPr>
        <w:t xml:space="preserve"> SA-IPPO </w:t>
      </w:r>
      <w:r>
        <w:rPr>
          <w:rFonts w:hint="eastAsia"/>
        </w:rPr>
        <w:t>优于</w:t>
      </w:r>
      <w:r>
        <w:rPr>
          <w:rFonts w:hint="eastAsia"/>
        </w:rPr>
        <w:t xml:space="preserve"> DDPG</w:t>
      </w:r>
      <w:r>
        <w:rPr>
          <w:rFonts w:hint="eastAsia"/>
        </w:rPr>
        <w:t>，说明您的离散化策略是合理的，或者是由于多智能体环境的不稳定性导致</w:t>
      </w:r>
      <w:r>
        <w:rPr>
          <w:rFonts w:hint="eastAsia"/>
        </w:rPr>
        <w:t xml:space="preserve"> DDPG </w:t>
      </w:r>
      <w:r>
        <w:rPr>
          <w:rFonts w:hint="eastAsia"/>
        </w:rPr>
        <w:t>难以收敛。</w:t>
      </w:r>
    </w:p>
    <w:p w14:paraId="25E2EAA7" w14:textId="77777777" w:rsidR="00EB3538" w:rsidRDefault="00EB3538" w:rsidP="00EB3538">
      <w:pPr>
        <w:pStyle w:val="ab"/>
      </w:pPr>
      <w:r>
        <w:rPr>
          <w:rFonts w:hint="eastAsia"/>
          <w:b/>
          <w:bCs/>
        </w:rPr>
        <w:t>3. Lyapunov Optimization (</w:t>
      </w:r>
      <w:r>
        <w:rPr>
          <w:rFonts w:hint="eastAsia"/>
          <w:b/>
          <w:bCs/>
        </w:rPr>
        <w:t>李雅普诺夫优化</w:t>
      </w:r>
      <w:r>
        <w:rPr>
          <w:rFonts w:hint="eastAsia"/>
          <w:b/>
          <w:bCs/>
        </w:rPr>
        <w:t>)</w:t>
      </w:r>
    </w:p>
    <w:p w14:paraId="0D50DD1E" w14:textId="77777777" w:rsidR="00EB3538" w:rsidRDefault="00EB3538" w:rsidP="00EB3538">
      <w:pPr>
        <w:pStyle w:val="ab"/>
        <w:numPr>
          <w:ilvl w:val="0"/>
          <w:numId w:val="4"/>
        </w:numPr>
      </w:pPr>
      <w:r>
        <w:rPr>
          <w:rFonts w:hint="eastAsia"/>
          <w:b/>
          <w:bCs/>
        </w:rPr>
        <w:t>推荐理由：</w:t>
      </w:r>
    </w:p>
    <w:p w14:paraId="723F7035" w14:textId="77777777" w:rsidR="00EB3538" w:rsidRDefault="00EB3538" w:rsidP="00EB3538">
      <w:pPr>
        <w:pStyle w:val="ab"/>
        <w:numPr>
          <w:ilvl w:val="0"/>
          <w:numId w:val="4"/>
        </w:numPr>
      </w:pPr>
    </w:p>
    <w:p w14:paraId="06C096D2" w14:textId="77777777" w:rsidR="00EB3538" w:rsidRDefault="00EB3538" w:rsidP="00EB3538">
      <w:pPr>
        <w:pStyle w:val="ab"/>
        <w:numPr>
          <w:ilvl w:val="1"/>
          <w:numId w:val="4"/>
        </w:numPr>
      </w:pPr>
    </w:p>
    <w:p w14:paraId="2566A99E" w14:textId="77777777" w:rsidR="00EB3538" w:rsidRDefault="00EB3538" w:rsidP="00EB3538">
      <w:pPr>
        <w:pStyle w:val="ab"/>
        <w:numPr>
          <w:ilvl w:val="1"/>
          <w:numId w:val="4"/>
        </w:numPr>
        <w:ind w:left="720"/>
      </w:pPr>
      <w:r>
        <w:rPr>
          <w:rFonts w:hint="eastAsia"/>
          <w:b/>
          <w:bCs/>
        </w:rPr>
        <w:t>相关工作提及：</w:t>
      </w:r>
      <w:r>
        <w:rPr>
          <w:rFonts w:hint="eastAsia"/>
        </w:rPr>
        <w:t xml:space="preserve"> </w:t>
      </w:r>
      <w:r>
        <w:rPr>
          <w:rFonts w:hint="eastAsia"/>
        </w:rPr>
        <w:t>您的论文在“相关工作”中多次提到</w:t>
      </w:r>
      <w:r>
        <w:rPr>
          <w:rFonts w:hint="eastAsia"/>
        </w:rPr>
        <w:t xml:space="preserve"> Lyapunov </w:t>
      </w:r>
      <w:r>
        <w:rPr>
          <w:rFonts w:hint="eastAsia"/>
        </w:rPr>
        <w:t>优化方法</w:t>
      </w:r>
      <w:r>
        <w:rPr>
          <w:rFonts w:hint="eastAsia"/>
        </w:rPr>
        <w:t xml:space="preserve"> </w:t>
      </w:r>
      <w:r>
        <w:rPr>
          <w:rFonts w:hint="eastAsia"/>
        </w:rPr>
        <w:t>，并指出了它们的缺点（如难以应对非线性、求解速度慢）。</w:t>
      </w:r>
    </w:p>
    <w:p w14:paraId="6E85D622" w14:textId="77777777" w:rsidR="00EB3538" w:rsidRDefault="00EB3538" w:rsidP="00EB3538">
      <w:pPr>
        <w:pStyle w:val="ab"/>
        <w:numPr>
          <w:ilvl w:val="1"/>
          <w:numId w:val="4"/>
        </w:numPr>
      </w:pPr>
    </w:p>
    <w:p w14:paraId="1F74B7FC" w14:textId="77777777" w:rsidR="00EB3538" w:rsidRDefault="00EB3538" w:rsidP="00EB3538">
      <w:pPr>
        <w:pStyle w:val="ab"/>
        <w:numPr>
          <w:ilvl w:val="1"/>
          <w:numId w:val="4"/>
        </w:numPr>
        <w:ind w:left="720"/>
      </w:pPr>
      <w:r>
        <w:rPr>
          <w:rFonts w:hint="eastAsia"/>
          <w:b/>
          <w:bCs/>
        </w:rPr>
        <w:t>对比价值：</w:t>
      </w:r>
      <w:r>
        <w:rPr>
          <w:rFonts w:hint="eastAsia"/>
        </w:rPr>
        <w:t xml:space="preserve"> </w:t>
      </w:r>
      <w:r>
        <w:rPr>
          <w:rFonts w:hint="eastAsia"/>
        </w:rPr>
        <w:t>实现一个简化的</w:t>
      </w:r>
      <w:r>
        <w:rPr>
          <w:rFonts w:hint="eastAsia"/>
        </w:rPr>
        <w:t xml:space="preserve"> Lyapunov </w:t>
      </w:r>
      <w:r>
        <w:rPr>
          <w:rFonts w:hint="eastAsia"/>
        </w:rPr>
        <w:t>优化算法作为</w:t>
      </w:r>
      <w:r>
        <w:rPr>
          <w:rFonts w:hint="eastAsia"/>
        </w:rPr>
        <w:t xml:space="preserve"> Benchmark</w:t>
      </w:r>
      <w:r>
        <w:rPr>
          <w:rFonts w:hint="eastAsia"/>
        </w:rPr>
        <w:t>，可以强有力地证明您的</w:t>
      </w:r>
      <w:r>
        <w:rPr>
          <w:rFonts w:hint="eastAsia"/>
        </w:rPr>
        <w:t xml:space="preserve"> DRL </w:t>
      </w:r>
      <w:r>
        <w:rPr>
          <w:rFonts w:hint="eastAsia"/>
        </w:rPr>
        <w:t>方法在</w:t>
      </w:r>
      <w:r>
        <w:rPr>
          <w:rFonts w:hint="eastAsia"/>
        </w:rPr>
        <w:t xml:space="preserve"> </w:t>
      </w:r>
      <w:r>
        <w:rPr>
          <w:rFonts w:hint="eastAsia"/>
          <w:b/>
          <w:bCs/>
        </w:rPr>
        <w:t>实时性（</w:t>
      </w:r>
      <w:r>
        <w:rPr>
          <w:rFonts w:hint="eastAsia"/>
          <w:b/>
          <w:bCs/>
        </w:rPr>
        <w:t>Real-time adaptability</w:t>
      </w:r>
      <w:r>
        <w:rPr>
          <w:rFonts w:hint="eastAsia"/>
          <w:b/>
          <w:bCs/>
        </w:rPr>
        <w:t>）</w:t>
      </w:r>
      <w:r>
        <w:rPr>
          <w:rFonts w:hint="eastAsia"/>
        </w:rPr>
        <w:t xml:space="preserve"> </w:t>
      </w:r>
      <w:r>
        <w:rPr>
          <w:rFonts w:hint="eastAsia"/>
        </w:rPr>
        <w:t>和</w:t>
      </w:r>
      <w:r>
        <w:rPr>
          <w:rFonts w:hint="eastAsia"/>
        </w:rPr>
        <w:t xml:space="preserve"> </w:t>
      </w:r>
      <w:r>
        <w:rPr>
          <w:rFonts w:hint="eastAsia"/>
          <w:b/>
          <w:bCs/>
        </w:rPr>
        <w:t>长期约束处理</w:t>
      </w:r>
      <w:r>
        <w:rPr>
          <w:rFonts w:hint="eastAsia"/>
        </w:rPr>
        <w:t xml:space="preserve"> </w:t>
      </w:r>
      <w:r>
        <w:rPr>
          <w:rFonts w:hint="eastAsia"/>
        </w:rPr>
        <w:t>上的优势，直接回应您在</w:t>
      </w:r>
      <w:r>
        <w:rPr>
          <w:rFonts w:hint="eastAsia"/>
        </w:rPr>
        <w:t xml:space="preserve"> </w:t>
      </w:r>
      <w:r>
        <w:rPr>
          <w:rFonts w:hint="eastAsia"/>
        </w:rPr>
        <w:t>中提出的论点。</w:t>
      </w:r>
    </w:p>
    <w:p w14:paraId="5BC30C19" w14:textId="77777777" w:rsidR="00EB3538" w:rsidRDefault="00EB3538" w:rsidP="00EB3538">
      <w:pPr>
        <w:pStyle w:val="ab"/>
      </w:pPr>
      <w:r>
        <w:rPr>
          <w:rFonts w:hint="eastAsia"/>
          <w:b/>
          <w:bCs/>
        </w:rPr>
        <w:t xml:space="preserve">4. DQN (Deep Q-Network) - </w:t>
      </w:r>
      <w:r>
        <w:rPr>
          <w:rFonts w:hint="eastAsia"/>
          <w:b/>
          <w:bCs/>
        </w:rPr>
        <w:t>独立运行模式</w:t>
      </w:r>
    </w:p>
    <w:p w14:paraId="64B3F4D8" w14:textId="77777777" w:rsidR="00EB3538" w:rsidRDefault="00EB3538" w:rsidP="00EB3538">
      <w:pPr>
        <w:pStyle w:val="ab"/>
        <w:numPr>
          <w:ilvl w:val="0"/>
          <w:numId w:val="5"/>
        </w:numPr>
      </w:pPr>
      <w:r>
        <w:rPr>
          <w:rFonts w:hint="eastAsia"/>
          <w:b/>
          <w:bCs/>
        </w:rPr>
        <w:t>推荐理由：</w:t>
      </w:r>
    </w:p>
    <w:p w14:paraId="66C4F389" w14:textId="77777777" w:rsidR="00EB3538" w:rsidRDefault="00EB3538" w:rsidP="00EB3538">
      <w:pPr>
        <w:pStyle w:val="ab"/>
        <w:numPr>
          <w:ilvl w:val="0"/>
          <w:numId w:val="5"/>
        </w:numPr>
      </w:pPr>
    </w:p>
    <w:p w14:paraId="383E624D" w14:textId="77777777" w:rsidR="00EB3538" w:rsidRDefault="00EB3538" w:rsidP="00EB3538">
      <w:pPr>
        <w:pStyle w:val="ab"/>
        <w:numPr>
          <w:ilvl w:val="1"/>
          <w:numId w:val="5"/>
        </w:numPr>
      </w:pPr>
      <w:r>
        <w:rPr>
          <w:rFonts w:hint="eastAsia"/>
        </w:rPr>
        <w:t>作为最基础的</w:t>
      </w:r>
      <w:r>
        <w:rPr>
          <w:rFonts w:hint="eastAsia"/>
        </w:rPr>
        <w:t xml:space="preserve"> Value-based DRL </w:t>
      </w:r>
      <w:r>
        <w:rPr>
          <w:rFonts w:hint="eastAsia"/>
        </w:rPr>
        <w:t>算法，它可以作为一个基准线，展示</w:t>
      </w:r>
      <w:r>
        <w:rPr>
          <w:rFonts w:hint="eastAsia"/>
        </w:rPr>
        <w:t xml:space="preserve"> Policy-based </w:t>
      </w:r>
      <w:r>
        <w:rPr>
          <w:rFonts w:hint="eastAsia"/>
        </w:rPr>
        <w:t>方法（如</w:t>
      </w:r>
      <w:r>
        <w:rPr>
          <w:rFonts w:hint="eastAsia"/>
        </w:rPr>
        <w:t xml:space="preserve"> PPO</w:t>
      </w:r>
      <w:r>
        <w:rPr>
          <w:rFonts w:hint="eastAsia"/>
        </w:rPr>
        <w:t>）在处理高维或复杂动作空间时的优势。</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E124C81" w15:done="1"/>
  <w15:commentEx w15:paraId="17AFA068" w15:done="1"/>
  <w15:commentEx w15:paraId="2C0B6AF1" w15:done="1"/>
  <w15:commentEx w15:paraId="6D681D13" w15:done="1"/>
  <w15:commentEx w15:paraId="1FAFCA5B" w15:done="1"/>
  <w15:commentEx w15:paraId="1D49FC7D" w15:done="1"/>
  <w15:commentEx w15:paraId="2A88EC7C" w15:done="1"/>
  <w15:commentEx w15:paraId="7590FB99" w15:done="1"/>
  <w15:commentEx w15:paraId="5ECF30EC" w15:done="1"/>
  <w15:commentEx w15:paraId="30DB628A" w15:done="1"/>
  <w15:commentEx w15:paraId="0BAC248D" w15:done="1"/>
  <w15:commentEx w15:paraId="04FACAD4" w15:done="1"/>
  <w15:commentEx w15:paraId="42F8CAB7" w15:done="1"/>
  <w15:commentEx w15:paraId="0864342C" w15:done="1"/>
  <w15:commentEx w15:paraId="50CD3C88" w15:done="1"/>
  <w15:commentEx w15:paraId="383E624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1868091" w16cex:dateUtc="2025-12-30T12:46:00Z"/>
  <w16cex:commentExtensible w16cex:durableId="235DBA4C" w16cex:dateUtc="2025-12-30T12:47:00Z"/>
  <w16cex:commentExtensible w16cex:durableId="620BC7C2" w16cex:dateUtc="2025-12-30T12:47:00Z"/>
  <w16cex:commentExtensible w16cex:durableId="6ECAA611" w16cex:dateUtc="2025-12-30T12:48:00Z"/>
  <w16cex:commentExtensible w16cex:durableId="5D122396" w16cex:dateUtc="2025-12-30T12:48:00Z"/>
  <w16cex:commentExtensible w16cex:durableId="29D47F2F" w16cex:dateUtc="2025-12-30T12:49:00Z"/>
  <w16cex:commentExtensible w16cex:durableId="271E1AD0" w16cex:dateUtc="2025-12-30T12:52:00Z"/>
  <w16cex:commentExtensible w16cex:durableId="6C9BDA7D" w16cex:dateUtc="2025-12-30T12:52:00Z"/>
  <w16cex:commentExtensible w16cex:durableId="6B27FD5A" w16cex:dateUtc="2025-12-30T12:52:00Z"/>
  <w16cex:commentExtensible w16cex:durableId="625AF86C" w16cex:dateUtc="2025-12-30T12:57:00Z"/>
  <w16cex:commentExtensible w16cex:durableId="17DE8D74" w16cex:dateUtc="2025-12-30T12:57:00Z"/>
  <w16cex:commentExtensible w16cex:durableId="110D8B94" w16cex:dateUtc="2025-12-30T12:57:00Z"/>
  <w16cex:commentExtensible w16cex:durableId="42E8B9C2" w16cex:dateUtc="2025-12-30T12:57:00Z"/>
  <w16cex:commentExtensible w16cex:durableId="71B2E1EE" w16cex:dateUtc="2025-12-30T12:57:00Z"/>
  <w16cex:commentExtensible w16cex:durableId="02240D43" w16cex:dateUtc="2025-12-30T12:58:00Z"/>
  <w16cex:commentExtensible w16cex:durableId="191A079C" w16cex:dateUtc="2025-12-30T12:5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E124C81" w16cid:durableId="51868091"/>
  <w16cid:commentId w16cid:paraId="17AFA068" w16cid:durableId="235DBA4C"/>
  <w16cid:commentId w16cid:paraId="2C0B6AF1" w16cid:durableId="620BC7C2"/>
  <w16cid:commentId w16cid:paraId="6D681D13" w16cid:durableId="6ECAA611"/>
  <w16cid:commentId w16cid:paraId="1FAFCA5B" w16cid:durableId="5D122396"/>
  <w16cid:commentId w16cid:paraId="1D49FC7D" w16cid:durableId="29D47F2F"/>
  <w16cid:commentId w16cid:paraId="2A88EC7C" w16cid:durableId="271E1AD0"/>
  <w16cid:commentId w16cid:paraId="7590FB99" w16cid:durableId="6C9BDA7D"/>
  <w16cid:commentId w16cid:paraId="5ECF30EC" w16cid:durableId="6B27FD5A"/>
  <w16cid:commentId w16cid:paraId="30DB628A" w16cid:durableId="625AF86C"/>
  <w16cid:commentId w16cid:paraId="0BAC248D" w16cid:durableId="17DE8D74"/>
  <w16cid:commentId w16cid:paraId="04FACAD4" w16cid:durableId="110D8B94"/>
  <w16cid:commentId w16cid:paraId="42F8CAB7" w16cid:durableId="42E8B9C2"/>
  <w16cid:commentId w16cid:paraId="0864342C" w16cid:durableId="71B2E1EE"/>
  <w16cid:commentId w16cid:paraId="50CD3C88" w16cid:durableId="02240D43"/>
  <w16cid:commentId w16cid:paraId="383E624D" w16cid:durableId="191A079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B91BAB" w14:textId="77777777" w:rsidR="00047CAF" w:rsidRDefault="00047CAF" w:rsidP="00027C62">
      <w:r>
        <w:separator/>
      </w:r>
    </w:p>
  </w:endnote>
  <w:endnote w:type="continuationSeparator" w:id="0">
    <w:p w14:paraId="713D93DD" w14:textId="77777777" w:rsidR="00047CAF" w:rsidRDefault="00047CAF" w:rsidP="00027C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F2C4C5" w14:textId="77777777" w:rsidR="00047CAF" w:rsidRDefault="00047CAF" w:rsidP="00027C62">
      <w:r>
        <w:separator/>
      </w:r>
    </w:p>
  </w:footnote>
  <w:footnote w:type="continuationSeparator" w:id="0">
    <w:p w14:paraId="13C6A0B5" w14:textId="77777777" w:rsidR="00047CAF" w:rsidRDefault="00047CAF" w:rsidP="00027C6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C7220B"/>
    <w:multiLevelType w:val="hybridMultilevel"/>
    <w:tmpl w:val="01BE359E"/>
    <w:lvl w:ilvl="0" w:tplc="9DA2D6E4">
      <w:start w:val="1"/>
      <w:numFmt w:val="bullet"/>
      <w:lvlText w:val=""/>
      <w:lvlJc w:val="left"/>
      <w:pPr>
        <w:ind w:left="1080" w:hanging="360"/>
      </w:pPr>
      <w:rPr>
        <w:rFonts w:ascii="Symbol" w:hAnsi="Symbol"/>
      </w:rPr>
    </w:lvl>
    <w:lvl w:ilvl="1" w:tplc="4202A05E">
      <w:start w:val="1"/>
      <w:numFmt w:val="bullet"/>
      <w:lvlText w:val=""/>
      <w:lvlJc w:val="left"/>
      <w:pPr>
        <w:ind w:left="1440" w:hanging="360"/>
      </w:pPr>
      <w:rPr>
        <w:rFonts w:ascii="Symbol" w:hAnsi="Symbol"/>
      </w:rPr>
    </w:lvl>
    <w:lvl w:ilvl="2" w:tplc="BA24A1EA">
      <w:start w:val="1"/>
      <w:numFmt w:val="bullet"/>
      <w:lvlText w:val=""/>
      <w:lvlJc w:val="left"/>
      <w:pPr>
        <w:ind w:left="1080" w:hanging="360"/>
      </w:pPr>
      <w:rPr>
        <w:rFonts w:ascii="Symbol" w:hAnsi="Symbol"/>
      </w:rPr>
    </w:lvl>
    <w:lvl w:ilvl="3" w:tplc="F59AA55E">
      <w:start w:val="1"/>
      <w:numFmt w:val="bullet"/>
      <w:lvlText w:val=""/>
      <w:lvlJc w:val="left"/>
      <w:pPr>
        <w:ind w:left="1080" w:hanging="360"/>
      </w:pPr>
      <w:rPr>
        <w:rFonts w:ascii="Symbol" w:hAnsi="Symbol"/>
      </w:rPr>
    </w:lvl>
    <w:lvl w:ilvl="4" w:tplc="B24A4394">
      <w:start w:val="1"/>
      <w:numFmt w:val="bullet"/>
      <w:lvlText w:val=""/>
      <w:lvlJc w:val="left"/>
      <w:pPr>
        <w:ind w:left="1080" w:hanging="360"/>
      </w:pPr>
      <w:rPr>
        <w:rFonts w:ascii="Symbol" w:hAnsi="Symbol"/>
      </w:rPr>
    </w:lvl>
    <w:lvl w:ilvl="5" w:tplc="E18677CA">
      <w:start w:val="1"/>
      <w:numFmt w:val="bullet"/>
      <w:lvlText w:val=""/>
      <w:lvlJc w:val="left"/>
      <w:pPr>
        <w:ind w:left="1080" w:hanging="360"/>
      </w:pPr>
      <w:rPr>
        <w:rFonts w:ascii="Symbol" w:hAnsi="Symbol"/>
      </w:rPr>
    </w:lvl>
    <w:lvl w:ilvl="6" w:tplc="1F741740">
      <w:start w:val="1"/>
      <w:numFmt w:val="bullet"/>
      <w:lvlText w:val=""/>
      <w:lvlJc w:val="left"/>
      <w:pPr>
        <w:ind w:left="1080" w:hanging="360"/>
      </w:pPr>
      <w:rPr>
        <w:rFonts w:ascii="Symbol" w:hAnsi="Symbol"/>
      </w:rPr>
    </w:lvl>
    <w:lvl w:ilvl="7" w:tplc="64F2F4BA">
      <w:start w:val="1"/>
      <w:numFmt w:val="bullet"/>
      <w:lvlText w:val=""/>
      <w:lvlJc w:val="left"/>
      <w:pPr>
        <w:ind w:left="1080" w:hanging="360"/>
      </w:pPr>
      <w:rPr>
        <w:rFonts w:ascii="Symbol" w:hAnsi="Symbol"/>
      </w:rPr>
    </w:lvl>
    <w:lvl w:ilvl="8" w:tplc="39F60578">
      <w:start w:val="1"/>
      <w:numFmt w:val="bullet"/>
      <w:lvlText w:val=""/>
      <w:lvlJc w:val="left"/>
      <w:pPr>
        <w:ind w:left="1080" w:hanging="360"/>
      </w:pPr>
      <w:rPr>
        <w:rFonts w:ascii="Symbol" w:hAnsi="Symbol"/>
      </w:rPr>
    </w:lvl>
  </w:abstractNum>
  <w:abstractNum w:abstractNumId="1" w15:restartNumberingAfterBreak="0">
    <w:nsid w:val="44675CA1"/>
    <w:multiLevelType w:val="hybridMultilevel"/>
    <w:tmpl w:val="47CA747A"/>
    <w:lvl w:ilvl="0" w:tplc="78C8F1EC">
      <w:start w:val="1"/>
      <w:numFmt w:val="bullet"/>
      <w:lvlText w:val=""/>
      <w:lvlJc w:val="left"/>
      <w:pPr>
        <w:ind w:left="1080" w:hanging="360"/>
      </w:pPr>
      <w:rPr>
        <w:rFonts w:ascii="Symbol" w:hAnsi="Symbol"/>
      </w:rPr>
    </w:lvl>
    <w:lvl w:ilvl="1" w:tplc="069CDBC2">
      <w:start w:val="1"/>
      <w:numFmt w:val="bullet"/>
      <w:lvlText w:val=""/>
      <w:lvlJc w:val="left"/>
      <w:pPr>
        <w:ind w:left="1440" w:hanging="360"/>
      </w:pPr>
      <w:rPr>
        <w:rFonts w:ascii="Symbol" w:hAnsi="Symbol"/>
      </w:rPr>
    </w:lvl>
    <w:lvl w:ilvl="2" w:tplc="39C0C580">
      <w:start w:val="1"/>
      <w:numFmt w:val="bullet"/>
      <w:lvlText w:val=""/>
      <w:lvlJc w:val="left"/>
      <w:pPr>
        <w:ind w:left="1080" w:hanging="360"/>
      </w:pPr>
      <w:rPr>
        <w:rFonts w:ascii="Symbol" w:hAnsi="Symbol"/>
      </w:rPr>
    </w:lvl>
    <w:lvl w:ilvl="3" w:tplc="3B86054A">
      <w:start w:val="1"/>
      <w:numFmt w:val="bullet"/>
      <w:lvlText w:val=""/>
      <w:lvlJc w:val="left"/>
      <w:pPr>
        <w:ind w:left="1080" w:hanging="360"/>
      </w:pPr>
      <w:rPr>
        <w:rFonts w:ascii="Symbol" w:hAnsi="Symbol"/>
      </w:rPr>
    </w:lvl>
    <w:lvl w:ilvl="4" w:tplc="4E663746">
      <w:start w:val="1"/>
      <w:numFmt w:val="bullet"/>
      <w:lvlText w:val=""/>
      <w:lvlJc w:val="left"/>
      <w:pPr>
        <w:ind w:left="1080" w:hanging="360"/>
      </w:pPr>
      <w:rPr>
        <w:rFonts w:ascii="Symbol" w:hAnsi="Symbol"/>
      </w:rPr>
    </w:lvl>
    <w:lvl w:ilvl="5" w:tplc="D7C65CE8">
      <w:start w:val="1"/>
      <w:numFmt w:val="bullet"/>
      <w:lvlText w:val=""/>
      <w:lvlJc w:val="left"/>
      <w:pPr>
        <w:ind w:left="1080" w:hanging="360"/>
      </w:pPr>
      <w:rPr>
        <w:rFonts w:ascii="Symbol" w:hAnsi="Symbol"/>
      </w:rPr>
    </w:lvl>
    <w:lvl w:ilvl="6" w:tplc="872039C8">
      <w:start w:val="1"/>
      <w:numFmt w:val="bullet"/>
      <w:lvlText w:val=""/>
      <w:lvlJc w:val="left"/>
      <w:pPr>
        <w:ind w:left="1080" w:hanging="360"/>
      </w:pPr>
      <w:rPr>
        <w:rFonts w:ascii="Symbol" w:hAnsi="Symbol"/>
      </w:rPr>
    </w:lvl>
    <w:lvl w:ilvl="7" w:tplc="2CDC65BC">
      <w:start w:val="1"/>
      <w:numFmt w:val="bullet"/>
      <w:lvlText w:val=""/>
      <w:lvlJc w:val="left"/>
      <w:pPr>
        <w:ind w:left="1080" w:hanging="360"/>
      </w:pPr>
      <w:rPr>
        <w:rFonts w:ascii="Symbol" w:hAnsi="Symbol"/>
      </w:rPr>
    </w:lvl>
    <w:lvl w:ilvl="8" w:tplc="57049F10">
      <w:start w:val="1"/>
      <w:numFmt w:val="bullet"/>
      <w:lvlText w:val=""/>
      <w:lvlJc w:val="left"/>
      <w:pPr>
        <w:ind w:left="1080" w:hanging="360"/>
      </w:pPr>
      <w:rPr>
        <w:rFonts w:ascii="Symbol" w:hAnsi="Symbol"/>
      </w:rPr>
    </w:lvl>
  </w:abstractNum>
  <w:abstractNum w:abstractNumId="2" w15:restartNumberingAfterBreak="0">
    <w:nsid w:val="568C1091"/>
    <w:multiLevelType w:val="hybridMultilevel"/>
    <w:tmpl w:val="37901AE8"/>
    <w:lvl w:ilvl="0" w:tplc="A12C83AA">
      <w:start w:val="1"/>
      <w:numFmt w:val="bullet"/>
      <w:lvlText w:val=""/>
      <w:lvlJc w:val="left"/>
      <w:pPr>
        <w:ind w:left="1080" w:hanging="360"/>
      </w:pPr>
      <w:rPr>
        <w:rFonts w:ascii="Symbol" w:hAnsi="Symbol"/>
      </w:rPr>
    </w:lvl>
    <w:lvl w:ilvl="1" w:tplc="B55C22AC">
      <w:start w:val="1"/>
      <w:numFmt w:val="bullet"/>
      <w:lvlText w:val=""/>
      <w:lvlJc w:val="left"/>
      <w:pPr>
        <w:ind w:left="1440" w:hanging="360"/>
      </w:pPr>
      <w:rPr>
        <w:rFonts w:ascii="Symbol" w:hAnsi="Symbol"/>
      </w:rPr>
    </w:lvl>
    <w:lvl w:ilvl="2" w:tplc="B6186FDA">
      <w:start w:val="1"/>
      <w:numFmt w:val="bullet"/>
      <w:lvlText w:val=""/>
      <w:lvlJc w:val="left"/>
      <w:pPr>
        <w:ind w:left="1080" w:hanging="360"/>
      </w:pPr>
      <w:rPr>
        <w:rFonts w:ascii="Symbol" w:hAnsi="Symbol"/>
      </w:rPr>
    </w:lvl>
    <w:lvl w:ilvl="3" w:tplc="9A30C708">
      <w:start w:val="1"/>
      <w:numFmt w:val="bullet"/>
      <w:lvlText w:val=""/>
      <w:lvlJc w:val="left"/>
      <w:pPr>
        <w:ind w:left="1080" w:hanging="360"/>
      </w:pPr>
      <w:rPr>
        <w:rFonts w:ascii="Symbol" w:hAnsi="Symbol"/>
      </w:rPr>
    </w:lvl>
    <w:lvl w:ilvl="4" w:tplc="F4BC7FCA">
      <w:start w:val="1"/>
      <w:numFmt w:val="bullet"/>
      <w:lvlText w:val=""/>
      <w:lvlJc w:val="left"/>
      <w:pPr>
        <w:ind w:left="1080" w:hanging="360"/>
      </w:pPr>
      <w:rPr>
        <w:rFonts w:ascii="Symbol" w:hAnsi="Symbol"/>
      </w:rPr>
    </w:lvl>
    <w:lvl w:ilvl="5" w:tplc="E270912C">
      <w:start w:val="1"/>
      <w:numFmt w:val="bullet"/>
      <w:lvlText w:val=""/>
      <w:lvlJc w:val="left"/>
      <w:pPr>
        <w:ind w:left="1080" w:hanging="360"/>
      </w:pPr>
      <w:rPr>
        <w:rFonts w:ascii="Symbol" w:hAnsi="Symbol"/>
      </w:rPr>
    </w:lvl>
    <w:lvl w:ilvl="6" w:tplc="B09620F0">
      <w:start w:val="1"/>
      <w:numFmt w:val="bullet"/>
      <w:lvlText w:val=""/>
      <w:lvlJc w:val="left"/>
      <w:pPr>
        <w:ind w:left="1080" w:hanging="360"/>
      </w:pPr>
      <w:rPr>
        <w:rFonts w:ascii="Symbol" w:hAnsi="Symbol"/>
      </w:rPr>
    </w:lvl>
    <w:lvl w:ilvl="7" w:tplc="226CF2DC">
      <w:start w:val="1"/>
      <w:numFmt w:val="bullet"/>
      <w:lvlText w:val=""/>
      <w:lvlJc w:val="left"/>
      <w:pPr>
        <w:ind w:left="1080" w:hanging="360"/>
      </w:pPr>
      <w:rPr>
        <w:rFonts w:ascii="Symbol" w:hAnsi="Symbol"/>
      </w:rPr>
    </w:lvl>
    <w:lvl w:ilvl="8" w:tplc="67409982">
      <w:start w:val="1"/>
      <w:numFmt w:val="bullet"/>
      <w:lvlText w:val=""/>
      <w:lvlJc w:val="left"/>
      <w:pPr>
        <w:ind w:left="1080" w:hanging="360"/>
      </w:pPr>
      <w:rPr>
        <w:rFonts w:ascii="Symbol" w:hAnsi="Symbol"/>
      </w:rPr>
    </w:lvl>
  </w:abstractNum>
  <w:abstractNum w:abstractNumId="3" w15:restartNumberingAfterBreak="0">
    <w:nsid w:val="6534532A"/>
    <w:multiLevelType w:val="hybridMultilevel"/>
    <w:tmpl w:val="86FE2616"/>
    <w:lvl w:ilvl="0" w:tplc="E2CEB0A6">
      <w:start w:val="1"/>
      <w:numFmt w:val="bullet"/>
      <w:lvlText w:val=""/>
      <w:lvlJc w:val="left"/>
      <w:pPr>
        <w:ind w:left="1080" w:hanging="360"/>
      </w:pPr>
      <w:rPr>
        <w:rFonts w:ascii="Symbol" w:hAnsi="Symbol"/>
      </w:rPr>
    </w:lvl>
    <w:lvl w:ilvl="1" w:tplc="60F291AC">
      <w:start w:val="1"/>
      <w:numFmt w:val="bullet"/>
      <w:lvlText w:val=""/>
      <w:lvlJc w:val="left"/>
      <w:pPr>
        <w:ind w:left="1440" w:hanging="360"/>
      </w:pPr>
      <w:rPr>
        <w:rFonts w:ascii="Symbol" w:hAnsi="Symbol"/>
      </w:rPr>
    </w:lvl>
    <w:lvl w:ilvl="2" w:tplc="179E7A6E">
      <w:start w:val="1"/>
      <w:numFmt w:val="bullet"/>
      <w:lvlText w:val=""/>
      <w:lvlJc w:val="left"/>
      <w:pPr>
        <w:ind w:left="1080" w:hanging="360"/>
      </w:pPr>
      <w:rPr>
        <w:rFonts w:ascii="Symbol" w:hAnsi="Symbol"/>
      </w:rPr>
    </w:lvl>
    <w:lvl w:ilvl="3" w:tplc="4D96077A">
      <w:start w:val="1"/>
      <w:numFmt w:val="bullet"/>
      <w:lvlText w:val=""/>
      <w:lvlJc w:val="left"/>
      <w:pPr>
        <w:ind w:left="1080" w:hanging="360"/>
      </w:pPr>
      <w:rPr>
        <w:rFonts w:ascii="Symbol" w:hAnsi="Symbol"/>
      </w:rPr>
    </w:lvl>
    <w:lvl w:ilvl="4" w:tplc="3BFA3414">
      <w:start w:val="1"/>
      <w:numFmt w:val="bullet"/>
      <w:lvlText w:val=""/>
      <w:lvlJc w:val="left"/>
      <w:pPr>
        <w:ind w:left="1080" w:hanging="360"/>
      </w:pPr>
      <w:rPr>
        <w:rFonts w:ascii="Symbol" w:hAnsi="Symbol"/>
      </w:rPr>
    </w:lvl>
    <w:lvl w:ilvl="5" w:tplc="3856BF1A">
      <w:start w:val="1"/>
      <w:numFmt w:val="bullet"/>
      <w:lvlText w:val=""/>
      <w:lvlJc w:val="left"/>
      <w:pPr>
        <w:ind w:left="1080" w:hanging="360"/>
      </w:pPr>
      <w:rPr>
        <w:rFonts w:ascii="Symbol" w:hAnsi="Symbol"/>
      </w:rPr>
    </w:lvl>
    <w:lvl w:ilvl="6" w:tplc="CCA6B0F2">
      <w:start w:val="1"/>
      <w:numFmt w:val="bullet"/>
      <w:lvlText w:val=""/>
      <w:lvlJc w:val="left"/>
      <w:pPr>
        <w:ind w:left="1080" w:hanging="360"/>
      </w:pPr>
      <w:rPr>
        <w:rFonts w:ascii="Symbol" w:hAnsi="Symbol"/>
      </w:rPr>
    </w:lvl>
    <w:lvl w:ilvl="7" w:tplc="A2DE8F44">
      <w:start w:val="1"/>
      <w:numFmt w:val="bullet"/>
      <w:lvlText w:val=""/>
      <w:lvlJc w:val="left"/>
      <w:pPr>
        <w:ind w:left="1080" w:hanging="360"/>
      </w:pPr>
      <w:rPr>
        <w:rFonts w:ascii="Symbol" w:hAnsi="Symbol"/>
      </w:rPr>
    </w:lvl>
    <w:lvl w:ilvl="8" w:tplc="91B2CB42">
      <w:start w:val="1"/>
      <w:numFmt w:val="bullet"/>
      <w:lvlText w:val=""/>
      <w:lvlJc w:val="left"/>
      <w:pPr>
        <w:ind w:left="1080" w:hanging="360"/>
      </w:pPr>
      <w:rPr>
        <w:rFonts w:ascii="Symbol" w:hAnsi="Symbol"/>
      </w:rPr>
    </w:lvl>
  </w:abstractNum>
  <w:abstractNum w:abstractNumId="4" w15:restartNumberingAfterBreak="0">
    <w:nsid w:val="769B780E"/>
    <w:multiLevelType w:val="hybridMultilevel"/>
    <w:tmpl w:val="FB348766"/>
    <w:lvl w:ilvl="0" w:tplc="ADBA487A">
      <w:numFmt w:val="bullet"/>
      <w:lvlText w:val=""/>
      <w:lvlJc w:val="left"/>
      <w:pPr>
        <w:ind w:left="360" w:hanging="360"/>
      </w:pPr>
      <w:rPr>
        <w:rFonts w:ascii="Wingdings" w:eastAsiaTheme="minorEastAsia" w:hAnsi="Wingdings" w:cstheme="minorBidi"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133178729">
    <w:abstractNumId w:val="4"/>
  </w:num>
  <w:num w:numId="2" w16cid:durableId="1724282109">
    <w:abstractNumId w:val="1"/>
  </w:num>
  <w:num w:numId="3" w16cid:durableId="802236054">
    <w:abstractNumId w:val="3"/>
  </w:num>
  <w:num w:numId="4" w16cid:durableId="133183951">
    <w:abstractNumId w:val="0"/>
  </w:num>
  <w:num w:numId="5" w16cid:durableId="981887824">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an Sun">
    <w15:presenceInfo w15:providerId="Windows Live" w15:userId="66e1308634df932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45B8"/>
    <w:rsid w:val="00027C62"/>
    <w:rsid w:val="00043586"/>
    <w:rsid w:val="00047CAF"/>
    <w:rsid w:val="0009048C"/>
    <w:rsid w:val="0014182B"/>
    <w:rsid w:val="00190CC2"/>
    <w:rsid w:val="001D1510"/>
    <w:rsid w:val="001D78E6"/>
    <w:rsid w:val="002B742C"/>
    <w:rsid w:val="00302909"/>
    <w:rsid w:val="00323D10"/>
    <w:rsid w:val="003E6659"/>
    <w:rsid w:val="00551AE4"/>
    <w:rsid w:val="005B02C3"/>
    <w:rsid w:val="006553C0"/>
    <w:rsid w:val="006901D5"/>
    <w:rsid w:val="006A0D04"/>
    <w:rsid w:val="00744EDB"/>
    <w:rsid w:val="00786A55"/>
    <w:rsid w:val="0080236E"/>
    <w:rsid w:val="0088639D"/>
    <w:rsid w:val="008978E3"/>
    <w:rsid w:val="0094139A"/>
    <w:rsid w:val="00990275"/>
    <w:rsid w:val="00A717B0"/>
    <w:rsid w:val="00A945B8"/>
    <w:rsid w:val="00AD6ED5"/>
    <w:rsid w:val="00C35B23"/>
    <w:rsid w:val="00CA0ED0"/>
    <w:rsid w:val="00D5399A"/>
    <w:rsid w:val="00D77938"/>
    <w:rsid w:val="00EB3538"/>
    <w:rsid w:val="00F16558"/>
    <w:rsid w:val="00F73AC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B96782F"/>
  <w15:chartTrackingRefBased/>
  <w15:docId w15:val="{20006D0D-6A55-426F-9105-D07E6E7BC7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027C62"/>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027C62"/>
    <w:rPr>
      <w:sz w:val="18"/>
      <w:szCs w:val="18"/>
    </w:rPr>
  </w:style>
  <w:style w:type="paragraph" w:styleId="a5">
    <w:name w:val="footer"/>
    <w:basedOn w:val="a"/>
    <w:link w:val="a6"/>
    <w:uiPriority w:val="99"/>
    <w:unhideWhenUsed/>
    <w:rsid w:val="00027C62"/>
    <w:pPr>
      <w:tabs>
        <w:tab w:val="center" w:pos="4153"/>
        <w:tab w:val="right" w:pos="8306"/>
      </w:tabs>
      <w:snapToGrid w:val="0"/>
      <w:jc w:val="left"/>
    </w:pPr>
    <w:rPr>
      <w:sz w:val="18"/>
      <w:szCs w:val="18"/>
    </w:rPr>
  </w:style>
  <w:style w:type="character" w:customStyle="1" w:styleId="a6">
    <w:name w:val="页脚 字符"/>
    <w:basedOn w:val="a0"/>
    <w:link w:val="a5"/>
    <w:uiPriority w:val="99"/>
    <w:rsid w:val="00027C62"/>
    <w:rPr>
      <w:sz w:val="18"/>
      <w:szCs w:val="18"/>
    </w:rPr>
  </w:style>
  <w:style w:type="paragraph" w:styleId="a7">
    <w:name w:val="Normal (Web)"/>
    <w:basedOn w:val="a"/>
    <w:uiPriority w:val="99"/>
    <w:semiHidden/>
    <w:unhideWhenUsed/>
    <w:rsid w:val="00027C62"/>
    <w:pPr>
      <w:widowControl/>
      <w:spacing w:before="100" w:beforeAutospacing="1" w:after="100" w:afterAutospacing="1"/>
      <w:jc w:val="left"/>
    </w:pPr>
    <w:rPr>
      <w:rFonts w:ascii="宋体" w:eastAsia="宋体" w:hAnsi="宋体" w:cs="宋体"/>
      <w:kern w:val="0"/>
      <w:sz w:val="24"/>
      <w:szCs w:val="24"/>
    </w:rPr>
  </w:style>
  <w:style w:type="paragraph" w:styleId="a8">
    <w:name w:val="List Paragraph"/>
    <w:basedOn w:val="a"/>
    <w:uiPriority w:val="34"/>
    <w:qFormat/>
    <w:rsid w:val="00043586"/>
    <w:pPr>
      <w:ind w:firstLineChars="200" w:firstLine="420"/>
    </w:pPr>
  </w:style>
  <w:style w:type="character" w:styleId="a9">
    <w:name w:val="Strong"/>
    <w:basedOn w:val="a0"/>
    <w:uiPriority w:val="22"/>
    <w:qFormat/>
    <w:rsid w:val="001D78E6"/>
    <w:rPr>
      <w:b/>
      <w:bCs/>
    </w:rPr>
  </w:style>
  <w:style w:type="character" w:styleId="aa">
    <w:name w:val="annotation reference"/>
    <w:basedOn w:val="a0"/>
    <w:uiPriority w:val="99"/>
    <w:semiHidden/>
    <w:unhideWhenUsed/>
    <w:rsid w:val="00323D10"/>
    <w:rPr>
      <w:sz w:val="21"/>
      <w:szCs w:val="21"/>
    </w:rPr>
  </w:style>
  <w:style w:type="paragraph" w:styleId="ab">
    <w:name w:val="annotation text"/>
    <w:basedOn w:val="a"/>
    <w:link w:val="ac"/>
    <w:uiPriority w:val="99"/>
    <w:unhideWhenUsed/>
    <w:rsid w:val="00323D10"/>
    <w:pPr>
      <w:jc w:val="left"/>
    </w:pPr>
  </w:style>
  <w:style w:type="character" w:customStyle="1" w:styleId="ac">
    <w:name w:val="批注文字 字符"/>
    <w:basedOn w:val="a0"/>
    <w:link w:val="ab"/>
    <w:uiPriority w:val="99"/>
    <w:rsid w:val="00323D10"/>
  </w:style>
  <w:style w:type="paragraph" w:styleId="ad">
    <w:name w:val="annotation subject"/>
    <w:basedOn w:val="ab"/>
    <w:next w:val="ab"/>
    <w:link w:val="ae"/>
    <w:uiPriority w:val="99"/>
    <w:semiHidden/>
    <w:unhideWhenUsed/>
    <w:rsid w:val="00323D10"/>
    <w:rPr>
      <w:b/>
      <w:bCs/>
    </w:rPr>
  </w:style>
  <w:style w:type="character" w:customStyle="1" w:styleId="ae">
    <w:name w:val="批注主题 字符"/>
    <w:basedOn w:val="ac"/>
    <w:link w:val="ad"/>
    <w:uiPriority w:val="99"/>
    <w:semiHidden/>
    <w:rsid w:val="00323D1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17579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omments" Target="comments.xml"/><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3003</TotalTime>
  <Pages>1</Pages>
  <Words>747</Words>
  <Characters>4264</Characters>
  <Application>Microsoft Office Word</Application>
  <DocSecurity>0</DocSecurity>
  <Lines>35</Lines>
  <Paragraphs>10</Paragraphs>
  <ScaleCrop>false</ScaleCrop>
  <Company>CN</Company>
  <LinksUpToDate>false</LinksUpToDate>
  <CharactersWithSpaces>5001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帐户</dc:creator>
  <cp:keywords/>
  <dc:description/>
  <cp:lastModifiedBy>Han Sun</cp:lastModifiedBy>
  <cp:revision>5</cp:revision>
  <dcterms:created xsi:type="dcterms:W3CDTF">2025-07-03T01:34:00Z</dcterms:created>
  <dcterms:modified xsi:type="dcterms:W3CDTF">2026-03-09T14:11:00Z</dcterms:modified>
</cp:coreProperties>
</file>