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4593" w14:textId="77777777" w:rsidR="00666D4B" w:rsidRPr="00666D4B" w:rsidRDefault="00666D4B" w:rsidP="00666D4B">
      <w:pPr>
        <w:spacing w:before="100" w:beforeAutospacing="1" w:after="100" w:afterAutospacing="1"/>
        <w:outlineLvl w:val="1"/>
        <w:rPr>
          <w:b/>
          <w:bCs/>
          <w:sz w:val="36"/>
          <w:szCs w:val="36"/>
        </w:rPr>
      </w:pPr>
      <w:r w:rsidRPr="00666D4B">
        <w:rPr>
          <w:b/>
          <w:bCs/>
          <w:sz w:val="36"/>
          <w:szCs w:val="36"/>
        </w:rPr>
        <w:t>Test Set 1: Obvious wrong statistical claims</w:t>
      </w:r>
    </w:p>
    <w:p w14:paraId="7AE6FB28"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1 — Correlation as causation</w:t>
      </w:r>
    </w:p>
    <w:p w14:paraId="0A3E16CF"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0" w:name="OLE_LINK1"/>
      <w:r w:rsidRPr="00666D4B">
        <w:rPr>
          <w:rFonts w:ascii="Courier New" w:hAnsi="Courier New" w:cs="Courier New"/>
          <w:sz w:val="20"/>
          <w:szCs w:val="20"/>
        </w:rPr>
        <w:t>People who drink more coffee have lower rates of depression, so coffee prevents depression.</w:t>
      </w:r>
    </w:p>
    <w:bookmarkEnd w:id="0"/>
    <w:p w14:paraId="0AFDBE9F" w14:textId="77777777" w:rsidR="00666D4B" w:rsidRDefault="00666D4B" w:rsidP="00666D4B">
      <w:pPr>
        <w:spacing w:before="100" w:beforeAutospacing="1" w:after="100" w:afterAutospacing="1"/>
      </w:pPr>
      <w:r w:rsidRPr="00666D4B">
        <w:rPr>
          <w:b/>
          <w:bCs/>
        </w:rPr>
        <w:t>Expected app flags:</w:t>
      </w:r>
      <w:r w:rsidRPr="00666D4B">
        <w:t xml:space="preserve"> correlation ≠ causation, observational claim, confounding, reverse causality, causal overstatement.</w:t>
      </w:r>
    </w:p>
    <w:p w14:paraId="003C729F" w14:textId="77777777" w:rsidR="00316547" w:rsidRPr="00316547" w:rsidRDefault="00316547" w:rsidP="00316547">
      <w:pPr>
        <w:shd w:val="clear" w:color="auto" w:fill="FFFFFF"/>
        <w:spacing w:after="100" w:afterAutospacing="1"/>
        <w:outlineLvl w:val="0"/>
        <w:rPr>
          <w:rFonts w:ascii="Inter" w:hAnsi="Inter"/>
          <w:color w:val="0B3D91"/>
          <w:kern w:val="36"/>
          <w:sz w:val="48"/>
          <w:szCs w:val="48"/>
        </w:rPr>
      </w:pPr>
      <w:r w:rsidRPr="00316547">
        <w:rPr>
          <w:rFonts w:ascii="Inter" w:hAnsi="Inter"/>
          <w:color w:val="0B3D91"/>
          <w:kern w:val="36"/>
          <w:sz w:val="48"/>
          <w:szCs w:val="48"/>
        </w:rPr>
        <w:t>Claim Review Summary</w:t>
      </w:r>
    </w:p>
    <w:p w14:paraId="2A05FB0E"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1. Verdict</w:t>
      </w:r>
    </w:p>
    <w:p w14:paraId="427D11E4"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b/>
          <w:bCs/>
          <w:color w:val="1F2D3D"/>
        </w:rPr>
        <w:t>Misleading.</w:t>
      </w:r>
    </w:p>
    <w:p w14:paraId="53243CD5"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2. Main problem</w:t>
      </w:r>
    </w:p>
    <w:p w14:paraId="303E8B86"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This claim uses causal language (“coffee prevents depression”) to describe an observational association without providing essential evidence: study design, temporal sequence, confounding adjustment, or quantified effect size. Observational associations can reflect confounding (socioeconomic status, lifestyle, sleep quality all affect both coffee consumption and depression), reverse causality (depressed people reduce coffee intake), or coincidence—not causation. Without prospective design, baseline depression assessment, and adjustment for plausible confounders, a causal claim is unjustified.</w:t>
      </w:r>
    </w:p>
    <w:p w14:paraId="6A7B6CD8"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 xml:space="preserve">3. Why </w:t>
      </w:r>
      <w:proofErr w:type="gramStart"/>
      <w:r w:rsidRPr="00316547">
        <w:rPr>
          <w:rFonts w:ascii="Inter" w:hAnsi="Inter"/>
          <w:color w:val="0B3D91"/>
          <w:sz w:val="36"/>
          <w:szCs w:val="36"/>
        </w:rPr>
        <w:t>this matters</w:t>
      </w:r>
      <w:proofErr w:type="gramEnd"/>
    </w:p>
    <w:p w14:paraId="1C0B7A28" w14:textId="77777777" w:rsidR="00316547" w:rsidRPr="00316547" w:rsidRDefault="00316547" w:rsidP="00316547">
      <w:pPr>
        <w:numPr>
          <w:ilvl w:val="0"/>
          <w:numId w:val="9"/>
        </w:numPr>
        <w:shd w:val="clear" w:color="auto" w:fill="FFFFFF"/>
        <w:spacing w:before="100" w:beforeAutospacing="1" w:after="100" w:afterAutospacing="1"/>
        <w:rPr>
          <w:rFonts w:ascii="Inter" w:hAnsi="Inter"/>
          <w:color w:val="1F2D3D"/>
        </w:rPr>
      </w:pPr>
      <w:r w:rsidRPr="00316547">
        <w:rPr>
          <w:rFonts w:ascii="Inter" w:hAnsi="Inter"/>
          <w:b/>
          <w:bCs/>
          <w:color w:val="1F2D3D"/>
        </w:rPr>
        <w:t>Association ≠ causation.</w:t>
      </w:r>
      <w:r w:rsidRPr="00316547">
        <w:rPr>
          <w:rFonts w:ascii="Inter" w:hAnsi="Inter"/>
          <w:color w:val="1F2D3D"/>
        </w:rPr>
        <w:t> People who drink more coffee might have lower depression due to income, health behaviors, or sleep—not coffee itself. Confounding by uncontrolled lifestyle factors likely explains the association.</w:t>
      </w:r>
    </w:p>
    <w:p w14:paraId="7F5A0248" w14:textId="77777777" w:rsidR="00316547" w:rsidRPr="00316547" w:rsidRDefault="00316547" w:rsidP="00316547">
      <w:pPr>
        <w:numPr>
          <w:ilvl w:val="0"/>
          <w:numId w:val="9"/>
        </w:numPr>
        <w:shd w:val="clear" w:color="auto" w:fill="FFFFFF"/>
        <w:spacing w:before="100" w:beforeAutospacing="1" w:after="100" w:afterAutospacing="1"/>
        <w:rPr>
          <w:rFonts w:ascii="Inter" w:hAnsi="Inter"/>
          <w:color w:val="1F2D3D"/>
        </w:rPr>
      </w:pPr>
      <w:r w:rsidRPr="00316547">
        <w:rPr>
          <w:rFonts w:ascii="Inter" w:hAnsi="Inter"/>
          <w:b/>
          <w:bCs/>
          <w:color w:val="1F2D3D"/>
        </w:rPr>
        <w:t>Temporal direction is unknown.</w:t>
      </w:r>
      <w:r w:rsidRPr="00316547">
        <w:rPr>
          <w:rFonts w:ascii="Inter" w:hAnsi="Inter"/>
          <w:color w:val="1F2D3D"/>
        </w:rPr>
        <w:t> Without documented baseline depression status and prospective follow-up, reverse causality cannot be ruled out: depression may cause people to reduce coffee intake, making the association backwards.</w:t>
      </w:r>
    </w:p>
    <w:p w14:paraId="3B167560" w14:textId="77777777" w:rsidR="00316547" w:rsidRPr="00316547" w:rsidRDefault="00316547" w:rsidP="00316547">
      <w:pPr>
        <w:numPr>
          <w:ilvl w:val="0"/>
          <w:numId w:val="9"/>
        </w:numPr>
        <w:shd w:val="clear" w:color="auto" w:fill="FFFFFF"/>
        <w:spacing w:before="100" w:beforeAutospacing="1" w:after="100" w:afterAutospacing="1"/>
        <w:rPr>
          <w:rFonts w:ascii="Inter" w:hAnsi="Inter"/>
          <w:color w:val="1F2D3D"/>
        </w:rPr>
      </w:pPr>
      <w:r w:rsidRPr="00316547">
        <w:rPr>
          <w:rFonts w:ascii="Inter" w:hAnsi="Inter"/>
          <w:b/>
          <w:bCs/>
          <w:color w:val="1F2D3D"/>
        </w:rPr>
        <w:t>Effect magnitude is unquantified.</w:t>
      </w:r>
      <w:r w:rsidRPr="00316547">
        <w:rPr>
          <w:rFonts w:ascii="Inter" w:hAnsi="Inter"/>
          <w:color w:val="1F2D3D"/>
        </w:rPr>
        <w:t> Stating “lower rates” without specific numbers or confidence intervals hides whether the difference is trivial or substantial, real or due to chance.</w:t>
      </w:r>
    </w:p>
    <w:p w14:paraId="67A1A908"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4. Safer wording</w:t>
      </w:r>
    </w:p>
    <w:p w14:paraId="3FDE8AD9"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 xml:space="preserve">“Higher coffee consumption is associated with lower depression rates in [study type]; however, causation cannot be inferred without prospective design, baseline depression </w:t>
      </w:r>
      <w:r w:rsidRPr="00316547">
        <w:rPr>
          <w:rFonts w:ascii="Inter" w:hAnsi="Inter"/>
          <w:color w:val="1F2D3D"/>
        </w:rPr>
        <w:lastRenderedPageBreak/>
        <w:t>assessment, adjustment for lifestyle confounders, and quantified effect size with confidence interval.”</w:t>
      </w:r>
    </w:p>
    <w:p w14:paraId="578172BC"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5. What to check</w:t>
      </w:r>
    </w:p>
    <w:p w14:paraId="1C1B7037" w14:textId="77777777" w:rsidR="00316547" w:rsidRPr="00316547" w:rsidRDefault="00316547" w:rsidP="00316547">
      <w:pPr>
        <w:numPr>
          <w:ilvl w:val="0"/>
          <w:numId w:val="10"/>
        </w:numPr>
        <w:shd w:val="clear" w:color="auto" w:fill="FFFFFF"/>
        <w:spacing w:before="100" w:beforeAutospacing="1" w:after="100" w:afterAutospacing="1"/>
        <w:rPr>
          <w:rFonts w:ascii="Inter" w:hAnsi="Inter"/>
          <w:color w:val="1F2D3D"/>
        </w:rPr>
      </w:pPr>
      <w:r w:rsidRPr="00316547">
        <w:rPr>
          <w:rFonts w:ascii="Inter" w:hAnsi="Inter"/>
          <w:b/>
          <w:bCs/>
          <w:color w:val="1F2D3D"/>
        </w:rPr>
        <w:t>Study design and temporal sequence:</w:t>
      </w:r>
      <w:r w:rsidRPr="00316547">
        <w:rPr>
          <w:rFonts w:ascii="Inter" w:hAnsi="Inter"/>
          <w:color w:val="1F2D3D"/>
        </w:rPr>
        <w:t> Is this a prospective cohort with baseline depression screening and coffee intake measured before depression follow-up? Or cross-sectional (cannot establish causation)?</w:t>
      </w:r>
    </w:p>
    <w:p w14:paraId="63ACA041" w14:textId="77777777" w:rsidR="00316547" w:rsidRPr="00316547" w:rsidRDefault="00316547" w:rsidP="00316547">
      <w:pPr>
        <w:numPr>
          <w:ilvl w:val="0"/>
          <w:numId w:val="10"/>
        </w:numPr>
        <w:shd w:val="clear" w:color="auto" w:fill="FFFFFF"/>
        <w:spacing w:before="100" w:beforeAutospacing="1" w:after="100" w:afterAutospacing="1"/>
        <w:rPr>
          <w:rFonts w:ascii="Inter" w:hAnsi="Inter"/>
          <w:color w:val="1F2D3D"/>
        </w:rPr>
      </w:pPr>
      <w:r w:rsidRPr="00316547">
        <w:rPr>
          <w:rFonts w:ascii="Inter" w:hAnsi="Inter"/>
          <w:b/>
          <w:bCs/>
          <w:color w:val="1F2D3D"/>
        </w:rPr>
        <w:t>Confounding adjustment:</w:t>
      </w:r>
      <w:r w:rsidRPr="00316547">
        <w:rPr>
          <w:rFonts w:ascii="Inter" w:hAnsi="Inter"/>
          <w:color w:val="1F2D3D"/>
        </w:rPr>
        <w:t> Which variables (socioeconomic status, physical activity, sleep, alcohol use, baseline anxiety) were measured and adjusted for? Were confounders selected based on substantive reasoning or statistical significance?</w:t>
      </w:r>
    </w:p>
    <w:p w14:paraId="708CD93E" w14:textId="77777777" w:rsidR="00316547" w:rsidRPr="00316547" w:rsidRDefault="00316547" w:rsidP="00316547">
      <w:pPr>
        <w:numPr>
          <w:ilvl w:val="0"/>
          <w:numId w:val="10"/>
        </w:numPr>
        <w:shd w:val="clear" w:color="auto" w:fill="FFFFFF"/>
        <w:spacing w:before="100" w:beforeAutospacing="1" w:after="100" w:afterAutospacing="1"/>
        <w:rPr>
          <w:rFonts w:ascii="Inter" w:hAnsi="Inter"/>
          <w:color w:val="1F2D3D"/>
        </w:rPr>
      </w:pPr>
      <w:r w:rsidRPr="00316547">
        <w:rPr>
          <w:rFonts w:ascii="Inter" w:hAnsi="Inter"/>
          <w:b/>
          <w:bCs/>
          <w:color w:val="1F2D3D"/>
        </w:rPr>
        <w:t>Quantified effect size:</w:t>
      </w:r>
      <w:r w:rsidRPr="00316547">
        <w:rPr>
          <w:rFonts w:ascii="Inter" w:hAnsi="Inter"/>
          <w:color w:val="1F2D3D"/>
        </w:rPr>
        <w:t> Report specific depression rates for each coffee consumption level with relative risk or odds ratio and 95% confidence interval—not just “lower rates.”</w:t>
      </w:r>
    </w:p>
    <w:p w14:paraId="6677147C"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6. Technical note</w:t>
      </w:r>
    </w:p>
    <w:p w14:paraId="0159C7B8"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 xml:space="preserve">Observational associations require prospective design with temporal sequence, baseline outcome assessment, and confounding adjustment to support causation (Hernán &amp; Robins 2020). Reverse causality (depression reducing coffee intake) cannot be ruled out without temporal documentation. Uncontrolled lifestyle confounders (income, exercise, sleep) plausibly explain both higher coffee consumption and lower depression independently. The claim violates standards by asserting prevention (“prevents”) from association alone (Makin &amp; Orban de </w:t>
      </w:r>
      <w:proofErr w:type="spellStart"/>
      <w:r w:rsidRPr="00316547">
        <w:rPr>
          <w:rFonts w:ascii="Inter" w:hAnsi="Inter"/>
          <w:color w:val="1F2D3D"/>
        </w:rPr>
        <w:t>Xivry</w:t>
      </w:r>
      <w:proofErr w:type="spellEnd"/>
      <w:r w:rsidRPr="00316547">
        <w:rPr>
          <w:rFonts w:ascii="Inter" w:hAnsi="Inter"/>
          <w:color w:val="1F2D3D"/>
        </w:rPr>
        <w:t xml:space="preserve"> 2019; Ioannidis 2005 on overclaimed observational findings).</w:t>
      </w:r>
    </w:p>
    <w:p w14:paraId="65BB2F5B" w14:textId="77777777" w:rsidR="00BE6638" w:rsidRDefault="00BE6638" w:rsidP="00666D4B">
      <w:pPr>
        <w:spacing w:before="100" w:beforeAutospacing="1" w:after="100" w:afterAutospacing="1"/>
        <w:outlineLvl w:val="2"/>
      </w:pPr>
    </w:p>
    <w:p w14:paraId="1C218C1E" w14:textId="41EE157D" w:rsidR="00666D4B" w:rsidRPr="00666D4B" w:rsidRDefault="00666D4B" w:rsidP="00666D4B">
      <w:pPr>
        <w:spacing w:before="100" w:beforeAutospacing="1" w:after="100" w:afterAutospacing="1"/>
        <w:outlineLvl w:val="2"/>
        <w:rPr>
          <w:b/>
          <w:bCs/>
          <w:sz w:val="27"/>
          <w:szCs w:val="27"/>
        </w:rPr>
      </w:pPr>
      <w:r w:rsidRPr="00666D4B">
        <w:rPr>
          <w:b/>
          <w:bCs/>
          <w:sz w:val="27"/>
          <w:szCs w:val="27"/>
        </w:rPr>
        <w:t>Claim 2 — Relative risk without absolute risk</w:t>
      </w:r>
    </w:p>
    <w:p w14:paraId="4E092A79"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This medication doubles the risk of a rare side effect, so it is extremely dangerous.</w:t>
      </w:r>
    </w:p>
    <w:p w14:paraId="50AF3A0D" w14:textId="77777777" w:rsidR="00666D4B" w:rsidRDefault="00666D4B" w:rsidP="00666D4B">
      <w:pPr>
        <w:spacing w:before="100" w:beforeAutospacing="1" w:after="100" w:afterAutospacing="1"/>
      </w:pPr>
      <w:r w:rsidRPr="00666D4B">
        <w:rPr>
          <w:b/>
          <w:bCs/>
        </w:rPr>
        <w:t>Expected app flags:</w:t>
      </w:r>
      <w:r w:rsidRPr="00666D4B">
        <w:t xml:space="preserve"> missing baseline risk, relative risk without absolute risk, need absolute event rates and denominators.</w:t>
      </w:r>
    </w:p>
    <w:p w14:paraId="7051BB19" w14:textId="77777777" w:rsidR="00316547" w:rsidRDefault="00316547" w:rsidP="00316547">
      <w:pPr>
        <w:pStyle w:val="Heading1"/>
        <w:shd w:val="clear" w:color="auto" w:fill="FFFFFF"/>
        <w:spacing w:before="0"/>
        <w:rPr>
          <w:rFonts w:ascii="Inter" w:hAnsi="Inter"/>
          <w:color w:val="0B3D91"/>
        </w:rPr>
      </w:pPr>
      <w:r>
        <w:rPr>
          <w:rFonts w:ascii="Inter" w:hAnsi="Inter"/>
          <w:b/>
          <w:bCs/>
          <w:color w:val="0B3D91"/>
        </w:rPr>
        <w:t>Claim Review Summary</w:t>
      </w:r>
    </w:p>
    <w:p w14:paraId="0A839ABB" w14:textId="77777777" w:rsidR="00316547" w:rsidRDefault="00316547" w:rsidP="00316547">
      <w:pPr>
        <w:pStyle w:val="Heading2"/>
        <w:shd w:val="clear" w:color="auto" w:fill="FFFFFF"/>
        <w:spacing w:before="0"/>
        <w:rPr>
          <w:rFonts w:ascii="Inter" w:hAnsi="Inter"/>
          <w:b/>
          <w:bCs/>
          <w:color w:val="0B3D91"/>
        </w:rPr>
      </w:pPr>
      <w:r>
        <w:rPr>
          <w:rFonts w:ascii="Inter" w:hAnsi="Inter"/>
          <w:b/>
          <w:bCs/>
          <w:color w:val="0B3D91"/>
        </w:rPr>
        <w:t>1. Verdict</w:t>
      </w:r>
    </w:p>
    <w:p w14:paraId="75D3B9F1" w14:textId="77777777" w:rsidR="00316547" w:rsidRDefault="00316547" w:rsidP="00316547">
      <w:pPr>
        <w:pStyle w:val="NormalWeb"/>
        <w:shd w:val="clear" w:color="auto" w:fill="FFFFFF"/>
        <w:spacing w:before="0" w:beforeAutospacing="0"/>
        <w:rPr>
          <w:rFonts w:ascii="Inter" w:hAnsi="Inter"/>
          <w:color w:val="1F2D3D"/>
        </w:rPr>
      </w:pPr>
      <w:r>
        <w:rPr>
          <w:rStyle w:val="Strong"/>
          <w:rFonts w:ascii="Inter" w:hAnsi="Inter"/>
          <w:color w:val="1F2D3D"/>
        </w:rPr>
        <w:t>Misleading.</w:t>
      </w:r>
    </w:p>
    <w:p w14:paraId="569153BA" w14:textId="77777777" w:rsidR="00316547" w:rsidRDefault="00316547" w:rsidP="00316547">
      <w:pPr>
        <w:pStyle w:val="Heading2"/>
        <w:shd w:val="clear" w:color="auto" w:fill="FFFFFF"/>
        <w:spacing w:before="0"/>
        <w:rPr>
          <w:rFonts w:ascii="Inter" w:hAnsi="Inter"/>
          <w:color w:val="0B3D91"/>
        </w:rPr>
      </w:pPr>
      <w:r>
        <w:rPr>
          <w:rFonts w:ascii="Inter" w:hAnsi="Inter"/>
          <w:b/>
          <w:bCs/>
          <w:color w:val="0B3D91"/>
        </w:rPr>
        <w:t>2. Main problem</w:t>
      </w:r>
    </w:p>
    <w:p w14:paraId="2045E61B" w14:textId="77777777" w:rsidR="00316547" w:rsidRDefault="00316547" w:rsidP="00316547">
      <w:pPr>
        <w:pStyle w:val="NormalWeb"/>
        <w:shd w:val="clear" w:color="auto" w:fill="FFFFFF"/>
        <w:spacing w:before="0" w:beforeAutospacing="0"/>
        <w:rPr>
          <w:rFonts w:ascii="Inter" w:hAnsi="Inter"/>
          <w:color w:val="1F2D3D"/>
        </w:rPr>
      </w:pPr>
      <w:r>
        <w:rPr>
          <w:rFonts w:ascii="Inter" w:hAnsi="Inter"/>
          <w:color w:val="1F2D3D"/>
        </w:rPr>
        <w:t xml:space="preserve">This claim uses relative risk (doubling) to assert extreme danger without reporting baseline incidence or absolute risk increase. A doubled risk of a 1-in-1,000,000 side effect is vastly different from a doubled risk of a 1-in-100 side effect. Without baseline incidence, </w:t>
      </w:r>
      <w:r>
        <w:rPr>
          <w:rFonts w:ascii="Inter" w:hAnsi="Inter"/>
          <w:color w:val="1F2D3D"/>
        </w:rPr>
        <w:lastRenderedPageBreak/>
        <w:t>absolute risk increase, and confidence interval, the claim cannot be evaluated. “Extremely dangerous” requires absolute risk context and benefit-risk comparison, not just a relative multiplier.</w:t>
      </w:r>
    </w:p>
    <w:p w14:paraId="349963FD" w14:textId="77777777" w:rsidR="00316547" w:rsidRDefault="00316547" w:rsidP="00316547">
      <w:pPr>
        <w:pStyle w:val="Heading2"/>
        <w:shd w:val="clear" w:color="auto" w:fill="FFFFFF"/>
        <w:spacing w:before="0"/>
        <w:rPr>
          <w:rFonts w:ascii="Inter" w:hAnsi="Inter"/>
          <w:color w:val="0B3D91"/>
        </w:rPr>
      </w:pPr>
      <w:r>
        <w:rPr>
          <w:rFonts w:ascii="Inter" w:hAnsi="Inter"/>
          <w:b/>
          <w:bCs/>
          <w:color w:val="0B3D91"/>
        </w:rPr>
        <w:t xml:space="preserve">3. Why </w:t>
      </w:r>
      <w:proofErr w:type="gramStart"/>
      <w:r>
        <w:rPr>
          <w:rFonts w:ascii="Inter" w:hAnsi="Inter"/>
          <w:b/>
          <w:bCs/>
          <w:color w:val="0B3D91"/>
        </w:rPr>
        <w:t>this matters</w:t>
      </w:r>
      <w:proofErr w:type="gramEnd"/>
    </w:p>
    <w:p w14:paraId="7B9DB401" w14:textId="77777777" w:rsidR="00316547" w:rsidRDefault="00316547" w:rsidP="00316547">
      <w:pPr>
        <w:numPr>
          <w:ilvl w:val="0"/>
          <w:numId w:val="11"/>
        </w:numPr>
        <w:shd w:val="clear" w:color="auto" w:fill="FFFFFF"/>
        <w:spacing w:before="100" w:beforeAutospacing="1" w:after="100" w:afterAutospacing="1"/>
        <w:rPr>
          <w:rFonts w:ascii="Inter" w:hAnsi="Inter"/>
          <w:color w:val="1F2D3D"/>
        </w:rPr>
      </w:pPr>
      <w:r>
        <w:rPr>
          <w:rStyle w:val="Strong"/>
          <w:rFonts w:ascii="Inter" w:hAnsi="Inter"/>
          <w:color w:val="1F2D3D"/>
        </w:rPr>
        <w:t>Relative risk inflates perceived danger for rare events.</w:t>
      </w:r>
      <w:r>
        <w:rPr>
          <w:rFonts w:ascii="Inter" w:hAnsi="Inter"/>
          <w:color w:val="1F2D3D"/>
        </w:rPr>
        <w:t> Doubling a very low baseline incidence produces a small absolute increase; the same relative risk from a higher baseline is far more clinically serious.</w:t>
      </w:r>
    </w:p>
    <w:p w14:paraId="6C0F750F" w14:textId="77777777" w:rsidR="00316547" w:rsidRDefault="00316547" w:rsidP="00316547">
      <w:pPr>
        <w:numPr>
          <w:ilvl w:val="0"/>
          <w:numId w:val="11"/>
        </w:numPr>
        <w:shd w:val="clear" w:color="auto" w:fill="FFFFFF"/>
        <w:spacing w:before="100" w:beforeAutospacing="1" w:after="100" w:afterAutospacing="1"/>
        <w:rPr>
          <w:rFonts w:ascii="Inter" w:hAnsi="Inter"/>
          <w:color w:val="1F2D3D"/>
        </w:rPr>
      </w:pPr>
      <w:r>
        <w:rPr>
          <w:rStyle w:val="Strong"/>
          <w:rFonts w:ascii="Inter" w:hAnsi="Inter"/>
          <w:color w:val="1F2D3D"/>
        </w:rPr>
        <w:t>Absolute risk increase determines clinical significance.</w:t>
      </w:r>
      <w:r>
        <w:rPr>
          <w:rFonts w:ascii="Inter" w:hAnsi="Inter"/>
          <w:color w:val="1F2D3D"/>
        </w:rPr>
        <w:t> A medication that increases side effect rate from 0.001% to 0.002% may be acceptable if it prevents a serious disease; one increasing it from 5% to 10% is not.</w:t>
      </w:r>
    </w:p>
    <w:p w14:paraId="280AB377" w14:textId="77777777" w:rsidR="00316547" w:rsidRDefault="00316547" w:rsidP="00316547">
      <w:pPr>
        <w:numPr>
          <w:ilvl w:val="0"/>
          <w:numId w:val="11"/>
        </w:numPr>
        <w:shd w:val="clear" w:color="auto" w:fill="FFFFFF"/>
        <w:spacing w:before="100" w:beforeAutospacing="1" w:after="100" w:afterAutospacing="1"/>
        <w:rPr>
          <w:rFonts w:ascii="Inter" w:hAnsi="Inter"/>
          <w:color w:val="1F2D3D"/>
        </w:rPr>
      </w:pPr>
      <w:r>
        <w:rPr>
          <w:rStyle w:val="Strong"/>
          <w:rFonts w:ascii="Inter" w:hAnsi="Inter"/>
          <w:color w:val="1F2D3D"/>
        </w:rPr>
        <w:t>Confidence interval and study design are absent.</w:t>
      </w:r>
      <w:r>
        <w:rPr>
          <w:rFonts w:ascii="Inter" w:hAnsi="Inter"/>
          <w:color w:val="1F2D3D"/>
        </w:rPr>
        <w:t> Without a narrow 95% CI and strong study design (RCT), the doubled risk may be uncertain or reflect confounding rather than true medication effect.</w:t>
      </w:r>
    </w:p>
    <w:p w14:paraId="3D93AF2D" w14:textId="77777777" w:rsidR="00316547" w:rsidRDefault="00316547" w:rsidP="00316547">
      <w:pPr>
        <w:pStyle w:val="Heading2"/>
        <w:shd w:val="clear" w:color="auto" w:fill="FFFFFF"/>
        <w:spacing w:before="0"/>
        <w:rPr>
          <w:rFonts w:ascii="Inter" w:hAnsi="Inter"/>
          <w:color w:val="0B3D91"/>
        </w:rPr>
      </w:pPr>
      <w:r>
        <w:rPr>
          <w:rFonts w:ascii="Inter" w:hAnsi="Inter"/>
          <w:b/>
          <w:bCs/>
          <w:color w:val="0B3D91"/>
        </w:rPr>
        <w:t>4. Safer wording</w:t>
      </w:r>
    </w:p>
    <w:p w14:paraId="65B42E1B" w14:textId="77777777" w:rsidR="00316547" w:rsidRDefault="00316547" w:rsidP="00316547">
      <w:pPr>
        <w:pStyle w:val="NormalWeb"/>
        <w:shd w:val="clear" w:color="auto" w:fill="FFFFFF"/>
        <w:spacing w:before="0" w:beforeAutospacing="0"/>
        <w:rPr>
          <w:rFonts w:ascii="Inter" w:hAnsi="Inter"/>
          <w:color w:val="1F2D3D"/>
        </w:rPr>
      </w:pPr>
      <w:r>
        <w:rPr>
          <w:rFonts w:ascii="Inter" w:hAnsi="Inter"/>
          <w:color w:val="1F2D3D"/>
        </w:rPr>
        <w:t>“This medication increases the relative risk of [side effect] to [RR = X] (95% CI: [lower–upper]); the baseline incidence is [Y per 100,000 person-years] and the absolute risk increase is [Z per 100,000], suggesting [clinical significance assessment relative to medication benefit].”</w:t>
      </w:r>
    </w:p>
    <w:p w14:paraId="4C59BD11" w14:textId="77777777" w:rsidR="00316547" w:rsidRDefault="00316547" w:rsidP="00316547">
      <w:pPr>
        <w:pStyle w:val="Heading2"/>
        <w:shd w:val="clear" w:color="auto" w:fill="FFFFFF"/>
        <w:spacing w:before="0"/>
        <w:rPr>
          <w:rFonts w:ascii="Inter" w:hAnsi="Inter"/>
          <w:color w:val="0B3D91"/>
        </w:rPr>
      </w:pPr>
      <w:r>
        <w:rPr>
          <w:rFonts w:ascii="Inter" w:hAnsi="Inter"/>
          <w:b/>
          <w:bCs/>
          <w:color w:val="0B3D91"/>
        </w:rPr>
        <w:t>5. What to check</w:t>
      </w:r>
    </w:p>
    <w:p w14:paraId="29B7074D" w14:textId="77777777" w:rsidR="00316547" w:rsidRDefault="00316547" w:rsidP="00316547">
      <w:pPr>
        <w:numPr>
          <w:ilvl w:val="0"/>
          <w:numId w:val="12"/>
        </w:numPr>
        <w:shd w:val="clear" w:color="auto" w:fill="FFFFFF"/>
        <w:spacing w:before="100" w:beforeAutospacing="1" w:after="100" w:afterAutospacing="1"/>
        <w:rPr>
          <w:rFonts w:ascii="Inter" w:hAnsi="Inter"/>
          <w:color w:val="1F2D3D"/>
        </w:rPr>
      </w:pPr>
      <w:r>
        <w:rPr>
          <w:rStyle w:val="Strong"/>
          <w:rFonts w:ascii="Inter" w:hAnsi="Inter"/>
          <w:color w:val="1F2D3D"/>
        </w:rPr>
        <w:t>Report baseline and medication-exposed side effect rates:</w:t>
      </w:r>
      <w:r>
        <w:rPr>
          <w:rFonts w:ascii="Inter" w:hAnsi="Inter"/>
          <w:color w:val="1F2D3D"/>
        </w:rPr>
        <w:t> State specific incidence in control and medication groups (per 100,000 person-years or doses); calculate absolute risk increase.</w:t>
      </w:r>
    </w:p>
    <w:p w14:paraId="6D9FCB71" w14:textId="77777777" w:rsidR="00316547" w:rsidRDefault="00316547" w:rsidP="00316547">
      <w:pPr>
        <w:numPr>
          <w:ilvl w:val="0"/>
          <w:numId w:val="12"/>
        </w:numPr>
        <w:shd w:val="clear" w:color="auto" w:fill="FFFFFF"/>
        <w:spacing w:before="100" w:beforeAutospacing="1" w:after="100" w:afterAutospacing="1"/>
        <w:rPr>
          <w:rFonts w:ascii="Inter" w:hAnsi="Inter"/>
          <w:color w:val="1F2D3D"/>
        </w:rPr>
      </w:pPr>
      <w:r>
        <w:rPr>
          <w:rStyle w:val="Strong"/>
          <w:rFonts w:ascii="Inter" w:hAnsi="Inter"/>
          <w:color w:val="1F2D3D"/>
        </w:rPr>
        <w:t>Provide confidence interval around relative risk:</w:t>
      </w:r>
      <w:r>
        <w:rPr>
          <w:rFonts w:ascii="Inter" w:hAnsi="Inter"/>
          <w:color w:val="1F2D3D"/>
        </w:rPr>
        <w:t> Is the RR = 2.0 precise (95% CI: 1.8–2.2) or uncertain (0.5–8.0)? Precision indicates study credibility.</w:t>
      </w:r>
    </w:p>
    <w:p w14:paraId="264CB047" w14:textId="77777777" w:rsidR="00316547" w:rsidRDefault="00316547" w:rsidP="00316547">
      <w:pPr>
        <w:numPr>
          <w:ilvl w:val="0"/>
          <w:numId w:val="12"/>
        </w:numPr>
        <w:shd w:val="clear" w:color="auto" w:fill="FFFFFF"/>
        <w:spacing w:before="100" w:beforeAutospacing="1" w:after="100" w:afterAutospacing="1"/>
        <w:rPr>
          <w:rFonts w:ascii="Inter" w:hAnsi="Inter"/>
          <w:color w:val="1F2D3D"/>
        </w:rPr>
      </w:pPr>
      <w:r>
        <w:rPr>
          <w:rStyle w:val="Strong"/>
          <w:rFonts w:ascii="Inter" w:hAnsi="Inter"/>
          <w:color w:val="1F2D3D"/>
        </w:rPr>
        <w:t>Specify study design and contextualize benefit-risk:</w:t>
      </w:r>
      <w:r>
        <w:rPr>
          <w:rFonts w:ascii="Inter" w:hAnsi="Inter"/>
          <w:color w:val="1F2D3D"/>
        </w:rPr>
        <w:t> State whether evidence is from RCT, observational, or post-marketing surveillance. Compare absolute side effect risk to medication’s benefit in treating the disease.</w:t>
      </w:r>
    </w:p>
    <w:p w14:paraId="671361CB" w14:textId="77777777" w:rsidR="00316547" w:rsidRDefault="00316547" w:rsidP="00316547">
      <w:pPr>
        <w:pStyle w:val="Heading2"/>
        <w:shd w:val="clear" w:color="auto" w:fill="FFFFFF"/>
        <w:spacing w:before="0"/>
        <w:rPr>
          <w:rFonts w:ascii="Inter" w:hAnsi="Inter"/>
          <w:color w:val="0B3D91"/>
        </w:rPr>
      </w:pPr>
      <w:r>
        <w:rPr>
          <w:rFonts w:ascii="Inter" w:hAnsi="Inter"/>
          <w:b/>
          <w:bCs/>
          <w:color w:val="0B3D91"/>
        </w:rPr>
        <w:t>6. Technical note</w:t>
      </w:r>
    </w:p>
    <w:p w14:paraId="6D9B85F4" w14:textId="77777777" w:rsidR="00316547" w:rsidRDefault="00316547" w:rsidP="00316547">
      <w:pPr>
        <w:pStyle w:val="NormalWeb"/>
        <w:shd w:val="clear" w:color="auto" w:fill="FFFFFF"/>
        <w:spacing w:before="0" w:beforeAutospacing="0"/>
        <w:rPr>
          <w:rFonts w:ascii="Inter" w:hAnsi="Inter"/>
          <w:color w:val="1F2D3D"/>
        </w:rPr>
      </w:pPr>
      <w:r>
        <w:rPr>
          <w:rFonts w:ascii="Inter" w:hAnsi="Inter"/>
          <w:color w:val="1F2D3D"/>
        </w:rPr>
        <w:t>Relative risk without absolute risk is misleading for danger assessment (Bailar &amp; Mosteller 1988). Number needed to harm (NNH = 1 / absolute risk increase) provides more intuitive clinical context than relative risk. A medication doubling risk of a 0.01% side effect (absolute increase 0.01 percentage point) differs fundamentally from doubling 1% risk (absolute increase 1 percentage point). Without baseline incidence and confidence interval, “extremely dangerous” is unjustified (Ranganathan et al. 2015 on effect measure interpretation; Kass et al. 2016 on reporting standards).</w:t>
      </w:r>
    </w:p>
    <w:p w14:paraId="3ABB63BD" w14:textId="77777777" w:rsidR="00BE6638" w:rsidRDefault="00BE6638" w:rsidP="00666D4B">
      <w:pPr>
        <w:spacing w:before="100" w:beforeAutospacing="1" w:after="100" w:afterAutospacing="1"/>
        <w:outlineLvl w:val="2"/>
      </w:pPr>
    </w:p>
    <w:p w14:paraId="1D7EFF84" w14:textId="0D741E4F" w:rsidR="00666D4B" w:rsidRPr="00666D4B" w:rsidRDefault="00666D4B" w:rsidP="00666D4B">
      <w:pPr>
        <w:spacing w:before="100" w:beforeAutospacing="1" w:after="100" w:afterAutospacing="1"/>
        <w:outlineLvl w:val="2"/>
        <w:rPr>
          <w:b/>
          <w:bCs/>
          <w:sz w:val="27"/>
          <w:szCs w:val="27"/>
        </w:rPr>
      </w:pPr>
      <w:r w:rsidRPr="00666D4B">
        <w:rPr>
          <w:b/>
          <w:bCs/>
          <w:sz w:val="27"/>
          <w:szCs w:val="27"/>
        </w:rPr>
        <w:lastRenderedPageBreak/>
        <w:t>Claim 3 — Odds ratio interpreted as risk ratio</w:t>
      </w:r>
    </w:p>
    <w:p w14:paraId="2C1D2686"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The odds ratio for recovery was 2.0, so patients were twice as likely to recover.</w:t>
      </w:r>
    </w:p>
    <w:p w14:paraId="45252570" w14:textId="62551674" w:rsidR="00A605C0" w:rsidRDefault="00666D4B" w:rsidP="00D755DA">
      <w:pPr>
        <w:spacing w:before="100" w:beforeAutospacing="1" w:after="100" w:afterAutospacing="1"/>
      </w:pPr>
      <w:r w:rsidRPr="00666D4B">
        <w:rPr>
          <w:b/>
          <w:bCs/>
        </w:rPr>
        <w:t>Expected app flags:</w:t>
      </w:r>
      <w:r w:rsidRPr="00666D4B">
        <w:t xml:space="preserve"> odds ratio is not the same as risk ratio, especially when outcome is common; need baseline risk or predicted probabilities.</w:t>
      </w:r>
    </w:p>
    <w:p w14:paraId="1737DD05" w14:textId="77777777" w:rsidR="00BE6638" w:rsidRPr="00BE6638" w:rsidRDefault="00BE6638" w:rsidP="00BE6638">
      <w:pPr>
        <w:shd w:val="clear" w:color="auto" w:fill="FFFFFF"/>
        <w:spacing w:after="100" w:afterAutospacing="1"/>
        <w:outlineLvl w:val="0"/>
        <w:rPr>
          <w:rFonts w:ascii="Inter" w:hAnsi="Inter"/>
          <w:color w:val="0B3D91"/>
          <w:kern w:val="36"/>
          <w:sz w:val="48"/>
          <w:szCs w:val="48"/>
        </w:rPr>
      </w:pPr>
      <w:r w:rsidRPr="00BE6638">
        <w:rPr>
          <w:rFonts w:ascii="Inter" w:hAnsi="Inter"/>
          <w:color w:val="0B3D91"/>
          <w:kern w:val="36"/>
          <w:sz w:val="48"/>
          <w:szCs w:val="48"/>
        </w:rPr>
        <w:t>Claim Review Summary</w:t>
      </w:r>
    </w:p>
    <w:p w14:paraId="5526D4B8"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1. Verdict</w:t>
      </w:r>
    </w:p>
    <w:p w14:paraId="4DBB70C2"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b/>
          <w:bCs/>
          <w:color w:val="1F2D3D"/>
        </w:rPr>
        <w:t>Incorrect.</w:t>
      </w:r>
    </w:p>
    <w:p w14:paraId="2AE19B1E"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2. Main problem</w:t>
      </w:r>
    </w:p>
    <w:p w14:paraId="2C08A32B"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This claim misinterprets an odds ratio (OR = 2.0) as a risk ratio, stating patients were “twice as likely to recover.” Odds ratios and risk ratios are mathematically different; an OR of 2.0 does not equal a risk ratio of 2.0 unless recovery is rare. For common outcomes (recovery rates &gt;10%), the OR substantially exaggerates the true relative risk. Without baseline recovery rate, confidence interval, and correct effect measure terminology, the claim is misleading.</w:t>
      </w:r>
    </w:p>
    <w:p w14:paraId="62687738"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 xml:space="preserve">3. Why </w:t>
      </w:r>
      <w:proofErr w:type="gramStart"/>
      <w:r w:rsidRPr="00BE6638">
        <w:rPr>
          <w:rFonts w:ascii="Inter" w:hAnsi="Inter"/>
          <w:color w:val="0B3D91"/>
          <w:sz w:val="36"/>
          <w:szCs w:val="36"/>
        </w:rPr>
        <w:t>this matters</w:t>
      </w:r>
      <w:proofErr w:type="gramEnd"/>
    </w:p>
    <w:p w14:paraId="5CB28DF0" w14:textId="77777777" w:rsidR="00BE6638" w:rsidRPr="00BE6638" w:rsidRDefault="00BE6638" w:rsidP="00BE6638">
      <w:pPr>
        <w:numPr>
          <w:ilvl w:val="0"/>
          <w:numId w:val="13"/>
        </w:numPr>
        <w:shd w:val="clear" w:color="auto" w:fill="FFFFFF"/>
        <w:spacing w:before="100" w:beforeAutospacing="1" w:after="100" w:afterAutospacing="1"/>
        <w:rPr>
          <w:rFonts w:ascii="Inter" w:hAnsi="Inter"/>
          <w:color w:val="1F2D3D"/>
        </w:rPr>
      </w:pPr>
      <w:r w:rsidRPr="00BE6638">
        <w:rPr>
          <w:rFonts w:ascii="Inter" w:hAnsi="Inter"/>
          <w:b/>
          <w:bCs/>
          <w:color w:val="1F2D3D"/>
        </w:rPr>
        <w:t>OR ≠ RR when outcomes are common.</w:t>
      </w:r>
      <w:r w:rsidRPr="00BE6638">
        <w:rPr>
          <w:rFonts w:ascii="Inter" w:hAnsi="Inter"/>
          <w:color w:val="1F2D3D"/>
        </w:rPr>
        <w:t> If baseline recovery is 40%, OR = 2.0 actually corresponds to RR ≈ 1.4, not 2.0. The same odds ratio produces different risk ratios depending on outcome prevalence.</w:t>
      </w:r>
    </w:p>
    <w:p w14:paraId="48FC0DEC" w14:textId="77777777" w:rsidR="00BE6638" w:rsidRPr="00BE6638" w:rsidRDefault="00BE6638" w:rsidP="00BE6638">
      <w:pPr>
        <w:numPr>
          <w:ilvl w:val="0"/>
          <w:numId w:val="13"/>
        </w:numPr>
        <w:shd w:val="clear" w:color="auto" w:fill="FFFFFF"/>
        <w:spacing w:before="100" w:beforeAutospacing="1" w:after="100" w:afterAutospacing="1"/>
        <w:rPr>
          <w:rFonts w:ascii="Inter" w:hAnsi="Inter"/>
          <w:color w:val="1F2D3D"/>
        </w:rPr>
      </w:pPr>
      <w:r w:rsidRPr="00BE6638">
        <w:rPr>
          <w:rFonts w:ascii="Inter" w:hAnsi="Inter"/>
          <w:b/>
          <w:bCs/>
          <w:color w:val="1F2D3D"/>
        </w:rPr>
        <w:t>Confidence interval is missing.</w:t>
      </w:r>
      <w:r w:rsidRPr="00BE6638">
        <w:rPr>
          <w:rFonts w:ascii="Inter" w:hAnsi="Inter"/>
          <w:color w:val="1F2D3D"/>
        </w:rPr>
        <w:t> Without 95% CI, cannot assess whether OR = 2.0 is a stable estimate (narrow CI: 1.8–2.2) or highly uncertain (wide CI: 0.8–5.0).</w:t>
      </w:r>
    </w:p>
    <w:p w14:paraId="08AEF97E" w14:textId="77777777" w:rsidR="00BE6638" w:rsidRPr="00BE6638" w:rsidRDefault="00BE6638" w:rsidP="00BE6638">
      <w:pPr>
        <w:numPr>
          <w:ilvl w:val="0"/>
          <w:numId w:val="13"/>
        </w:numPr>
        <w:shd w:val="clear" w:color="auto" w:fill="FFFFFF"/>
        <w:spacing w:before="100" w:beforeAutospacing="1" w:after="100" w:afterAutospacing="1"/>
        <w:rPr>
          <w:rFonts w:ascii="Inter" w:hAnsi="Inter"/>
          <w:color w:val="1F2D3D"/>
        </w:rPr>
      </w:pPr>
      <w:r w:rsidRPr="00BE6638">
        <w:rPr>
          <w:rFonts w:ascii="Inter" w:hAnsi="Inter"/>
          <w:b/>
          <w:bCs/>
          <w:color w:val="1F2D3D"/>
        </w:rPr>
        <w:t>Probability language applied to odds ratio.</w:t>
      </w:r>
      <w:r w:rsidRPr="00BE6638">
        <w:rPr>
          <w:rFonts w:ascii="Inter" w:hAnsi="Inter"/>
          <w:color w:val="1F2D3D"/>
        </w:rPr>
        <w:t> “Twice as likely” refers to probability/risk; “doubled odds” is what OR = 2.0 means. These are distinct concepts and should not be confused.</w:t>
      </w:r>
    </w:p>
    <w:p w14:paraId="3BA619AF"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4. Safer wording</w:t>
      </w:r>
    </w:p>
    <w:p w14:paraId="6E343047"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“The odds ratio for recovery was 2.0 (95% CI: [lower–upper]); baseline recovery was [X]%, and recovery with treatment was [Y]%, yielding a true risk ratio of approximately [Z], indicating patients were [Z]-fold more likely to recover.”</w:t>
      </w:r>
    </w:p>
    <w:p w14:paraId="632D0E99"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5. What to check</w:t>
      </w:r>
    </w:p>
    <w:p w14:paraId="5295F8B2" w14:textId="77777777" w:rsidR="00BE6638" w:rsidRPr="00BE6638" w:rsidRDefault="00BE6638" w:rsidP="00BE6638">
      <w:pPr>
        <w:numPr>
          <w:ilvl w:val="0"/>
          <w:numId w:val="14"/>
        </w:numPr>
        <w:shd w:val="clear" w:color="auto" w:fill="FFFFFF"/>
        <w:spacing w:before="100" w:beforeAutospacing="1" w:after="100" w:afterAutospacing="1"/>
        <w:rPr>
          <w:rFonts w:ascii="Inter" w:hAnsi="Inter"/>
          <w:color w:val="1F2D3D"/>
        </w:rPr>
      </w:pPr>
      <w:r w:rsidRPr="00BE6638">
        <w:rPr>
          <w:rFonts w:ascii="Inter" w:hAnsi="Inter"/>
          <w:b/>
          <w:bCs/>
          <w:color w:val="1F2D3D"/>
        </w:rPr>
        <w:lastRenderedPageBreak/>
        <w:t>Report baseline recovery rate:</w:t>
      </w:r>
      <w:r w:rsidRPr="00BE6638">
        <w:rPr>
          <w:rFonts w:ascii="Inter" w:hAnsi="Inter"/>
          <w:color w:val="1F2D3D"/>
        </w:rPr>
        <w:t> What percentage of the control/unexposed group recovered? This determines whether OR ≈ RR or if OR overstates the true relative risk.</w:t>
      </w:r>
    </w:p>
    <w:p w14:paraId="5E729AD4" w14:textId="77777777" w:rsidR="00BE6638" w:rsidRPr="00BE6638" w:rsidRDefault="00BE6638" w:rsidP="00BE6638">
      <w:pPr>
        <w:numPr>
          <w:ilvl w:val="0"/>
          <w:numId w:val="14"/>
        </w:numPr>
        <w:shd w:val="clear" w:color="auto" w:fill="FFFFFF"/>
        <w:spacing w:before="100" w:beforeAutospacing="1" w:after="100" w:afterAutospacing="1"/>
        <w:rPr>
          <w:rFonts w:ascii="Inter" w:hAnsi="Inter"/>
          <w:color w:val="1F2D3D"/>
        </w:rPr>
      </w:pPr>
      <w:r w:rsidRPr="00BE6638">
        <w:rPr>
          <w:rFonts w:ascii="Inter" w:hAnsi="Inter"/>
          <w:b/>
          <w:bCs/>
          <w:color w:val="1F2D3D"/>
        </w:rPr>
        <w:t>Provide confidence interval:</w:t>
      </w:r>
      <w:r w:rsidRPr="00BE6638">
        <w:rPr>
          <w:rFonts w:ascii="Inter" w:hAnsi="Inter"/>
          <w:color w:val="1F2D3D"/>
        </w:rPr>
        <w:t> State 95% CI around OR (e.g., OR = 2.0 [95% CI: 1.5–2.7]). Narrow CI indicates credibility; wide CI indicates uncertainty.</w:t>
      </w:r>
    </w:p>
    <w:p w14:paraId="6DAAB2DF" w14:textId="77777777" w:rsidR="00BE6638" w:rsidRPr="00BE6638" w:rsidRDefault="00BE6638" w:rsidP="00BE6638">
      <w:pPr>
        <w:numPr>
          <w:ilvl w:val="0"/>
          <w:numId w:val="14"/>
        </w:numPr>
        <w:shd w:val="clear" w:color="auto" w:fill="FFFFFF"/>
        <w:spacing w:before="100" w:beforeAutospacing="1" w:after="100" w:afterAutospacing="1"/>
        <w:rPr>
          <w:rFonts w:ascii="Inter" w:hAnsi="Inter"/>
          <w:color w:val="1F2D3D"/>
        </w:rPr>
      </w:pPr>
      <w:r w:rsidRPr="00BE6638">
        <w:rPr>
          <w:rFonts w:ascii="Inter" w:hAnsi="Inter"/>
          <w:b/>
          <w:bCs/>
          <w:color w:val="1F2D3D"/>
        </w:rPr>
        <w:t>Calculate true risk ratio:</w:t>
      </w:r>
      <w:r w:rsidRPr="00BE6638">
        <w:rPr>
          <w:rFonts w:ascii="Inter" w:hAnsi="Inter"/>
          <w:color w:val="1F2D3D"/>
        </w:rPr>
        <w:t> If recovery is &gt;10%, compute the actual relative risk from baseline and treatment-group recovery rates. Use correct language: “odds of recovery doubled” (accurate for OR) vs. “twice as likely to recover” (only accurate if RR ≈ 2.0).</w:t>
      </w:r>
    </w:p>
    <w:p w14:paraId="489CF884"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6. Technical note</w:t>
      </w:r>
    </w:p>
    <w:p w14:paraId="48F6C22F"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 xml:space="preserve">Odds ratios approximate risk ratios only when outcomes are rare (&lt;5–10%). For common </w:t>
      </w:r>
      <w:proofErr w:type="gramStart"/>
      <w:r w:rsidRPr="00BE6638">
        <w:rPr>
          <w:rFonts w:ascii="Inter" w:hAnsi="Inter"/>
          <w:color w:val="1F2D3D"/>
        </w:rPr>
        <w:t>outcomes, OR</w:t>
      </w:r>
      <w:proofErr w:type="gramEnd"/>
      <w:r w:rsidRPr="00BE6638">
        <w:rPr>
          <w:rFonts w:ascii="Inter" w:hAnsi="Inter"/>
          <w:color w:val="1F2D3D"/>
        </w:rPr>
        <w:t xml:space="preserve"> substantially exaggerates RR (Ranganathan et al. 2015). The relationship between OR and RR depends entirely on baseline outcome prevalence: same OR = 2.0 with 5% baseline → RR ≈ 1.9; with 50% baseline → RR ≈ 1.3. Confidence interval, study design, and baseline rates are essential for correct interpretation (Bailar &amp; Mosteller 1988; Kass et al. 2016).</w:t>
      </w:r>
    </w:p>
    <w:p w14:paraId="6D05AABE" w14:textId="77777777" w:rsidR="00BE6638" w:rsidRPr="00666D4B" w:rsidRDefault="00BE6638" w:rsidP="00666D4B"/>
    <w:p w14:paraId="136099BA"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4 — P-value means probability the null is true</w:t>
      </w:r>
    </w:p>
    <w:p w14:paraId="7BF62439"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Because p = 0.03, there is only a 3% chance that the null hypothesis is true.</w:t>
      </w:r>
    </w:p>
    <w:p w14:paraId="2CD88CA1" w14:textId="77777777" w:rsidR="00666D4B" w:rsidRDefault="00666D4B" w:rsidP="00666D4B">
      <w:pPr>
        <w:spacing w:before="100" w:beforeAutospacing="1" w:after="100" w:afterAutospacing="1"/>
      </w:pPr>
      <w:r w:rsidRPr="00666D4B">
        <w:rPr>
          <w:b/>
          <w:bCs/>
        </w:rPr>
        <w:t>Expected app flags:</w:t>
      </w:r>
      <w:r w:rsidRPr="00666D4B">
        <w:t xml:space="preserve"> p-value misinterpretation; p-value is not probability null is true.</w:t>
      </w:r>
    </w:p>
    <w:p w14:paraId="044CDAC9" w14:textId="77777777" w:rsidR="00BE6638" w:rsidRPr="00BE6638" w:rsidRDefault="00BE6638" w:rsidP="00BE6638">
      <w:pPr>
        <w:shd w:val="clear" w:color="auto" w:fill="FFFFFF"/>
        <w:spacing w:after="100" w:afterAutospacing="1"/>
        <w:outlineLvl w:val="0"/>
        <w:rPr>
          <w:rFonts w:ascii="Inter" w:hAnsi="Inter"/>
          <w:color w:val="0B3D91"/>
          <w:kern w:val="36"/>
          <w:sz w:val="48"/>
          <w:szCs w:val="48"/>
        </w:rPr>
      </w:pPr>
      <w:r w:rsidRPr="00BE6638">
        <w:rPr>
          <w:rFonts w:ascii="Inter" w:hAnsi="Inter"/>
          <w:color w:val="0B3D91"/>
          <w:kern w:val="36"/>
          <w:sz w:val="48"/>
          <w:szCs w:val="48"/>
        </w:rPr>
        <w:t>Claim Review Summary</w:t>
      </w:r>
    </w:p>
    <w:p w14:paraId="137216EE"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1. Verdict</w:t>
      </w:r>
    </w:p>
    <w:p w14:paraId="1AE66DFF"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b/>
          <w:bCs/>
          <w:color w:val="1F2D3D"/>
        </w:rPr>
        <w:t>Incorrect.</w:t>
      </w:r>
    </w:p>
    <w:p w14:paraId="151698B2"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2. Main problem</w:t>
      </w:r>
    </w:p>
    <w:p w14:paraId="1EEC9BF7"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 xml:space="preserve">This statement </w:t>
      </w:r>
      <w:proofErr w:type="spellStart"/>
      <w:r w:rsidRPr="00BE6638">
        <w:rPr>
          <w:rFonts w:ascii="Inter" w:hAnsi="Inter"/>
          <w:color w:val="1F2D3D"/>
        </w:rPr>
        <w:t>misdefines</w:t>
      </w:r>
      <w:proofErr w:type="spellEnd"/>
      <w:r w:rsidRPr="00BE6638">
        <w:rPr>
          <w:rFonts w:ascii="Inter" w:hAnsi="Inter"/>
          <w:color w:val="1F2D3D"/>
        </w:rPr>
        <w:t xml:space="preserve"> what a p-value measures. A p-value of 0.03 does </w:t>
      </w:r>
      <w:r w:rsidRPr="00BE6638">
        <w:rPr>
          <w:rFonts w:ascii="Inter" w:hAnsi="Inter"/>
          <w:b/>
          <w:bCs/>
          <w:color w:val="1F2D3D"/>
        </w:rPr>
        <w:t>not</w:t>
      </w:r>
      <w:r w:rsidRPr="00BE6638">
        <w:rPr>
          <w:rFonts w:ascii="Inter" w:hAnsi="Inter"/>
          <w:color w:val="1F2D3D"/>
        </w:rPr>
        <w:t> mean there is a 3% chance the null hypothesis is true. Instead, it means: if the null hypothesis were true, data this extreme would occur 3% of the time in repeated samples. The claim conflates a frequentist probability (about data) with a Bayesian posterior probability (about the hypothesis itself)—these are fundamentally different.</w:t>
      </w:r>
    </w:p>
    <w:p w14:paraId="76280827"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 xml:space="preserve">3. Why </w:t>
      </w:r>
      <w:proofErr w:type="gramStart"/>
      <w:r w:rsidRPr="00BE6638">
        <w:rPr>
          <w:rFonts w:ascii="Inter" w:hAnsi="Inter"/>
          <w:color w:val="0B3D91"/>
          <w:sz w:val="36"/>
          <w:szCs w:val="36"/>
        </w:rPr>
        <w:t>this matters</w:t>
      </w:r>
      <w:proofErr w:type="gramEnd"/>
    </w:p>
    <w:p w14:paraId="78CDAD8F" w14:textId="77777777" w:rsidR="00BE6638" w:rsidRPr="00BE6638" w:rsidRDefault="00BE6638" w:rsidP="00BE6638">
      <w:pPr>
        <w:numPr>
          <w:ilvl w:val="0"/>
          <w:numId w:val="15"/>
        </w:numPr>
        <w:shd w:val="clear" w:color="auto" w:fill="FFFFFF"/>
        <w:spacing w:before="100" w:beforeAutospacing="1" w:after="100" w:afterAutospacing="1"/>
        <w:rPr>
          <w:rFonts w:ascii="Inter" w:hAnsi="Inter"/>
          <w:color w:val="1F2D3D"/>
        </w:rPr>
      </w:pPr>
      <w:r w:rsidRPr="00BE6638">
        <w:rPr>
          <w:rFonts w:ascii="Inter" w:hAnsi="Inter"/>
          <w:b/>
          <w:bCs/>
          <w:color w:val="1F2D3D"/>
        </w:rPr>
        <w:lastRenderedPageBreak/>
        <w:t>The misinterpretation leads to overconfidence in false positives.</w:t>
      </w:r>
      <w:r w:rsidRPr="00BE6638">
        <w:rPr>
          <w:rFonts w:ascii="Inter" w:hAnsi="Inter"/>
          <w:color w:val="1F2D3D"/>
        </w:rPr>
        <w:t> Researchers wrongly think p = 0.03 proves the effect is real with 97% certainty. In reality, if you run 100 studies where the null is actually true, ~5 will show p &lt; 0.05 purely by chance.</w:t>
      </w:r>
    </w:p>
    <w:p w14:paraId="05884EA6" w14:textId="77777777" w:rsidR="00BE6638" w:rsidRPr="00BE6638" w:rsidRDefault="00BE6638" w:rsidP="00BE6638">
      <w:pPr>
        <w:numPr>
          <w:ilvl w:val="0"/>
          <w:numId w:val="15"/>
        </w:numPr>
        <w:shd w:val="clear" w:color="auto" w:fill="FFFFFF"/>
        <w:spacing w:before="100" w:beforeAutospacing="1" w:after="100" w:afterAutospacing="1"/>
        <w:rPr>
          <w:rFonts w:ascii="Inter" w:hAnsi="Inter"/>
          <w:color w:val="1F2D3D"/>
        </w:rPr>
      </w:pPr>
      <w:r w:rsidRPr="00BE6638">
        <w:rPr>
          <w:rFonts w:ascii="Inter" w:hAnsi="Inter"/>
          <w:b/>
          <w:bCs/>
          <w:color w:val="1F2D3D"/>
        </w:rPr>
        <w:t>P-values alone are insufficient for interpretation.</w:t>
      </w:r>
      <w:r w:rsidRPr="00BE6638">
        <w:rPr>
          <w:rFonts w:ascii="Inter" w:hAnsi="Inter"/>
          <w:color w:val="1F2D3D"/>
        </w:rPr>
        <w:t> Effect size, confidence interval, study design quality, prior evidence, and whether the hypothesis was pre-specified all affect how to interpret a p-value.</w:t>
      </w:r>
    </w:p>
    <w:p w14:paraId="593DE7FB" w14:textId="77777777" w:rsidR="00BE6638" w:rsidRPr="00BE6638" w:rsidRDefault="00BE6638" w:rsidP="00BE6638">
      <w:pPr>
        <w:numPr>
          <w:ilvl w:val="0"/>
          <w:numId w:val="15"/>
        </w:numPr>
        <w:shd w:val="clear" w:color="auto" w:fill="FFFFFF"/>
        <w:spacing w:before="100" w:beforeAutospacing="1" w:after="100" w:afterAutospacing="1"/>
        <w:rPr>
          <w:rFonts w:ascii="Inter" w:hAnsi="Inter"/>
          <w:color w:val="1F2D3D"/>
        </w:rPr>
      </w:pPr>
      <w:r w:rsidRPr="00BE6638">
        <w:rPr>
          <w:rFonts w:ascii="Inter" w:hAnsi="Inter"/>
          <w:b/>
          <w:bCs/>
          <w:color w:val="1F2D3D"/>
        </w:rPr>
        <w:t>This error is widespread but definitionally wrong.</w:t>
      </w:r>
      <w:r w:rsidRPr="00BE6638">
        <w:rPr>
          <w:rFonts w:ascii="Inter" w:hAnsi="Inter"/>
          <w:color w:val="1F2D3D"/>
        </w:rPr>
        <w:t> The ASA explicitly warns against this misinterpretation because it undermines scientific reasoning and reproducibility.</w:t>
      </w:r>
    </w:p>
    <w:p w14:paraId="36F9726F"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4. Safer wording</w:t>
      </w:r>
    </w:p>
    <w:p w14:paraId="1AA7D588"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“The p-value was 0.03, meaning if the null hypothesis were true, data this extreme would occur 3% of the time; however, the probability the null is true cannot be determined from the p-value alone—this requires effect size, confidence interval, study design, and prior evidence.”</w:t>
      </w:r>
    </w:p>
    <w:p w14:paraId="33B787A4"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5. What to check</w:t>
      </w:r>
    </w:p>
    <w:p w14:paraId="22DB7220" w14:textId="77777777" w:rsidR="00BE6638" w:rsidRPr="00BE6638" w:rsidRDefault="00BE6638" w:rsidP="00BE6638">
      <w:pPr>
        <w:numPr>
          <w:ilvl w:val="0"/>
          <w:numId w:val="16"/>
        </w:numPr>
        <w:shd w:val="clear" w:color="auto" w:fill="FFFFFF"/>
        <w:spacing w:before="100" w:beforeAutospacing="1" w:after="100" w:afterAutospacing="1"/>
        <w:rPr>
          <w:rFonts w:ascii="Inter" w:hAnsi="Inter"/>
          <w:color w:val="1F2D3D"/>
        </w:rPr>
      </w:pPr>
      <w:r w:rsidRPr="00BE6638">
        <w:rPr>
          <w:rFonts w:ascii="Inter" w:hAnsi="Inter"/>
          <w:b/>
          <w:bCs/>
          <w:color w:val="1F2D3D"/>
        </w:rPr>
        <w:t>Report effect size and 95% confidence interval:</w:t>
      </w:r>
      <w:r w:rsidRPr="00BE6638">
        <w:rPr>
          <w:rFonts w:ascii="Inter" w:hAnsi="Inter"/>
          <w:color w:val="1F2D3D"/>
        </w:rPr>
        <w:t> State the point estimate and bounds (e.g., “difference = 0.45, 95% CI: 0.05–0.85”), not just p-value.</w:t>
      </w:r>
    </w:p>
    <w:p w14:paraId="57B5FD68" w14:textId="77777777" w:rsidR="00BE6638" w:rsidRPr="00BE6638" w:rsidRDefault="00BE6638" w:rsidP="00BE6638">
      <w:pPr>
        <w:numPr>
          <w:ilvl w:val="0"/>
          <w:numId w:val="16"/>
        </w:numPr>
        <w:shd w:val="clear" w:color="auto" w:fill="FFFFFF"/>
        <w:spacing w:before="100" w:beforeAutospacing="1" w:after="100" w:afterAutospacing="1"/>
        <w:rPr>
          <w:rFonts w:ascii="Inter" w:hAnsi="Inter"/>
          <w:color w:val="1F2D3D"/>
        </w:rPr>
      </w:pPr>
      <w:r w:rsidRPr="00BE6638">
        <w:rPr>
          <w:rFonts w:ascii="Inter" w:hAnsi="Inter"/>
          <w:b/>
          <w:bCs/>
          <w:color w:val="1F2D3D"/>
        </w:rPr>
        <w:t>Clarify study design and pre-specification:</w:t>
      </w:r>
      <w:r w:rsidRPr="00BE6638">
        <w:rPr>
          <w:rFonts w:ascii="Inter" w:hAnsi="Inter"/>
          <w:color w:val="1F2D3D"/>
        </w:rPr>
        <w:t> Was the hypothesis pre-specified before data analysis? Was the study adequately powered?</w:t>
      </w:r>
    </w:p>
    <w:p w14:paraId="7BC75911" w14:textId="77777777" w:rsidR="00BE6638" w:rsidRPr="00BE6638" w:rsidRDefault="00BE6638" w:rsidP="00BE6638">
      <w:pPr>
        <w:numPr>
          <w:ilvl w:val="0"/>
          <w:numId w:val="16"/>
        </w:numPr>
        <w:shd w:val="clear" w:color="auto" w:fill="FFFFFF"/>
        <w:spacing w:before="100" w:beforeAutospacing="1" w:after="100" w:afterAutospacing="1"/>
        <w:rPr>
          <w:rFonts w:ascii="Inter" w:hAnsi="Inter"/>
          <w:color w:val="1F2D3D"/>
        </w:rPr>
      </w:pPr>
      <w:r w:rsidRPr="00BE6638">
        <w:rPr>
          <w:rFonts w:ascii="Inter" w:hAnsi="Inter"/>
          <w:b/>
          <w:bCs/>
          <w:color w:val="1F2D3D"/>
        </w:rPr>
        <w:t>Avoid causal language from p-values alone:</w:t>
      </w:r>
      <w:r w:rsidRPr="00BE6638">
        <w:rPr>
          <w:rFonts w:ascii="Inter" w:hAnsi="Inter"/>
          <w:color w:val="1F2D3D"/>
        </w:rPr>
        <w:t> P-values test for statistical inconsistency with the null, not for practical significance or causation. Contextualize within prior evidence and study quality.</w:t>
      </w:r>
    </w:p>
    <w:p w14:paraId="29B0DCA9" w14:textId="77777777" w:rsidR="00BE6638" w:rsidRPr="00BE6638" w:rsidRDefault="00BE6638" w:rsidP="00BE6638">
      <w:pPr>
        <w:shd w:val="clear" w:color="auto" w:fill="FFFFFF"/>
        <w:spacing w:after="100" w:afterAutospacing="1"/>
        <w:outlineLvl w:val="1"/>
        <w:rPr>
          <w:rFonts w:ascii="Inter" w:hAnsi="Inter"/>
          <w:color w:val="0B3D91"/>
          <w:sz w:val="36"/>
          <w:szCs w:val="36"/>
        </w:rPr>
      </w:pPr>
      <w:r w:rsidRPr="00BE6638">
        <w:rPr>
          <w:rFonts w:ascii="Inter" w:hAnsi="Inter"/>
          <w:color w:val="0B3D91"/>
          <w:sz w:val="36"/>
          <w:szCs w:val="36"/>
        </w:rPr>
        <w:t>6. Technical note</w:t>
      </w:r>
    </w:p>
    <w:p w14:paraId="010E0010" w14:textId="77777777" w:rsidR="00BE6638" w:rsidRPr="00BE6638" w:rsidRDefault="00BE6638" w:rsidP="00BE6638">
      <w:pPr>
        <w:shd w:val="clear" w:color="auto" w:fill="FFFFFF"/>
        <w:spacing w:after="100" w:afterAutospacing="1"/>
        <w:rPr>
          <w:rFonts w:ascii="Inter" w:hAnsi="Inter"/>
          <w:color w:val="1F2D3D"/>
        </w:rPr>
      </w:pPr>
      <w:r w:rsidRPr="00BE6638">
        <w:rPr>
          <w:rFonts w:ascii="Inter" w:hAnsi="Inter"/>
          <w:color w:val="1F2D3D"/>
        </w:rPr>
        <w:t>Per ASA Statement 2016 (Wasserstein &amp; Lazar), a p-value is </w:t>
      </w:r>
      <w:r w:rsidRPr="00BE6638">
        <w:rPr>
          <w:rFonts w:ascii="Inter" w:hAnsi="Inter"/>
          <w:b/>
          <w:bCs/>
          <w:color w:val="1F2D3D"/>
        </w:rPr>
        <w:t>not</w:t>
      </w:r>
      <w:r w:rsidRPr="00BE6638">
        <w:rPr>
          <w:rFonts w:ascii="Inter" w:hAnsi="Inter"/>
          <w:color w:val="1F2D3D"/>
        </w:rPr>
        <w:t> P(null is true | data); it is P(data | null is true). The confusion between frequentist p-values and Bayesian posterior probability is a foundational statistical error. Proper interpretation requires effect sizes, CIs, and study quality context (Wilkinson &amp; APA 1999). Without these, p-values are insufficient and misleading.</w:t>
      </w:r>
    </w:p>
    <w:p w14:paraId="0A97C1F3" w14:textId="29F6B235" w:rsidR="00666D4B" w:rsidRPr="00666D4B" w:rsidRDefault="00666D4B" w:rsidP="00666D4B"/>
    <w:p w14:paraId="7AF8495C"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5 — Non-significant means no effect</w:t>
      </w:r>
    </w:p>
    <w:p w14:paraId="22235692"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1" w:name="OLE_LINK2"/>
      <w:r w:rsidRPr="00666D4B">
        <w:rPr>
          <w:rFonts w:ascii="Courier New" w:hAnsi="Courier New" w:cs="Courier New"/>
          <w:sz w:val="20"/>
          <w:szCs w:val="20"/>
        </w:rPr>
        <w:t>The treatment had no effect because the result was not statistically significant.</w:t>
      </w:r>
    </w:p>
    <w:bookmarkEnd w:id="1"/>
    <w:p w14:paraId="40BCD42A" w14:textId="77777777" w:rsidR="00666D4B" w:rsidRPr="00666D4B" w:rsidRDefault="00666D4B" w:rsidP="00666D4B">
      <w:pPr>
        <w:spacing w:before="100" w:beforeAutospacing="1" w:after="100" w:afterAutospacing="1"/>
      </w:pPr>
      <w:r w:rsidRPr="00666D4B">
        <w:rPr>
          <w:b/>
          <w:bCs/>
        </w:rPr>
        <w:lastRenderedPageBreak/>
        <w:t>Expected app flags:</w:t>
      </w:r>
      <w:r w:rsidRPr="00666D4B">
        <w:t xml:space="preserve"> failure to reject is not proof of no effect, need CI, power/sample size, equivalence/noninferiority if claiming no effect.</w:t>
      </w:r>
    </w:p>
    <w:p w14:paraId="57B75573" w14:textId="77777777" w:rsidR="00BE6638" w:rsidRDefault="00BE6638" w:rsidP="00BE6638">
      <w:pPr>
        <w:pStyle w:val="Heading1"/>
        <w:shd w:val="clear" w:color="auto" w:fill="FFFFFF"/>
        <w:spacing w:before="0"/>
        <w:rPr>
          <w:rFonts w:ascii="Inter" w:hAnsi="Inter"/>
          <w:color w:val="0B3D91"/>
        </w:rPr>
      </w:pPr>
      <w:r>
        <w:rPr>
          <w:rFonts w:ascii="Inter" w:hAnsi="Inter"/>
          <w:b/>
          <w:bCs/>
          <w:color w:val="0B3D91"/>
        </w:rPr>
        <w:t>Claim Review Summary</w:t>
      </w:r>
    </w:p>
    <w:p w14:paraId="2F55EE60" w14:textId="77777777" w:rsidR="00BE6638" w:rsidRDefault="00BE6638" w:rsidP="00BE6638">
      <w:pPr>
        <w:pStyle w:val="Heading2"/>
        <w:shd w:val="clear" w:color="auto" w:fill="FFFFFF"/>
        <w:spacing w:before="0"/>
        <w:rPr>
          <w:rFonts w:ascii="Inter" w:hAnsi="Inter"/>
          <w:b/>
          <w:bCs/>
          <w:color w:val="0B3D91"/>
        </w:rPr>
      </w:pPr>
      <w:r>
        <w:rPr>
          <w:rFonts w:ascii="Inter" w:hAnsi="Inter"/>
          <w:b/>
          <w:bCs/>
          <w:color w:val="0B3D91"/>
        </w:rPr>
        <w:t>1. Verdict</w:t>
      </w:r>
    </w:p>
    <w:p w14:paraId="0EA6AB4D" w14:textId="77777777" w:rsidR="00BE6638" w:rsidRDefault="00BE6638" w:rsidP="00BE6638">
      <w:pPr>
        <w:pStyle w:val="NormalWeb"/>
        <w:shd w:val="clear" w:color="auto" w:fill="FFFFFF"/>
        <w:spacing w:before="0" w:beforeAutospacing="0"/>
        <w:rPr>
          <w:rFonts w:ascii="Inter" w:hAnsi="Inter"/>
          <w:color w:val="1F2D3D"/>
        </w:rPr>
      </w:pPr>
      <w:r>
        <w:rPr>
          <w:rStyle w:val="Strong"/>
          <w:rFonts w:ascii="Inter" w:hAnsi="Inter"/>
          <w:color w:val="1F2D3D"/>
        </w:rPr>
        <w:t>Incorrect.</w:t>
      </w:r>
    </w:p>
    <w:p w14:paraId="2B0654F5"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2. Main problem</w:t>
      </w:r>
    </w:p>
    <w:p w14:paraId="2CF60662"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This claim makes a fundamental logical error: it equates “not statistically significant” with “no effect.” Non-significance means the study did not provide strong evidence to reject the null hypothesis—it does not prove the null hypothesis is true. Failing to detect an effect is not the same as proving an effect does not exist. The treatment could have a real effect that the study was too small to detect (low power), or the confidence interval could be too wide to rule out meaningful effects.</w:t>
      </w:r>
    </w:p>
    <w:p w14:paraId="755FAD19"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 xml:space="preserve">3. Why </w:t>
      </w:r>
      <w:proofErr w:type="gramStart"/>
      <w:r>
        <w:rPr>
          <w:rFonts w:ascii="Inter" w:hAnsi="Inter"/>
          <w:b/>
          <w:bCs/>
          <w:color w:val="0B3D91"/>
        </w:rPr>
        <w:t>this matters</w:t>
      </w:r>
      <w:proofErr w:type="gramEnd"/>
    </w:p>
    <w:p w14:paraId="72808D91" w14:textId="77777777" w:rsidR="00BE6638" w:rsidRDefault="00BE6638" w:rsidP="00BE6638">
      <w:pPr>
        <w:numPr>
          <w:ilvl w:val="0"/>
          <w:numId w:val="17"/>
        </w:numPr>
        <w:shd w:val="clear" w:color="auto" w:fill="FFFFFF"/>
        <w:spacing w:before="100" w:beforeAutospacing="1" w:after="100" w:afterAutospacing="1"/>
        <w:rPr>
          <w:rFonts w:ascii="Inter" w:hAnsi="Inter"/>
          <w:color w:val="1F2D3D"/>
        </w:rPr>
      </w:pPr>
      <w:r>
        <w:rPr>
          <w:rStyle w:val="Strong"/>
          <w:rFonts w:ascii="Inter" w:hAnsi="Inter"/>
          <w:color w:val="1F2D3D"/>
        </w:rPr>
        <w:t>Low power inflates false negatives.</w:t>
      </w:r>
      <w:r>
        <w:rPr>
          <w:rFonts w:ascii="Inter" w:hAnsi="Inter"/>
          <w:color w:val="1F2D3D"/>
        </w:rPr>
        <w:t> A small, underpowered study finding p &gt; 0.05 cannot distinguish “no true effect” from “real effect too small to detect.” Study size directly affects the ability to detect effects.</w:t>
      </w:r>
    </w:p>
    <w:p w14:paraId="48C3ECAF" w14:textId="77777777" w:rsidR="00BE6638" w:rsidRDefault="00BE6638" w:rsidP="00BE6638">
      <w:pPr>
        <w:numPr>
          <w:ilvl w:val="0"/>
          <w:numId w:val="17"/>
        </w:numPr>
        <w:shd w:val="clear" w:color="auto" w:fill="FFFFFF"/>
        <w:spacing w:before="100" w:beforeAutospacing="1" w:after="100" w:afterAutospacing="1"/>
        <w:rPr>
          <w:rFonts w:ascii="Inter" w:hAnsi="Inter"/>
          <w:color w:val="1F2D3D"/>
        </w:rPr>
      </w:pPr>
      <w:r>
        <w:rPr>
          <w:rStyle w:val="Strong"/>
          <w:rFonts w:ascii="Inter" w:hAnsi="Inter"/>
          <w:color w:val="1F2D3D"/>
        </w:rPr>
        <w:t>Confidence interval width determines precision.</w:t>
      </w:r>
      <w:r>
        <w:rPr>
          <w:rFonts w:ascii="Inter" w:hAnsi="Inter"/>
          <w:color w:val="1F2D3D"/>
        </w:rPr>
        <w:t> A narrow 95% CI around zero suggests minimal effect; a wide CI spanning benefit and harm is inconclusive. The CI, not the p-value alone, characterizes what the data show.</w:t>
      </w:r>
    </w:p>
    <w:p w14:paraId="1F5BDCE7" w14:textId="77777777" w:rsidR="00BE6638" w:rsidRDefault="00BE6638" w:rsidP="00BE6638">
      <w:pPr>
        <w:numPr>
          <w:ilvl w:val="0"/>
          <w:numId w:val="17"/>
        </w:numPr>
        <w:shd w:val="clear" w:color="auto" w:fill="FFFFFF"/>
        <w:spacing w:before="100" w:beforeAutospacing="1" w:after="100" w:afterAutospacing="1"/>
        <w:rPr>
          <w:rFonts w:ascii="Inter" w:hAnsi="Inter"/>
          <w:color w:val="1F2D3D"/>
        </w:rPr>
      </w:pPr>
      <w:r>
        <w:rPr>
          <w:rStyle w:val="Strong"/>
          <w:rFonts w:ascii="Inter" w:hAnsi="Inter"/>
          <w:color w:val="1F2D3D"/>
        </w:rPr>
        <w:t>Non-significance has multiple explanations.</w:t>
      </w:r>
      <w:r>
        <w:rPr>
          <w:rFonts w:ascii="Inter" w:hAnsi="Inter"/>
          <w:color w:val="1F2D3D"/>
        </w:rPr>
        <w:t> The result could reflect a true null effect, low power, study design flaws, confounding (if observational), or measurement error—not necessarily absence of treatment benefit.</w:t>
      </w:r>
    </w:p>
    <w:p w14:paraId="22364FE7"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4. Safer wording</w:t>
      </w:r>
    </w:p>
    <w:p w14:paraId="18A41D6C"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“The treatment effect was not statistically significant (p = [value]); the 95% CI [lower, upper] indicates whether clinically meaningful effects are ruled out or remain plausible given the sample size and study design.”</w:t>
      </w:r>
    </w:p>
    <w:p w14:paraId="6B097D2B"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5. What to check</w:t>
      </w:r>
    </w:p>
    <w:p w14:paraId="6613B8A7" w14:textId="77777777" w:rsidR="00BE6638" w:rsidRDefault="00BE6638" w:rsidP="00BE6638">
      <w:pPr>
        <w:numPr>
          <w:ilvl w:val="0"/>
          <w:numId w:val="18"/>
        </w:numPr>
        <w:shd w:val="clear" w:color="auto" w:fill="FFFFFF"/>
        <w:spacing w:before="100" w:beforeAutospacing="1" w:after="100" w:afterAutospacing="1"/>
        <w:rPr>
          <w:rFonts w:ascii="Inter" w:hAnsi="Inter"/>
          <w:color w:val="1F2D3D"/>
        </w:rPr>
      </w:pPr>
      <w:r>
        <w:rPr>
          <w:rStyle w:val="Strong"/>
          <w:rFonts w:ascii="Inter" w:hAnsi="Inter"/>
          <w:color w:val="1F2D3D"/>
        </w:rPr>
        <w:t>Report 95% confidence interval:</w:t>
      </w:r>
      <w:r>
        <w:rPr>
          <w:rFonts w:ascii="Inter" w:hAnsi="Inter"/>
          <w:color w:val="1F2D3D"/>
        </w:rPr>
        <w:t> Does it narrow around zero (suggesting minimal effect) or span a wide range including both benefit and harm (suggesting imprecision)?</w:t>
      </w:r>
    </w:p>
    <w:p w14:paraId="1D9FDD60" w14:textId="77777777" w:rsidR="00BE6638" w:rsidRDefault="00BE6638" w:rsidP="00BE6638">
      <w:pPr>
        <w:numPr>
          <w:ilvl w:val="0"/>
          <w:numId w:val="18"/>
        </w:numPr>
        <w:shd w:val="clear" w:color="auto" w:fill="FFFFFF"/>
        <w:spacing w:before="100" w:beforeAutospacing="1" w:after="100" w:afterAutospacing="1"/>
        <w:rPr>
          <w:rFonts w:ascii="Inter" w:hAnsi="Inter"/>
          <w:color w:val="1F2D3D"/>
        </w:rPr>
      </w:pPr>
      <w:r>
        <w:rPr>
          <w:rStyle w:val="Strong"/>
          <w:rFonts w:ascii="Inter" w:hAnsi="Inter"/>
          <w:color w:val="1F2D3D"/>
        </w:rPr>
        <w:t>State sample size and statistical power:</w:t>
      </w:r>
      <w:r>
        <w:rPr>
          <w:rFonts w:ascii="Inter" w:hAnsi="Inter"/>
          <w:color w:val="1F2D3D"/>
        </w:rPr>
        <w:t> Was the study powered to detect a clinically meaningful effect? Low power explains non-significance.</w:t>
      </w:r>
    </w:p>
    <w:p w14:paraId="18FC6546" w14:textId="77777777" w:rsidR="00BE6638" w:rsidRDefault="00BE6638" w:rsidP="00BE6638">
      <w:pPr>
        <w:numPr>
          <w:ilvl w:val="0"/>
          <w:numId w:val="18"/>
        </w:numPr>
        <w:shd w:val="clear" w:color="auto" w:fill="FFFFFF"/>
        <w:spacing w:before="100" w:beforeAutospacing="1" w:after="100" w:afterAutospacing="1"/>
        <w:rPr>
          <w:rFonts w:ascii="Inter" w:hAnsi="Inter"/>
          <w:color w:val="1F2D3D"/>
        </w:rPr>
      </w:pPr>
      <w:r>
        <w:rPr>
          <w:rStyle w:val="Strong"/>
          <w:rFonts w:ascii="Inter" w:hAnsi="Inter"/>
          <w:color w:val="1F2D3D"/>
        </w:rPr>
        <w:t>Specify study design and confounding control (if observational):</w:t>
      </w:r>
      <w:r>
        <w:rPr>
          <w:rFonts w:ascii="Inter" w:hAnsi="Inter"/>
          <w:color w:val="1F2D3D"/>
        </w:rPr>
        <w:t> Was the study adequately designed to detect treatment effects? Could design flaws, confounding, or bias explain the null result?</w:t>
      </w:r>
    </w:p>
    <w:p w14:paraId="25C5E727"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lastRenderedPageBreak/>
        <w:t>6. Technical note</w:t>
      </w:r>
    </w:p>
    <w:p w14:paraId="344189E7"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ASA guidance (Wasserstein &amp; Lazar 2016; Wasserstein et al. 2019; McShane et al. 2019) warns against binary significance thinking. Non-significance reflects absence of statistical evidence, not absence of effect—especially in underpowered studies. Type II error (false negative) risk is high when power is low. Confidence interval, power analysis, and study quality—not p-values—determine whether “no effect” is justified.</w:t>
      </w:r>
    </w:p>
    <w:p w14:paraId="272420C8" w14:textId="792460D2" w:rsidR="00666D4B" w:rsidRPr="00666D4B" w:rsidRDefault="00666D4B" w:rsidP="00666D4B"/>
    <w:p w14:paraId="300A641C"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6 — Small sample overinterpretation</w:t>
      </w:r>
    </w:p>
    <w:p w14:paraId="19AF5CA4"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2" w:name="OLE_LINK6"/>
      <w:r w:rsidRPr="00666D4B">
        <w:rPr>
          <w:rFonts w:ascii="Courier New" w:hAnsi="Courier New" w:cs="Courier New"/>
          <w:sz w:val="20"/>
          <w:szCs w:val="20"/>
        </w:rPr>
        <w:t>We tested 8 patients and 6 improved, proving that the treatment works.</w:t>
      </w:r>
    </w:p>
    <w:bookmarkEnd w:id="2"/>
    <w:p w14:paraId="7781CA94" w14:textId="77777777" w:rsidR="00666D4B" w:rsidRPr="00666D4B" w:rsidRDefault="00666D4B" w:rsidP="00666D4B">
      <w:pPr>
        <w:spacing w:before="100" w:beforeAutospacing="1" w:after="100" w:afterAutospacing="1"/>
      </w:pPr>
      <w:r w:rsidRPr="00666D4B">
        <w:rPr>
          <w:b/>
          <w:bCs/>
        </w:rPr>
        <w:t>Expected app flags:</w:t>
      </w:r>
      <w:r w:rsidRPr="00666D4B">
        <w:t xml:space="preserve"> small sample, no control group, uncertainty, natural recovery/placebo/regression to mean, cannot prove treatment effect.</w:t>
      </w:r>
    </w:p>
    <w:p w14:paraId="49458926" w14:textId="0824718A" w:rsidR="00666D4B" w:rsidRDefault="00666D4B" w:rsidP="00666D4B"/>
    <w:p w14:paraId="1E9249EB" w14:textId="77777777" w:rsidR="00BE6638" w:rsidRDefault="00BE6638" w:rsidP="00BE6638">
      <w:pPr>
        <w:pStyle w:val="Heading1"/>
        <w:shd w:val="clear" w:color="auto" w:fill="FFFFFF"/>
        <w:spacing w:before="0"/>
        <w:rPr>
          <w:rFonts w:ascii="Inter" w:hAnsi="Inter"/>
          <w:color w:val="0B3D91"/>
        </w:rPr>
      </w:pPr>
      <w:r>
        <w:rPr>
          <w:rFonts w:ascii="Inter" w:hAnsi="Inter"/>
          <w:b/>
          <w:bCs/>
          <w:color w:val="0B3D91"/>
        </w:rPr>
        <w:t>Claim Review Summary</w:t>
      </w:r>
    </w:p>
    <w:p w14:paraId="6D2A8353" w14:textId="77777777" w:rsidR="00BE6638" w:rsidRDefault="00BE6638" w:rsidP="00BE6638">
      <w:pPr>
        <w:pStyle w:val="Heading2"/>
        <w:shd w:val="clear" w:color="auto" w:fill="FFFFFF"/>
        <w:spacing w:before="0"/>
        <w:rPr>
          <w:rFonts w:ascii="Inter" w:hAnsi="Inter"/>
          <w:b/>
          <w:bCs/>
          <w:color w:val="0B3D91"/>
        </w:rPr>
      </w:pPr>
      <w:r>
        <w:rPr>
          <w:rFonts w:ascii="Inter" w:hAnsi="Inter"/>
          <w:b/>
          <w:bCs/>
          <w:color w:val="0B3D91"/>
        </w:rPr>
        <w:t>1. Verdict</w:t>
      </w:r>
    </w:p>
    <w:p w14:paraId="12FD07E2" w14:textId="77777777" w:rsidR="00BE6638" w:rsidRDefault="00BE6638" w:rsidP="00BE6638">
      <w:pPr>
        <w:pStyle w:val="NormalWeb"/>
        <w:shd w:val="clear" w:color="auto" w:fill="FFFFFF"/>
        <w:spacing w:before="0" w:beforeAutospacing="0"/>
        <w:rPr>
          <w:rFonts w:ascii="Inter" w:hAnsi="Inter"/>
          <w:color w:val="1F2D3D"/>
        </w:rPr>
      </w:pPr>
      <w:r>
        <w:rPr>
          <w:rStyle w:val="Strong"/>
          <w:rFonts w:ascii="Inter" w:hAnsi="Inter"/>
          <w:color w:val="1F2D3D"/>
        </w:rPr>
        <w:t>Misleading.</w:t>
      </w:r>
    </w:p>
    <w:p w14:paraId="10241ED4"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2. Main problem</w:t>
      </w:r>
    </w:p>
    <w:p w14:paraId="54BF678F"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This claim concludes the treatment “proves” efficacy from a single-arm study with 8 patients and no control group. Observing that 6 of 8 patients improved does not prove the treatment caused the improvement—without a control arm, improvement could reflect natural recovery, placebo effect, regression to the mean, patient selection bias, or observer bias. A randomized controlled trial with a concurrent control group is required to establish treatment efficacy; single-arm designs cannot prove causation.</w:t>
      </w:r>
    </w:p>
    <w:p w14:paraId="4DF4A9CC"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 xml:space="preserve">3. Why </w:t>
      </w:r>
      <w:proofErr w:type="gramStart"/>
      <w:r>
        <w:rPr>
          <w:rFonts w:ascii="Inter" w:hAnsi="Inter"/>
          <w:b/>
          <w:bCs/>
          <w:color w:val="0B3D91"/>
        </w:rPr>
        <w:t>this matters</w:t>
      </w:r>
      <w:proofErr w:type="gramEnd"/>
    </w:p>
    <w:p w14:paraId="3E22D093" w14:textId="77777777" w:rsidR="00BE6638" w:rsidRDefault="00BE6638" w:rsidP="00BE6638">
      <w:pPr>
        <w:numPr>
          <w:ilvl w:val="0"/>
          <w:numId w:val="19"/>
        </w:numPr>
        <w:shd w:val="clear" w:color="auto" w:fill="FFFFFF"/>
        <w:spacing w:before="100" w:beforeAutospacing="1" w:after="100" w:afterAutospacing="1"/>
        <w:rPr>
          <w:rFonts w:ascii="Inter" w:hAnsi="Inter"/>
          <w:color w:val="1F2D3D"/>
        </w:rPr>
      </w:pPr>
      <w:r>
        <w:rPr>
          <w:rStyle w:val="Strong"/>
          <w:rFonts w:ascii="Inter" w:hAnsi="Inter"/>
          <w:color w:val="1F2D3D"/>
        </w:rPr>
        <w:t>No control group means no causal evidence.</w:t>
      </w:r>
      <w:r>
        <w:rPr>
          <w:rFonts w:ascii="Inter" w:hAnsi="Inter"/>
          <w:color w:val="1F2D3D"/>
        </w:rPr>
        <w:t> Without knowing how many untreated patients would improve, the treatment effect cannot be isolated from natural history or placebo. This is a fundamental design limitation, not a reporting gap.</w:t>
      </w:r>
    </w:p>
    <w:p w14:paraId="58A86C98" w14:textId="77777777" w:rsidR="00BE6638" w:rsidRDefault="00BE6638" w:rsidP="00BE6638">
      <w:pPr>
        <w:numPr>
          <w:ilvl w:val="0"/>
          <w:numId w:val="19"/>
        </w:numPr>
        <w:shd w:val="clear" w:color="auto" w:fill="FFFFFF"/>
        <w:spacing w:before="100" w:beforeAutospacing="1" w:after="100" w:afterAutospacing="1"/>
        <w:rPr>
          <w:rFonts w:ascii="Inter" w:hAnsi="Inter"/>
          <w:color w:val="1F2D3D"/>
        </w:rPr>
      </w:pPr>
      <w:r>
        <w:rPr>
          <w:rStyle w:val="Strong"/>
          <w:rFonts w:ascii="Inter" w:hAnsi="Inter"/>
          <w:color w:val="1F2D3D"/>
        </w:rPr>
        <w:t>n=8 is extremely small and unstable.</w:t>
      </w:r>
      <w:r>
        <w:rPr>
          <w:rFonts w:ascii="Inter" w:hAnsi="Inter"/>
          <w:color w:val="1F2D3D"/>
        </w:rPr>
        <w:t> The 95% confidence interval around 75% (6/8) is very wide (~35–97%), meaning the true response rate could range from very low to nearly complete. The observed rate provides minimal reliable evidence.</w:t>
      </w:r>
    </w:p>
    <w:p w14:paraId="505AF136" w14:textId="77777777" w:rsidR="00BE6638" w:rsidRDefault="00BE6638" w:rsidP="00BE6638">
      <w:pPr>
        <w:numPr>
          <w:ilvl w:val="0"/>
          <w:numId w:val="19"/>
        </w:numPr>
        <w:shd w:val="clear" w:color="auto" w:fill="FFFFFF"/>
        <w:spacing w:before="100" w:beforeAutospacing="1" w:after="100" w:afterAutospacing="1"/>
        <w:rPr>
          <w:rFonts w:ascii="Inter" w:hAnsi="Inter"/>
          <w:color w:val="1F2D3D"/>
        </w:rPr>
      </w:pPr>
      <w:r>
        <w:rPr>
          <w:rStyle w:val="Strong"/>
          <w:rFonts w:ascii="Inter" w:hAnsi="Inter"/>
          <w:color w:val="1F2D3D"/>
        </w:rPr>
        <w:t>Undefined “improvement” is prone to bias.</w:t>
      </w:r>
      <w:r>
        <w:rPr>
          <w:rFonts w:ascii="Inter" w:hAnsi="Inter"/>
          <w:color w:val="1F2D3D"/>
        </w:rPr>
        <w:t> Without objective, pre-specified outcome criteria and blinded assessment, the count is vulnerable to observer expectancy effects, subjective judgment, and selective reporting.</w:t>
      </w:r>
    </w:p>
    <w:p w14:paraId="4BE49755"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lastRenderedPageBreak/>
        <w:t>4. Safer wording</w:t>
      </w:r>
    </w:p>
    <w:p w14:paraId="1B8E753E"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 xml:space="preserve">“In an uncontrolled case series of 8 patients, 6 showed </w:t>
      </w:r>
      <w:proofErr w:type="gramStart"/>
      <w:r>
        <w:rPr>
          <w:rFonts w:ascii="Inter" w:hAnsi="Inter"/>
          <w:color w:val="1F2D3D"/>
        </w:rPr>
        <w:t>improvement</w:t>
      </w:r>
      <w:proofErr w:type="gramEnd"/>
      <w:r>
        <w:rPr>
          <w:rFonts w:ascii="Inter" w:hAnsi="Inter"/>
          <w:color w:val="1F2D3D"/>
        </w:rPr>
        <w:t>; these preliminary findings suggest potential benefit but require validation in a randomized controlled trial with a concurrent control group to establish efficacy.”</w:t>
      </w:r>
    </w:p>
    <w:p w14:paraId="43348B70"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5. What to check</w:t>
      </w:r>
    </w:p>
    <w:p w14:paraId="51D61F34" w14:textId="77777777" w:rsidR="00BE6638" w:rsidRDefault="00BE6638" w:rsidP="00BE6638">
      <w:pPr>
        <w:numPr>
          <w:ilvl w:val="0"/>
          <w:numId w:val="20"/>
        </w:numPr>
        <w:shd w:val="clear" w:color="auto" w:fill="FFFFFF"/>
        <w:spacing w:before="100" w:beforeAutospacing="1" w:after="100" w:afterAutospacing="1"/>
        <w:rPr>
          <w:rFonts w:ascii="Inter" w:hAnsi="Inter"/>
          <w:color w:val="1F2D3D"/>
        </w:rPr>
      </w:pPr>
      <w:r>
        <w:rPr>
          <w:rStyle w:val="Strong"/>
          <w:rFonts w:ascii="Inter" w:hAnsi="Inter"/>
          <w:color w:val="1F2D3D"/>
        </w:rPr>
        <w:t>Add a control or comparison group:</w:t>
      </w:r>
      <w:r>
        <w:rPr>
          <w:rFonts w:ascii="Inter" w:hAnsi="Inter"/>
          <w:color w:val="1F2D3D"/>
        </w:rPr>
        <w:t> Compare treatment response (6/8) to a concurrent placebo/standard care arm (randomized ideally) or historical natural recovery rate. Without this, treatment effect cannot be isolated.</w:t>
      </w:r>
    </w:p>
    <w:p w14:paraId="1E77EDBA" w14:textId="77777777" w:rsidR="00BE6638" w:rsidRDefault="00BE6638" w:rsidP="00BE6638">
      <w:pPr>
        <w:numPr>
          <w:ilvl w:val="0"/>
          <w:numId w:val="20"/>
        </w:numPr>
        <w:shd w:val="clear" w:color="auto" w:fill="FFFFFF"/>
        <w:spacing w:before="100" w:beforeAutospacing="1" w:after="100" w:afterAutospacing="1"/>
        <w:rPr>
          <w:rFonts w:ascii="Inter" w:hAnsi="Inter"/>
          <w:color w:val="1F2D3D"/>
        </w:rPr>
      </w:pPr>
      <w:r>
        <w:rPr>
          <w:rStyle w:val="Strong"/>
          <w:rFonts w:ascii="Inter" w:hAnsi="Inter"/>
          <w:color w:val="1F2D3D"/>
        </w:rPr>
        <w:t>Pre-specify outcome definition:</w:t>
      </w:r>
      <w:r>
        <w:rPr>
          <w:rFonts w:ascii="Inter" w:hAnsi="Inter"/>
          <w:color w:val="1F2D3D"/>
        </w:rPr>
        <w:t> Define “improvement” objectively (e.g., ≥50% reduction on validated symptom scale) before analyzing data, and ensure assessment is blinded to treatment.</w:t>
      </w:r>
    </w:p>
    <w:p w14:paraId="79E7B842" w14:textId="77777777" w:rsidR="00BE6638" w:rsidRDefault="00BE6638" w:rsidP="00BE6638">
      <w:pPr>
        <w:numPr>
          <w:ilvl w:val="0"/>
          <w:numId w:val="20"/>
        </w:numPr>
        <w:shd w:val="clear" w:color="auto" w:fill="FFFFFF"/>
        <w:spacing w:before="100" w:beforeAutospacing="1" w:after="100" w:afterAutospacing="1"/>
        <w:rPr>
          <w:rFonts w:ascii="Inter" w:hAnsi="Inter"/>
          <w:color w:val="1F2D3D"/>
        </w:rPr>
      </w:pPr>
      <w:r>
        <w:rPr>
          <w:rStyle w:val="Strong"/>
          <w:rFonts w:ascii="Inter" w:hAnsi="Inter"/>
          <w:color w:val="1F2D3D"/>
        </w:rPr>
        <w:t>Increase sample size and provide confidence interval:</w:t>
      </w:r>
      <w:r>
        <w:rPr>
          <w:rFonts w:ascii="Inter" w:hAnsi="Inter"/>
          <w:color w:val="1F2D3D"/>
        </w:rPr>
        <w:t> n=8 is far too small for credible proof. Report 95% CI around the 75% response rate and plan a larger adequately powered study.</w:t>
      </w:r>
    </w:p>
    <w:p w14:paraId="4994A4F3" w14:textId="77777777" w:rsidR="00BE6638" w:rsidRDefault="00BE6638" w:rsidP="00BE6638">
      <w:pPr>
        <w:pStyle w:val="Heading2"/>
        <w:shd w:val="clear" w:color="auto" w:fill="FFFFFF"/>
        <w:spacing w:before="0"/>
        <w:rPr>
          <w:rFonts w:ascii="Inter" w:hAnsi="Inter"/>
          <w:color w:val="0B3D91"/>
        </w:rPr>
      </w:pPr>
      <w:r>
        <w:rPr>
          <w:rFonts w:ascii="Inter" w:hAnsi="Inter"/>
          <w:b/>
          <w:bCs/>
          <w:color w:val="0B3D91"/>
        </w:rPr>
        <w:t>6. Technical note</w:t>
      </w:r>
    </w:p>
    <w:p w14:paraId="6688EA8C" w14:textId="77777777" w:rsidR="00BE6638" w:rsidRDefault="00BE6638" w:rsidP="00BE6638">
      <w:pPr>
        <w:pStyle w:val="NormalWeb"/>
        <w:shd w:val="clear" w:color="auto" w:fill="FFFFFF"/>
        <w:spacing w:before="0" w:beforeAutospacing="0"/>
        <w:rPr>
          <w:rFonts w:ascii="Inter" w:hAnsi="Inter"/>
          <w:color w:val="1F2D3D"/>
        </w:rPr>
      </w:pPr>
      <w:r>
        <w:rPr>
          <w:rFonts w:ascii="Inter" w:hAnsi="Inter"/>
          <w:color w:val="1F2D3D"/>
        </w:rPr>
        <w:t xml:space="preserve">Single-arm uncontrolled designs cannot establish causation or prove efficacy per FDA and evidence standards (Ioannidis 2005; Babyak 2004). Even 6/8 improvement could reflect natural history, placebo (~30–60% for subjective outcomes), or regression to the mean. Proof </w:t>
      </w:r>
      <w:proofErr w:type="gramStart"/>
      <w:r>
        <w:rPr>
          <w:rFonts w:ascii="Inter" w:hAnsi="Inter"/>
          <w:color w:val="1F2D3D"/>
        </w:rPr>
        <w:t>requires:</w:t>
      </w:r>
      <w:proofErr w:type="gramEnd"/>
      <w:r>
        <w:rPr>
          <w:rFonts w:ascii="Inter" w:hAnsi="Inter"/>
          <w:color w:val="1F2D3D"/>
        </w:rPr>
        <w:t xml:space="preserve"> randomized allocation, concurrent control, blinded outcome assessment, and larger sample (n≥50–100+). This case series is preliminary and hypothesis-generating, not confirmatory evidence.</w:t>
      </w:r>
    </w:p>
    <w:p w14:paraId="7930F59B" w14:textId="77777777" w:rsidR="00D755DA" w:rsidRPr="00666D4B" w:rsidRDefault="00D755DA" w:rsidP="00666D4B"/>
    <w:p w14:paraId="0BAB5A8A"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7 — Multiple testing / cherry-picking</w:t>
      </w:r>
    </w:p>
    <w:p w14:paraId="47BD0A8B"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We tested 30 outcomes and found 2 statistically significant results, so the intervention is effective.</w:t>
      </w:r>
    </w:p>
    <w:p w14:paraId="174C3C82" w14:textId="17EE83CA" w:rsidR="00D755DA" w:rsidRPr="00666D4B" w:rsidRDefault="00666D4B" w:rsidP="00666D4B">
      <w:pPr>
        <w:spacing w:before="100" w:beforeAutospacing="1" w:after="100" w:afterAutospacing="1"/>
      </w:pPr>
      <w:r w:rsidRPr="00666D4B">
        <w:rPr>
          <w:b/>
          <w:bCs/>
        </w:rPr>
        <w:t>Expected app flags:</w:t>
      </w:r>
      <w:r w:rsidRPr="00666D4B">
        <w:t xml:space="preserve"> multiple comparisons, selective reporting, false positives, need adjustment or pre-specification.</w:t>
      </w:r>
    </w:p>
    <w:p w14:paraId="4EDF1196" w14:textId="01B14158" w:rsidR="00666D4B" w:rsidRDefault="00666D4B" w:rsidP="00666D4B"/>
    <w:p w14:paraId="704AD5EB" w14:textId="71918799" w:rsidR="00D755DA" w:rsidRDefault="00D755DA" w:rsidP="00666D4B">
      <w:pPr>
        <w:rPr>
          <w:b/>
          <w:bCs/>
        </w:rPr>
      </w:pPr>
      <w:r>
        <w:rPr>
          <w:b/>
          <w:bCs/>
        </w:rPr>
        <w:t>App output:</w:t>
      </w:r>
    </w:p>
    <w:p w14:paraId="2076B2A7" w14:textId="77777777" w:rsidR="00731337" w:rsidRDefault="00731337" w:rsidP="00666D4B">
      <w:pPr>
        <w:rPr>
          <w:b/>
          <w:bCs/>
        </w:rPr>
      </w:pPr>
    </w:p>
    <w:p w14:paraId="0531AED0" w14:textId="77777777" w:rsidR="00731337" w:rsidRPr="00731337" w:rsidRDefault="00731337" w:rsidP="00731337">
      <w:pPr>
        <w:shd w:val="clear" w:color="auto" w:fill="FFFFFF"/>
        <w:spacing w:after="100" w:afterAutospacing="1"/>
        <w:outlineLvl w:val="0"/>
        <w:rPr>
          <w:rFonts w:ascii="Inter" w:hAnsi="Inter"/>
          <w:color w:val="0B3D91"/>
          <w:kern w:val="36"/>
          <w:sz w:val="48"/>
          <w:szCs w:val="48"/>
        </w:rPr>
      </w:pPr>
      <w:r w:rsidRPr="00731337">
        <w:rPr>
          <w:rFonts w:ascii="Inter" w:hAnsi="Inter"/>
          <w:color w:val="0B3D91"/>
          <w:kern w:val="36"/>
          <w:sz w:val="48"/>
          <w:szCs w:val="48"/>
        </w:rPr>
        <w:t>Claim Review Summary</w:t>
      </w:r>
    </w:p>
    <w:p w14:paraId="5E0C066D"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t>1. Verdict</w:t>
      </w:r>
    </w:p>
    <w:p w14:paraId="0E5F6B87" w14:textId="77777777" w:rsidR="00731337" w:rsidRPr="00731337" w:rsidRDefault="00731337" w:rsidP="00731337">
      <w:pPr>
        <w:shd w:val="clear" w:color="auto" w:fill="FFFFFF"/>
        <w:spacing w:after="100" w:afterAutospacing="1"/>
        <w:rPr>
          <w:rFonts w:ascii="Inter" w:hAnsi="Inter"/>
          <w:color w:val="1F2D3D"/>
        </w:rPr>
      </w:pPr>
      <w:r w:rsidRPr="00731337">
        <w:rPr>
          <w:rFonts w:ascii="Inter" w:hAnsi="Inter"/>
          <w:b/>
          <w:bCs/>
          <w:color w:val="1F2D3D"/>
        </w:rPr>
        <w:t>Misleading.</w:t>
      </w:r>
    </w:p>
    <w:p w14:paraId="7DACCB0B"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lastRenderedPageBreak/>
        <w:t>2. Main problem</w:t>
      </w:r>
    </w:p>
    <w:p w14:paraId="68F65D41" w14:textId="77777777" w:rsidR="00731337" w:rsidRPr="00731337" w:rsidRDefault="00731337" w:rsidP="00731337">
      <w:pPr>
        <w:shd w:val="clear" w:color="auto" w:fill="FFFFFF"/>
        <w:spacing w:after="100" w:afterAutospacing="1"/>
        <w:rPr>
          <w:rFonts w:ascii="Inter" w:hAnsi="Inter"/>
          <w:color w:val="1F2D3D"/>
        </w:rPr>
      </w:pPr>
      <w:r w:rsidRPr="00731337">
        <w:rPr>
          <w:rFonts w:ascii="Inter" w:hAnsi="Inter"/>
          <w:color w:val="1F2D3D"/>
        </w:rPr>
        <w:t>Testing 30 outcomes without pre-specification or multiple comparisons correction inflates the false positive rate. At α = 0.05, approximately 1.5 false positives are </w:t>
      </w:r>
      <w:r w:rsidRPr="00731337">
        <w:rPr>
          <w:rFonts w:ascii="Inter" w:hAnsi="Inter"/>
          <w:b/>
          <w:bCs/>
          <w:color w:val="1F2D3D"/>
        </w:rPr>
        <w:t>expected by chance alone</w:t>
      </w:r>
      <w:r w:rsidRPr="00731337">
        <w:rPr>
          <w:rFonts w:ascii="Inter" w:hAnsi="Inter"/>
          <w:color w:val="1F2D3D"/>
        </w:rPr>
        <w:t> from 30 tests (30 × 0.05). The 2 observed significant results are consistent with random noise, not evidence of intervention efficacy. Without pre-specified primary outcomes and multiple comparisons adjustment, this pattern reflects p-hacking and selective reporting, not genuine effects.</w:t>
      </w:r>
    </w:p>
    <w:p w14:paraId="4E6474FB"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t xml:space="preserve">3. Why </w:t>
      </w:r>
      <w:proofErr w:type="gramStart"/>
      <w:r w:rsidRPr="00731337">
        <w:rPr>
          <w:rFonts w:ascii="Inter" w:hAnsi="Inter"/>
          <w:color w:val="0B3D91"/>
          <w:sz w:val="36"/>
          <w:szCs w:val="36"/>
        </w:rPr>
        <w:t>this matters</w:t>
      </w:r>
      <w:proofErr w:type="gramEnd"/>
    </w:p>
    <w:p w14:paraId="7EE8B060" w14:textId="77777777" w:rsidR="00731337" w:rsidRPr="00731337" w:rsidRDefault="00731337" w:rsidP="00731337">
      <w:pPr>
        <w:numPr>
          <w:ilvl w:val="0"/>
          <w:numId w:val="1"/>
        </w:numPr>
        <w:shd w:val="clear" w:color="auto" w:fill="FFFFFF"/>
        <w:spacing w:before="100" w:beforeAutospacing="1" w:after="100" w:afterAutospacing="1"/>
        <w:rPr>
          <w:rFonts w:ascii="Inter" w:hAnsi="Inter"/>
          <w:color w:val="1F2D3D"/>
        </w:rPr>
      </w:pPr>
      <w:r w:rsidRPr="00731337">
        <w:rPr>
          <w:rFonts w:ascii="Inter" w:hAnsi="Inter"/>
          <w:b/>
          <w:bCs/>
          <w:color w:val="1F2D3D"/>
        </w:rPr>
        <w:t>Multiplicity inflates Type I error.</w:t>
      </w:r>
      <w:r w:rsidRPr="00731337">
        <w:rPr>
          <w:rFonts w:ascii="Inter" w:hAnsi="Inter"/>
          <w:color w:val="1F2D3D"/>
        </w:rPr>
        <w:t> Testing 30 outcomes and reporting only the 2 significant results is a form of outcome cherry-picking. At the uncorrected α = 0.05 threshold, finding 2/30 significant is expected by chance and does not prove efficacy.</w:t>
      </w:r>
    </w:p>
    <w:p w14:paraId="3FC341FE" w14:textId="77777777" w:rsidR="00731337" w:rsidRPr="00731337" w:rsidRDefault="00731337" w:rsidP="00731337">
      <w:pPr>
        <w:numPr>
          <w:ilvl w:val="0"/>
          <w:numId w:val="1"/>
        </w:numPr>
        <w:shd w:val="clear" w:color="auto" w:fill="FFFFFF"/>
        <w:spacing w:before="100" w:beforeAutospacing="1" w:after="100" w:afterAutospacing="1"/>
        <w:rPr>
          <w:rFonts w:ascii="Inter" w:hAnsi="Inter"/>
          <w:color w:val="1F2D3D"/>
        </w:rPr>
      </w:pPr>
      <w:r w:rsidRPr="00731337">
        <w:rPr>
          <w:rFonts w:ascii="Inter" w:hAnsi="Inter"/>
          <w:b/>
          <w:bCs/>
          <w:color w:val="1F2D3D"/>
        </w:rPr>
        <w:t>Missing correction methods.</w:t>
      </w:r>
      <w:r w:rsidRPr="00731337">
        <w:rPr>
          <w:rFonts w:ascii="Inter" w:hAnsi="Inter"/>
          <w:color w:val="1F2D3D"/>
        </w:rPr>
        <w:t> Bonferroni correction (p &lt; 0.0017 for 30 tests) or false discovery rate control should be applied to control false positives; uncorrected, the findings are unreliable.</w:t>
      </w:r>
    </w:p>
    <w:p w14:paraId="40C79580" w14:textId="77777777" w:rsidR="00731337" w:rsidRPr="00731337" w:rsidRDefault="00731337" w:rsidP="00731337">
      <w:pPr>
        <w:numPr>
          <w:ilvl w:val="0"/>
          <w:numId w:val="1"/>
        </w:numPr>
        <w:shd w:val="clear" w:color="auto" w:fill="FFFFFF"/>
        <w:spacing w:before="100" w:beforeAutospacing="1" w:after="100" w:afterAutospacing="1"/>
        <w:rPr>
          <w:rFonts w:ascii="Inter" w:hAnsi="Inter"/>
          <w:color w:val="1F2D3D"/>
        </w:rPr>
      </w:pPr>
      <w:r w:rsidRPr="00731337">
        <w:rPr>
          <w:rFonts w:ascii="Inter" w:hAnsi="Inter"/>
          <w:b/>
          <w:bCs/>
          <w:color w:val="1F2D3D"/>
        </w:rPr>
        <w:t>No primary outcome stated.</w:t>
      </w:r>
      <w:r w:rsidRPr="00731337">
        <w:rPr>
          <w:rFonts w:ascii="Inter" w:hAnsi="Inter"/>
          <w:color w:val="1F2D3D"/>
        </w:rPr>
        <w:t> Without pre-specifying which outcome was primary, all 30 appear to have been fished for significance, a practice that inflates false discovery rates and prevents valid inference.</w:t>
      </w:r>
    </w:p>
    <w:p w14:paraId="43BF1C60"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t>4. Safer wording</w:t>
      </w:r>
    </w:p>
    <w:p w14:paraId="15B076A7" w14:textId="77777777" w:rsidR="00731337" w:rsidRPr="00731337" w:rsidRDefault="00731337" w:rsidP="00731337">
      <w:pPr>
        <w:shd w:val="clear" w:color="auto" w:fill="FFFFFF"/>
        <w:spacing w:after="100" w:afterAutospacing="1"/>
        <w:rPr>
          <w:rFonts w:ascii="Inter" w:hAnsi="Inter"/>
          <w:color w:val="1F2D3D"/>
        </w:rPr>
      </w:pPr>
      <w:r w:rsidRPr="00731337">
        <w:rPr>
          <w:rFonts w:ascii="Inter" w:hAnsi="Inter"/>
          <w:color w:val="1F2D3D"/>
        </w:rPr>
        <w:t>“In exploratory analysis of 30 outcomes, 2 reached p &lt; 0.05 (uncorrected); these preliminary findings require validation in a prospectively designed study with a pre-specified primary outcome and multiple comparisons adjustment.”</w:t>
      </w:r>
    </w:p>
    <w:p w14:paraId="2DC4AE19"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t>5. What to check</w:t>
      </w:r>
    </w:p>
    <w:p w14:paraId="6D57CF38" w14:textId="77777777" w:rsidR="00731337" w:rsidRPr="00731337" w:rsidRDefault="00731337" w:rsidP="00731337">
      <w:pPr>
        <w:numPr>
          <w:ilvl w:val="0"/>
          <w:numId w:val="2"/>
        </w:numPr>
        <w:shd w:val="clear" w:color="auto" w:fill="FFFFFF"/>
        <w:spacing w:before="100" w:beforeAutospacing="1" w:after="100" w:afterAutospacing="1"/>
        <w:rPr>
          <w:rFonts w:ascii="Inter" w:hAnsi="Inter"/>
          <w:color w:val="1F2D3D"/>
        </w:rPr>
      </w:pPr>
      <w:r w:rsidRPr="00731337">
        <w:rPr>
          <w:rFonts w:ascii="Inter" w:hAnsi="Inter"/>
          <w:b/>
          <w:bCs/>
          <w:color w:val="1F2D3D"/>
        </w:rPr>
        <w:t>Report all 30 outcomes with effect sizes and confidence intervals:</w:t>
      </w:r>
      <w:r w:rsidRPr="00731337">
        <w:rPr>
          <w:rFonts w:ascii="Inter" w:hAnsi="Inter"/>
          <w:color w:val="1F2D3D"/>
        </w:rPr>
        <w:t> Do not selectively emphasize the 2 significant results; transparency requires a full table showing all outcomes with p-values (uncorrected and corrected) and 95% CIs.</w:t>
      </w:r>
    </w:p>
    <w:p w14:paraId="5CB584E3" w14:textId="77777777" w:rsidR="00731337" w:rsidRPr="00731337" w:rsidRDefault="00731337" w:rsidP="00731337">
      <w:pPr>
        <w:numPr>
          <w:ilvl w:val="0"/>
          <w:numId w:val="2"/>
        </w:numPr>
        <w:shd w:val="clear" w:color="auto" w:fill="FFFFFF"/>
        <w:spacing w:before="100" w:beforeAutospacing="1" w:after="100" w:afterAutospacing="1"/>
        <w:rPr>
          <w:rFonts w:ascii="Inter" w:hAnsi="Inter"/>
          <w:color w:val="1F2D3D"/>
        </w:rPr>
      </w:pPr>
      <w:r w:rsidRPr="00731337">
        <w:rPr>
          <w:rFonts w:ascii="Inter" w:hAnsi="Inter"/>
          <w:b/>
          <w:bCs/>
          <w:color w:val="1F2D3D"/>
        </w:rPr>
        <w:t>Apply multiple comparisons correction:</w:t>
      </w:r>
      <w:r w:rsidRPr="00731337">
        <w:rPr>
          <w:rFonts w:ascii="Inter" w:hAnsi="Inter"/>
          <w:color w:val="1F2D3D"/>
        </w:rPr>
        <w:t> Use Bonferroni (p &lt; 0.0017), false discovery rate, or other method. Do the 2 results survive correction? Report corrected p-values.</w:t>
      </w:r>
    </w:p>
    <w:p w14:paraId="3AB7E7BC" w14:textId="77777777" w:rsidR="00731337" w:rsidRPr="00731337" w:rsidRDefault="00731337" w:rsidP="00731337">
      <w:pPr>
        <w:numPr>
          <w:ilvl w:val="0"/>
          <w:numId w:val="2"/>
        </w:numPr>
        <w:shd w:val="clear" w:color="auto" w:fill="FFFFFF"/>
        <w:spacing w:before="100" w:beforeAutospacing="1" w:after="100" w:afterAutospacing="1"/>
        <w:rPr>
          <w:rFonts w:ascii="Inter" w:hAnsi="Inter"/>
          <w:color w:val="1F2D3D"/>
        </w:rPr>
      </w:pPr>
      <w:r w:rsidRPr="00731337">
        <w:rPr>
          <w:rFonts w:ascii="Inter" w:hAnsi="Inter"/>
          <w:b/>
          <w:bCs/>
          <w:color w:val="1F2D3D"/>
        </w:rPr>
        <w:t>Pre-specify a primary outcome:</w:t>
      </w:r>
      <w:r w:rsidRPr="00731337">
        <w:rPr>
          <w:rFonts w:ascii="Inter" w:hAnsi="Inter"/>
          <w:color w:val="1F2D3D"/>
        </w:rPr>
        <w:t> State whether this was exploratory (hypothesis-generating) or confirmatory (pre-specified primary outcome). If exploratory, label as such and commit to replication in new data before claiming efficacy.</w:t>
      </w:r>
    </w:p>
    <w:p w14:paraId="3C41E705" w14:textId="77777777" w:rsidR="00731337" w:rsidRPr="00731337" w:rsidRDefault="00731337" w:rsidP="00731337">
      <w:pPr>
        <w:shd w:val="clear" w:color="auto" w:fill="FFFFFF"/>
        <w:spacing w:after="100" w:afterAutospacing="1"/>
        <w:outlineLvl w:val="1"/>
        <w:rPr>
          <w:rFonts w:ascii="Inter" w:hAnsi="Inter"/>
          <w:color w:val="0B3D91"/>
          <w:sz w:val="36"/>
          <w:szCs w:val="36"/>
        </w:rPr>
      </w:pPr>
      <w:r w:rsidRPr="00731337">
        <w:rPr>
          <w:rFonts w:ascii="Inter" w:hAnsi="Inter"/>
          <w:color w:val="0B3D91"/>
          <w:sz w:val="36"/>
          <w:szCs w:val="36"/>
        </w:rPr>
        <w:t>6. Technical note</w:t>
      </w:r>
    </w:p>
    <w:p w14:paraId="47488ED8" w14:textId="77777777" w:rsidR="00731337" w:rsidRPr="00731337" w:rsidRDefault="00731337" w:rsidP="00731337">
      <w:pPr>
        <w:shd w:val="clear" w:color="auto" w:fill="FFFFFF"/>
        <w:spacing w:after="100" w:afterAutospacing="1"/>
        <w:rPr>
          <w:rFonts w:ascii="Inter" w:hAnsi="Inter"/>
          <w:color w:val="1F2D3D"/>
        </w:rPr>
      </w:pPr>
      <w:r w:rsidRPr="00731337">
        <w:rPr>
          <w:rFonts w:ascii="Inter" w:hAnsi="Inter"/>
          <w:color w:val="1F2D3D"/>
        </w:rPr>
        <w:lastRenderedPageBreak/>
        <w:t>With 30 independent tests at α = 0.05, approximately 1.5 false positives are mathematically expected under the null. Without pre-specification or multiple comparisons correction, 2/30 significant results do not exceed chance (Ioannidis 2005; Wasserstein et al. 2019). This is p-hacking: testing many hypotheses and reporting “winners.” Genuine efficacy claims require a pre-specified primary outcome or corrected p-values (Bonferroni: p &lt; 0.0017; FDR: adjusted accordingly).</w:t>
      </w:r>
    </w:p>
    <w:p w14:paraId="4FD9C4DE" w14:textId="77777777" w:rsidR="00D755DA" w:rsidRPr="00D755DA" w:rsidRDefault="00D755DA" w:rsidP="00666D4B">
      <w:pPr>
        <w:rPr>
          <w:b/>
          <w:bCs/>
        </w:rPr>
      </w:pPr>
    </w:p>
    <w:p w14:paraId="5EB2951C"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8 — Missing denominator</w:t>
      </w:r>
    </w:p>
    <w:p w14:paraId="040F496A"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3" w:name="OLE_LINK3"/>
      <w:r w:rsidRPr="00666D4B">
        <w:rPr>
          <w:rFonts w:ascii="Courier New" w:hAnsi="Courier New" w:cs="Courier New"/>
          <w:sz w:val="20"/>
          <w:szCs w:val="20"/>
        </w:rPr>
        <w:t>There were 10 serious adverse events in the vaccine group, so the vaccine is unsafe.</w:t>
      </w:r>
    </w:p>
    <w:bookmarkEnd w:id="3"/>
    <w:p w14:paraId="59800CBF" w14:textId="77777777" w:rsidR="00666D4B" w:rsidRDefault="00666D4B" w:rsidP="00666D4B">
      <w:pPr>
        <w:spacing w:before="100" w:beforeAutospacing="1" w:after="100" w:afterAutospacing="1"/>
      </w:pPr>
      <w:r w:rsidRPr="00666D4B">
        <w:rPr>
          <w:b/>
          <w:bCs/>
        </w:rPr>
        <w:t>Expected app flags:</w:t>
      </w:r>
      <w:r w:rsidRPr="00666D4B">
        <w:t xml:space="preserve"> missing denominator, comparison group, event rate, baseline rate, time frame, severity definition.</w:t>
      </w:r>
    </w:p>
    <w:p w14:paraId="2657BD03" w14:textId="77777777" w:rsidR="004969F9" w:rsidRPr="004969F9" w:rsidRDefault="004969F9" w:rsidP="004969F9">
      <w:pPr>
        <w:shd w:val="clear" w:color="auto" w:fill="FFFFFF"/>
        <w:spacing w:after="100" w:afterAutospacing="1"/>
        <w:outlineLvl w:val="0"/>
        <w:rPr>
          <w:rFonts w:ascii="Inter" w:hAnsi="Inter"/>
          <w:color w:val="0B3D91"/>
          <w:kern w:val="36"/>
          <w:sz w:val="48"/>
          <w:szCs w:val="48"/>
        </w:rPr>
      </w:pPr>
      <w:r w:rsidRPr="004969F9">
        <w:rPr>
          <w:rFonts w:ascii="Inter" w:hAnsi="Inter"/>
          <w:color w:val="0B3D91"/>
          <w:kern w:val="36"/>
          <w:sz w:val="48"/>
          <w:szCs w:val="48"/>
        </w:rPr>
        <w:t>Claim Review Summary</w:t>
      </w:r>
    </w:p>
    <w:p w14:paraId="0EFAE2D3"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1. Verdict</w:t>
      </w:r>
    </w:p>
    <w:p w14:paraId="49DC7E1C" w14:textId="77777777" w:rsidR="004969F9" w:rsidRPr="004969F9" w:rsidRDefault="004969F9" w:rsidP="004969F9">
      <w:pPr>
        <w:shd w:val="clear" w:color="auto" w:fill="FFFFFF"/>
        <w:spacing w:after="100" w:afterAutospacing="1"/>
        <w:rPr>
          <w:rFonts w:ascii="Inter" w:hAnsi="Inter"/>
          <w:color w:val="1F2D3D"/>
        </w:rPr>
      </w:pPr>
      <w:r w:rsidRPr="004969F9">
        <w:rPr>
          <w:rFonts w:ascii="Inter" w:hAnsi="Inter"/>
          <w:b/>
          <w:bCs/>
          <w:color w:val="1F2D3D"/>
        </w:rPr>
        <w:t>Cannot assess from provided text.</w:t>
      </w:r>
    </w:p>
    <w:p w14:paraId="2ADEE0A0"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2. Main problem</w:t>
      </w:r>
    </w:p>
    <w:p w14:paraId="435C158B" w14:textId="77777777" w:rsidR="004969F9" w:rsidRPr="004969F9" w:rsidRDefault="004969F9" w:rsidP="004969F9">
      <w:pPr>
        <w:shd w:val="clear" w:color="auto" w:fill="FFFFFF"/>
        <w:spacing w:after="100" w:afterAutospacing="1"/>
        <w:rPr>
          <w:rFonts w:ascii="Inter" w:hAnsi="Inter"/>
          <w:color w:val="1F2D3D"/>
        </w:rPr>
      </w:pPr>
      <w:r w:rsidRPr="004969F9">
        <w:rPr>
          <w:rFonts w:ascii="Inter" w:hAnsi="Inter"/>
          <w:color w:val="1F2D3D"/>
        </w:rPr>
        <w:t xml:space="preserve">This claim reports an absolute count of adverse events (10) without essential context: total vaccinated population, follow-up duration, definition of “serious adverse event,” comparison group data, and causality assessment. Without denominator and comparison, the rate of adverse events cannot be calculated, and it is impossible to determine whether 10 events </w:t>
      </w:r>
      <w:proofErr w:type="gramStart"/>
      <w:r w:rsidRPr="004969F9">
        <w:rPr>
          <w:rFonts w:ascii="Inter" w:hAnsi="Inter"/>
          <w:color w:val="1F2D3D"/>
        </w:rPr>
        <w:t>represents</w:t>
      </w:r>
      <w:proofErr w:type="gramEnd"/>
      <w:r w:rsidRPr="004969F9">
        <w:rPr>
          <w:rFonts w:ascii="Inter" w:hAnsi="Inter"/>
          <w:color w:val="1F2D3D"/>
        </w:rPr>
        <w:t xml:space="preserve"> rare baseline occurrence or genuine vaccine-related harm. The claim conflates temporal association (events after vaccination) with causation (vaccine caused events).</w:t>
      </w:r>
    </w:p>
    <w:p w14:paraId="3EB350E9"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 xml:space="preserve">3. Why </w:t>
      </w:r>
      <w:proofErr w:type="gramStart"/>
      <w:r w:rsidRPr="004969F9">
        <w:rPr>
          <w:rFonts w:ascii="Inter" w:hAnsi="Inter"/>
          <w:color w:val="0B3D91"/>
          <w:sz w:val="36"/>
          <w:szCs w:val="36"/>
        </w:rPr>
        <w:t>this matters</w:t>
      </w:r>
      <w:proofErr w:type="gramEnd"/>
    </w:p>
    <w:p w14:paraId="0033C534" w14:textId="77777777" w:rsidR="004969F9" w:rsidRPr="004969F9" w:rsidRDefault="004969F9" w:rsidP="004969F9">
      <w:pPr>
        <w:numPr>
          <w:ilvl w:val="0"/>
          <w:numId w:val="3"/>
        </w:numPr>
        <w:shd w:val="clear" w:color="auto" w:fill="FFFFFF"/>
        <w:spacing w:before="100" w:beforeAutospacing="1" w:after="100" w:afterAutospacing="1"/>
        <w:rPr>
          <w:rFonts w:ascii="Inter" w:hAnsi="Inter"/>
          <w:color w:val="1F2D3D"/>
        </w:rPr>
      </w:pPr>
      <w:r w:rsidRPr="004969F9">
        <w:rPr>
          <w:rFonts w:ascii="Inter" w:hAnsi="Inter"/>
          <w:b/>
          <w:bCs/>
          <w:color w:val="1F2D3D"/>
        </w:rPr>
        <w:t>Absolute counts are uninterpretable without denominator.</w:t>
      </w:r>
      <w:r w:rsidRPr="004969F9">
        <w:rPr>
          <w:rFonts w:ascii="Inter" w:hAnsi="Inter"/>
          <w:color w:val="1F2D3D"/>
        </w:rPr>
        <w:t xml:space="preserve"> 10 events in 50 vaccinated (20% rate) </w:t>
      </w:r>
      <w:proofErr w:type="gramStart"/>
      <w:r w:rsidRPr="004969F9">
        <w:rPr>
          <w:rFonts w:ascii="Inter" w:hAnsi="Inter"/>
          <w:color w:val="1F2D3D"/>
        </w:rPr>
        <w:t>has</w:t>
      </w:r>
      <w:proofErr w:type="gramEnd"/>
      <w:r w:rsidRPr="004969F9">
        <w:rPr>
          <w:rFonts w:ascii="Inter" w:hAnsi="Inter"/>
          <w:color w:val="1F2D3D"/>
        </w:rPr>
        <w:t xml:space="preserve"> vastly different safety implications than 10 events in 1,000,000 vaccinated (0.001% rate). The same count can represent safe or unsafe depending on context.</w:t>
      </w:r>
    </w:p>
    <w:p w14:paraId="5D21051A" w14:textId="77777777" w:rsidR="004969F9" w:rsidRPr="004969F9" w:rsidRDefault="004969F9" w:rsidP="004969F9">
      <w:pPr>
        <w:numPr>
          <w:ilvl w:val="0"/>
          <w:numId w:val="3"/>
        </w:numPr>
        <w:shd w:val="clear" w:color="auto" w:fill="FFFFFF"/>
        <w:spacing w:before="100" w:beforeAutospacing="1" w:after="100" w:afterAutospacing="1"/>
        <w:rPr>
          <w:rFonts w:ascii="Inter" w:hAnsi="Inter"/>
          <w:color w:val="1F2D3D"/>
        </w:rPr>
      </w:pPr>
      <w:r w:rsidRPr="004969F9">
        <w:rPr>
          <w:rFonts w:ascii="Inter" w:hAnsi="Inter"/>
          <w:b/>
          <w:bCs/>
          <w:color w:val="1F2D3D"/>
        </w:rPr>
        <w:t>No comparison = no excess risk determination.</w:t>
      </w:r>
      <w:r w:rsidRPr="004969F9">
        <w:rPr>
          <w:rFonts w:ascii="Inter" w:hAnsi="Inter"/>
          <w:color w:val="1F2D3D"/>
        </w:rPr>
        <w:t> Without knowing adverse event rates in unvaccinated people, baseline disease incidence, or background population rates, cannot assess whether the 10 events exceed expected baseline or represent vaccine-attributable excess risk.</w:t>
      </w:r>
    </w:p>
    <w:p w14:paraId="56CD8C8A" w14:textId="77777777" w:rsidR="004969F9" w:rsidRPr="004969F9" w:rsidRDefault="004969F9" w:rsidP="004969F9">
      <w:pPr>
        <w:numPr>
          <w:ilvl w:val="0"/>
          <w:numId w:val="3"/>
        </w:numPr>
        <w:shd w:val="clear" w:color="auto" w:fill="FFFFFF"/>
        <w:spacing w:before="100" w:beforeAutospacing="1" w:after="100" w:afterAutospacing="1"/>
        <w:rPr>
          <w:rFonts w:ascii="Inter" w:hAnsi="Inter"/>
          <w:color w:val="1F2D3D"/>
        </w:rPr>
      </w:pPr>
      <w:r w:rsidRPr="004969F9">
        <w:rPr>
          <w:rFonts w:ascii="Inter" w:hAnsi="Inter"/>
          <w:b/>
          <w:bCs/>
          <w:color w:val="1F2D3D"/>
        </w:rPr>
        <w:lastRenderedPageBreak/>
        <w:t>Temporal association ≠ causation.</w:t>
      </w:r>
      <w:r w:rsidRPr="004969F9">
        <w:rPr>
          <w:rFonts w:ascii="Inter" w:hAnsi="Inter"/>
          <w:color w:val="1F2D3D"/>
        </w:rPr>
        <w:t> Events occurring after vaccination do not prove vaccine causality; rigorous causality assessment (WHO-UMC, Naranjo, or expert review) is required to distinguish vaccine-related from coincidental events.</w:t>
      </w:r>
    </w:p>
    <w:p w14:paraId="2695670C"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4. Safer wording</w:t>
      </w:r>
    </w:p>
    <w:p w14:paraId="4C9EF3D3" w14:textId="77777777" w:rsidR="004969F9" w:rsidRPr="004969F9" w:rsidRDefault="004969F9" w:rsidP="004969F9">
      <w:pPr>
        <w:shd w:val="clear" w:color="auto" w:fill="FFFFFF"/>
        <w:spacing w:after="100" w:afterAutospacing="1"/>
        <w:rPr>
          <w:rFonts w:ascii="Inter" w:hAnsi="Inter"/>
          <w:color w:val="1F2D3D"/>
        </w:rPr>
      </w:pPr>
      <w:r w:rsidRPr="004969F9">
        <w:rPr>
          <w:rFonts w:ascii="Inter" w:hAnsi="Inter"/>
          <w:color w:val="1F2D3D"/>
        </w:rPr>
        <w:t>“In [N] vaccinated people followed for [time period], 10 serious adverse events occurred (rate: [X] per 100,000 person-months), compared to [Y] events in an equivalent unvaccinated comparison group; causality assessment using [method] identified [Z] events as vaccine-related.”</w:t>
      </w:r>
    </w:p>
    <w:p w14:paraId="08FCD5E6"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5. What to check</w:t>
      </w:r>
    </w:p>
    <w:p w14:paraId="66A68FC6" w14:textId="77777777" w:rsidR="004969F9" w:rsidRPr="004969F9" w:rsidRDefault="004969F9" w:rsidP="004969F9">
      <w:pPr>
        <w:numPr>
          <w:ilvl w:val="0"/>
          <w:numId w:val="4"/>
        </w:numPr>
        <w:shd w:val="clear" w:color="auto" w:fill="FFFFFF"/>
        <w:spacing w:before="100" w:beforeAutospacing="1" w:after="100" w:afterAutospacing="1"/>
        <w:rPr>
          <w:rFonts w:ascii="Inter" w:hAnsi="Inter"/>
          <w:color w:val="1F2D3D"/>
        </w:rPr>
      </w:pPr>
      <w:r w:rsidRPr="004969F9">
        <w:rPr>
          <w:rFonts w:ascii="Inter" w:hAnsi="Inter"/>
          <w:b/>
          <w:bCs/>
          <w:color w:val="1F2D3D"/>
        </w:rPr>
        <w:t>Report denominator and rate:</w:t>
      </w:r>
      <w:r w:rsidRPr="004969F9">
        <w:rPr>
          <w:rFonts w:ascii="Inter" w:hAnsi="Inter"/>
          <w:color w:val="1F2D3D"/>
        </w:rPr>
        <w:t> State total vaccinated population, follow-up duration, and adverse event rate (per 1,000 or 100,000 person-months or doses), not just raw count.</w:t>
      </w:r>
    </w:p>
    <w:p w14:paraId="1EE69A1D" w14:textId="77777777" w:rsidR="004969F9" w:rsidRPr="004969F9" w:rsidRDefault="004969F9" w:rsidP="004969F9">
      <w:pPr>
        <w:numPr>
          <w:ilvl w:val="0"/>
          <w:numId w:val="4"/>
        </w:numPr>
        <w:shd w:val="clear" w:color="auto" w:fill="FFFFFF"/>
        <w:spacing w:before="100" w:beforeAutospacing="1" w:after="100" w:afterAutospacing="1"/>
        <w:rPr>
          <w:rFonts w:ascii="Inter" w:hAnsi="Inter"/>
          <w:color w:val="1F2D3D"/>
        </w:rPr>
      </w:pPr>
      <w:r w:rsidRPr="004969F9">
        <w:rPr>
          <w:rFonts w:ascii="Inter" w:hAnsi="Inter"/>
          <w:b/>
          <w:bCs/>
          <w:color w:val="1F2D3D"/>
        </w:rPr>
        <w:t>Provide comparison group data:</w:t>
      </w:r>
      <w:r w:rsidRPr="004969F9">
        <w:rPr>
          <w:rFonts w:ascii="Inter" w:hAnsi="Inter"/>
          <w:color w:val="1F2D3D"/>
        </w:rPr>
        <w:t xml:space="preserve"> Report serious adverse event rate in unvaccinated or placebo control </w:t>
      </w:r>
      <w:proofErr w:type="gramStart"/>
      <w:r w:rsidRPr="004969F9">
        <w:rPr>
          <w:rFonts w:ascii="Inter" w:hAnsi="Inter"/>
          <w:color w:val="1F2D3D"/>
        </w:rPr>
        <w:t>group, or</w:t>
      </w:r>
      <w:proofErr w:type="gramEnd"/>
      <w:r w:rsidRPr="004969F9">
        <w:rPr>
          <w:rFonts w:ascii="Inter" w:hAnsi="Inter"/>
          <w:color w:val="1F2D3D"/>
        </w:rPr>
        <w:t xml:space="preserve"> cite background population incidence for the same events to assess excess risk.</w:t>
      </w:r>
    </w:p>
    <w:p w14:paraId="0FB315B1" w14:textId="77777777" w:rsidR="004969F9" w:rsidRPr="004969F9" w:rsidRDefault="004969F9" w:rsidP="004969F9">
      <w:pPr>
        <w:numPr>
          <w:ilvl w:val="0"/>
          <w:numId w:val="4"/>
        </w:numPr>
        <w:shd w:val="clear" w:color="auto" w:fill="FFFFFF"/>
        <w:spacing w:before="100" w:beforeAutospacing="1" w:after="100" w:afterAutospacing="1"/>
        <w:rPr>
          <w:rFonts w:ascii="Inter" w:hAnsi="Inter"/>
          <w:color w:val="1F2D3D"/>
        </w:rPr>
      </w:pPr>
      <w:r w:rsidRPr="004969F9">
        <w:rPr>
          <w:rFonts w:ascii="Inter" w:hAnsi="Inter"/>
          <w:b/>
          <w:bCs/>
          <w:color w:val="1F2D3D"/>
        </w:rPr>
        <w:t>Assess causality:</w:t>
      </w:r>
      <w:r w:rsidRPr="004969F9">
        <w:rPr>
          <w:rFonts w:ascii="Inter" w:hAnsi="Inter"/>
          <w:color w:val="1F2D3D"/>
        </w:rPr>
        <w:t> For each of the 10 events, report causality classification (vaccine-related, possibly related, unrelated, unclassifiable) using a standardized method (WHO-UMC, Naranjo, or expert panel).</w:t>
      </w:r>
    </w:p>
    <w:p w14:paraId="6453E1E5" w14:textId="77777777" w:rsidR="004969F9" w:rsidRPr="004969F9" w:rsidRDefault="004969F9" w:rsidP="004969F9">
      <w:pPr>
        <w:shd w:val="clear" w:color="auto" w:fill="FFFFFF"/>
        <w:spacing w:after="100" w:afterAutospacing="1"/>
        <w:outlineLvl w:val="1"/>
        <w:rPr>
          <w:rFonts w:ascii="Inter" w:hAnsi="Inter"/>
          <w:color w:val="0B3D91"/>
          <w:sz w:val="36"/>
          <w:szCs w:val="36"/>
        </w:rPr>
      </w:pPr>
      <w:r w:rsidRPr="004969F9">
        <w:rPr>
          <w:rFonts w:ascii="Inter" w:hAnsi="Inter"/>
          <w:color w:val="0B3D91"/>
          <w:sz w:val="36"/>
          <w:szCs w:val="36"/>
        </w:rPr>
        <w:t>6. Technical note</w:t>
      </w:r>
    </w:p>
    <w:p w14:paraId="010DE9AF" w14:textId="77777777" w:rsidR="004969F9" w:rsidRPr="004969F9" w:rsidRDefault="004969F9" w:rsidP="004969F9">
      <w:pPr>
        <w:shd w:val="clear" w:color="auto" w:fill="FFFFFF"/>
        <w:spacing w:after="100" w:afterAutospacing="1"/>
        <w:rPr>
          <w:rFonts w:ascii="Inter" w:hAnsi="Inter"/>
          <w:color w:val="1F2D3D"/>
        </w:rPr>
      </w:pPr>
      <w:r w:rsidRPr="004969F9">
        <w:rPr>
          <w:rFonts w:ascii="Inter" w:hAnsi="Inter"/>
          <w:color w:val="1F2D3D"/>
        </w:rPr>
        <w:t>Pharmacovigilance standards (FDA, EMA, WHO) require denominator, comparison group, and causality assessment—not absolute counts. A rate is essential: the same count yields different safety conclusions depending on vaccinated population size. Temporal clustering alone does not establish causation. Expected background incidence of the 10 events must be provided to assess whether they represent excess risk or baseline disease coincidentally occurring post-vaccination.</w:t>
      </w:r>
    </w:p>
    <w:p w14:paraId="281432BB" w14:textId="77777777" w:rsidR="004969F9" w:rsidRPr="00666D4B" w:rsidRDefault="004969F9" w:rsidP="00666D4B">
      <w:pPr>
        <w:spacing w:before="100" w:beforeAutospacing="1" w:after="100" w:afterAutospacing="1"/>
      </w:pPr>
    </w:p>
    <w:p w14:paraId="2075DFCB" w14:textId="55A8AFEC" w:rsidR="00666D4B" w:rsidRPr="00666D4B" w:rsidRDefault="00666D4B" w:rsidP="00666D4B"/>
    <w:p w14:paraId="65173181"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Claim 9 — Simpson’s paradox / aggregation issue</w:t>
      </w:r>
    </w:p>
    <w:p w14:paraId="45D31BFF"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4" w:name="OLE_LINK4"/>
      <w:r w:rsidRPr="00666D4B">
        <w:rPr>
          <w:rFonts w:ascii="Courier New" w:hAnsi="Courier New" w:cs="Courier New"/>
          <w:sz w:val="20"/>
          <w:szCs w:val="20"/>
        </w:rPr>
        <w:t>Treatment A has a higher overall recovery rate than Treatment B, so it is better for all patients.</w:t>
      </w:r>
    </w:p>
    <w:bookmarkEnd w:id="4"/>
    <w:p w14:paraId="4EE5E253" w14:textId="77777777" w:rsidR="00666D4B" w:rsidRPr="00666D4B" w:rsidRDefault="00666D4B" w:rsidP="00666D4B">
      <w:pPr>
        <w:spacing w:before="100" w:beforeAutospacing="1" w:after="100" w:afterAutospacing="1"/>
      </w:pPr>
      <w:r w:rsidRPr="00666D4B">
        <w:rPr>
          <w:b/>
          <w:bCs/>
        </w:rPr>
        <w:t>Expected app flags:</w:t>
      </w:r>
      <w:r w:rsidRPr="00666D4B">
        <w:t xml:space="preserve"> overall rate may hide subgroup differences, need stratification, confounding/case-mix differences, Simpson’s paradox.</w:t>
      </w:r>
    </w:p>
    <w:p w14:paraId="3F5E44DB" w14:textId="77777777" w:rsidR="00316547" w:rsidRPr="00316547" w:rsidRDefault="00316547" w:rsidP="00316547">
      <w:pPr>
        <w:shd w:val="clear" w:color="auto" w:fill="FFFFFF"/>
        <w:spacing w:after="100" w:afterAutospacing="1"/>
        <w:outlineLvl w:val="0"/>
        <w:rPr>
          <w:rFonts w:ascii="Inter" w:hAnsi="Inter"/>
          <w:color w:val="0B3D91"/>
          <w:kern w:val="36"/>
          <w:sz w:val="48"/>
          <w:szCs w:val="48"/>
        </w:rPr>
      </w:pPr>
      <w:r w:rsidRPr="00316547">
        <w:rPr>
          <w:rFonts w:ascii="Inter" w:hAnsi="Inter"/>
          <w:color w:val="0B3D91"/>
          <w:kern w:val="36"/>
          <w:sz w:val="48"/>
          <w:szCs w:val="48"/>
        </w:rPr>
        <w:lastRenderedPageBreak/>
        <w:t>Claim Review Summary</w:t>
      </w:r>
    </w:p>
    <w:p w14:paraId="1E8453F0"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1. Verdict</w:t>
      </w:r>
    </w:p>
    <w:p w14:paraId="5594D183"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b/>
          <w:bCs/>
          <w:color w:val="1F2D3D"/>
        </w:rPr>
        <w:t>Misleading.</w:t>
      </w:r>
    </w:p>
    <w:p w14:paraId="493678B0"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2. Main problem</w:t>
      </w:r>
    </w:p>
    <w:p w14:paraId="49C0D992"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This claim generalizes an aggregate recovery rate superiority to “all patients” without examining whether the benefit holds across different patient subgroups. Simpson’s paradox shows that a treatment can have a higher overall success rate while being inferior—or even harmful—in specific subgroups (e.g., by age, disease severity, or comorbidity). Without subgroup-specific evidence, the claim that Treatment A is “better for all patients” is unwarranted and potentially misleading for individual treatment decisions.</w:t>
      </w:r>
    </w:p>
    <w:p w14:paraId="06678385"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 xml:space="preserve">3. Why </w:t>
      </w:r>
      <w:proofErr w:type="gramStart"/>
      <w:r w:rsidRPr="00316547">
        <w:rPr>
          <w:rFonts w:ascii="Inter" w:hAnsi="Inter"/>
          <w:color w:val="0B3D91"/>
          <w:sz w:val="36"/>
          <w:szCs w:val="36"/>
        </w:rPr>
        <w:t>this matters</w:t>
      </w:r>
      <w:proofErr w:type="gramEnd"/>
    </w:p>
    <w:p w14:paraId="4C2D31C0" w14:textId="77777777" w:rsidR="00316547" w:rsidRPr="00316547" w:rsidRDefault="00316547" w:rsidP="00316547">
      <w:pPr>
        <w:numPr>
          <w:ilvl w:val="0"/>
          <w:numId w:val="5"/>
        </w:numPr>
        <w:shd w:val="clear" w:color="auto" w:fill="FFFFFF"/>
        <w:spacing w:before="100" w:beforeAutospacing="1" w:after="100" w:afterAutospacing="1"/>
        <w:rPr>
          <w:rFonts w:ascii="Inter" w:hAnsi="Inter"/>
          <w:color w:val="1F2D3D"/>
        </w:rPr>
      </w:pPr>
      <w:r w:rsidRPr="00316547">
        <w:rPr>
          <w:rFonts w:ascii="Inter" w:hAnsi="Inter"/>
          <w:b/>
          <w:bCs/>
          <w:color w:val="1F2D3D"/>
        </w:rPr>
        <w:t>Aggregate superiority masks subgroup reversals.</w:t>
      </w:r>
      <w:r w:rsidRPr="00316547">
        <w:rPr>
          <w:rFonts w:ascii="Inter" w:hAnsi="Inter"/>
          <w:color w:val="1F2D3D"/>
        </w:rPr>
        <w:t> Simpson’s paradox: Treatment A can be superior overall yet inferior in every relevant patient subgroup. Declaring it “better for all” without subgroup evidence risks harmful recommendations for specific patient groups.</w:t>
      </w:r>
    </w:p>
    <w:p w14:paraId="7CDA6192" w14:textId="77777777" w:rsidR="00316547" w:rsidRPr="00316547" w:rsidRDefault="00316547" w:rsidP="00316547">
      <w:pPr>
        <w:numPr>
          <w:ilvl w:val="0"/>
          <w:numId w:val="5"/>
        </w:numPr>
        <w:shd w:val="clear" w:color="auto" w:fill="FFFFFF"/>
        <w:spacing w:before="100" w:beforeAutospacing="1" w:after="100" w:afterAutospacing="1"/>
        <w:rPr>
          <w:rFonts w:ascii="Inter" w:hAnsi="Inter"/>
          <w:color w:val="1F2D3D"/>
        </w:rPr>
      </w:pPr>
      <w:r w:rsidRPr="00316547">
        <w:rPr>
          <w:rFonts w:ascii="Inter" w:hAnsi="Inter"/>
          <w:b/>
          <w:bCs/>
          <w:color w:val="1F2D3D"/>
        </w:rPr>
        <w:t>Confounding by indication biases observational comparisons.</w:t>
      </w:r>
      <w:r w:rsidRPr="00316547">
        <w:rPr>
          <w:rFonts w:ascii="Inter" w:hAnsi="Inter"/>
          <w:color w:val="1F2D3D"/>
        </w:rPr>
        <w:t> If observational (not randomized), healthier or less severe patients may preferentially receive Treatment A, making it appear superior due to selection bias, not efficacy. Aggregate differences reflect patient characteristics, not treatment effect.</w:t>
      </w:r>
    </w:p>
    <w:p w14:paraId="60DE2189" w14:textId="77777777" w:rsidR="00316547" w:rsidRPr="00316547" w:rsidRDefault="00316547" w:rsidP="00316547">
      <w:pPr>
        <w:numPr>
          <w:ilvl w:val="0"/>
          <w:numId w:val="5"/>
        </w:numPr>
        <w:shd w:val="clear" w:color="auto" w:fill="FFFFFF"/>
        <w:spacing w:before="100" w:beforeAutospacing="1" w:after="100" w:afterAutospacing="1"/>
        <w:rPr>
          <w:rFonts w:ascii="Inter" w:hAnsi="Inter"/>
          <w:color w:val="1F2D3D"/>
        </w:rPr>
      </w:pPr>
      <w:r w:rsidRPr="00316547">
        <w:rPr>
          <w:rFonts w:ascii="Inter" w:hAnsi="Inter"/>
          <w:b/>
          <w:bCs/>
          <w:color w:val="1F2D3D"/>
        </w:rPr>
        <w:t>Treatment effects are heterogeneous.</w:t>
      </w:r>
      <w:r w:rsidRPr="00316547">
        <w:rPr>
          <w:rFonts w:ascii="Inter" w:hAnsi="Inter"/>
          <w:color w:val="1F2D3D"/>
        </w:rPr>
        <w:t> Most treatments work better for some patients than others. Claiming universal benefit requires proof of consistent superiority across clinically important subgroups (age, severity, comorbidity, prognosis).</w:t>
      </w:r>
    </w:p>
    <w:p w14:paraId="44B97C94"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4. Safer wording</w:t>
      </w:r>
    </w:p>
    <w:p w14:paraId="1AED249E"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“Treatment A had a higher overall recovery rate than Treatment B ([specific rate] vs. [specific rate]); subgroup analyses by [relevant variables] showed [subgroup-specific results], suggesting the superiority [does/does not apply uniformly across patient types].”</w:t>
      </w:r>
    </w:p>
    <w:p w14:paraId="16A275A0"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5. What to check</w:t>
      </w:r>
    </w:p>
    <w:p w14:paraId="718745C0" w14:textId="77777777" w:rsidR="00316547" w:rsidRPr="00316547" w:rsidRDefault="00316547" w:rsidP="00316547">
      <w:pPr>
        <w:numPr>
          <w:ilvl w:val="0"/>
          <w:numId w:val="6"/>
        </w:numPr>
        <w:shd w:val="clear" w:color="auto" w:fill="FFFFFF"/>
        <w:spacing w:before="100" w:beforeAutospacing="1" w:after="100" w:afterAutospacing="1"/>
        <w:rPr>
          <w:rFonts w:ascii="Inter" w:hAnsi="Inter"/>
          <w:color w:val="1F2D3D"/>
        </w:rPr>
      </w:pPr>
      <w:r w:rsidRPr="00316547">
        <w:rPr>
          <w:rFonts w:ascii="Inter" w:hAnsi="Inter"/>
          <w:b/>
          <w:bCs/>
          <w:color w:val="1F2D3D"/>
        </w:rPr>
        <w:t>Report subgroup-specific recovery rates:</w:t>
      </w:r>
      <w:r w:rsidRPr="00316547">
        <w:rPr>
          <w:rFonts w:ascii="Inter" w:hAnsi="Inter"/>
          <w:color w:val="1F2D3D"/>
        </w:rPr>
        <w:t> Stratify by age, disease severity, comorbidity status, and other relevant patient characteristics. Does Treatment A superiority persist in all subgroups, or reverse in any?</w:t>
      </w:r>
    </w:p>
    <w:p w14:paraId="6D8BD3A7" w14:textId="77777777" w:rsidR="00316547" w:rsidRPr="00316547" w:rsidRDefault="00316547" w:rsidP="00316547">
      <w:pPr>
        <w:numPr>
          <w:ilvl w:val="0"/>
          <w:numId w:val="6"/>
        </w:numPr>
        <w:shd w:val="clear" w:color="auto" w:fill="FFFFFF"/>
        <w:spacing w:before="100" w:beforeAutospacing="1" w:after="100" w:afterAutospacing="1"/>
        <w:rPr>
          <w:rFonts w:ascii="Inter" w:hAnsi="Inter"/>
          <w:color w:val="1F2D3D"/>
        </w:rPr>
      </w:pPr>
      <w:r w:rsidRPr="00316547">
        <w:rPr>
          <w:rFonts w:ascii="Inter" w:hAnsi="Inter"/>
          <w:b/>
          <w:bCs/>
          <w:color w:val="1F2D3D"/>
        </w:rPr>
        <w:lastRenderedPageBreak/>
        <w:t>Specify overall recovery rates and confidence intervals:</w:t>
      </w:r>
      <w:r w:rsidRPr="00316547">
        <w:rPr>
          <w:rFonts w:ascii="Inter" w:hAnsi="Inter"/>
          <w:color w:val="1F2D3D"/>
        </w:rPr>
        <w:t> Provide exact rates (e.g., Treatment A: 65% vs. Treatment B: 55%) with 95% CIs and sample sizes per group to assess magnitude and precision.</w:t>
      </w:r>
    </w:p>
    <w:p w14:paraId="2843A614" w14:textId="77777777" w:rsidR="00316547" w:rsidRPr="00316547" w:rsidRDefault="00316547" w:rsidP="00316547">
      <w:pPr>
        <w:numPr>
          <w:ilvl w:val="0"/>
          <w:numId w:val="6"/>
        </w:numPr>
        <w:shd w:val="clear" w:color="auto" w:fill="FFFFFF"/>
        <w:spacing w:before="100" w:beforeAutospacing="1" w:after="100" w:afterAutospacing="1"/>
        <w:rPr>
          <w:rFonts w:ascii="Inter" w:hAnsi="Inter"/>
          <w:color w:val="1F2D3D"/>
        </w:rPr>
      </w:pPr>
      <w:r w:rsidRPr="00316547">
        <w:rPr>
          <w:rFonts w:ascii="Inter" w:hAnsi="Inter"/>
          <w:b/>
          <w:bCs/>
          <w:color w:val="1F2D3D"/>
        </w:rPr>
        <w:t>Clarify study design and confounding control:</w:t>
      </w:r>
      <w:r w:rsidRPr="00316547">
        <w:rPr>
          <w:rFonts w:ascii="Inter" w:hAnsi="Inter"/>
          <w:color w:val="1F2D3D"/>
        </w:rPr>
        <w:t> If observational, were baseline prognostic factors (severity, comorbidity, age) balanced between groups or adjusted for? If randomized, confirm allocation concealment to rule out selection bias.</w:t>
      </w:r>
    </w:p>
    <w:p w14:paraId="46472335"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6. Technical note</w:t>
      </w:r>
    </w:p>
    <w:p w14:paraId="321E8F35"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Simpson’s Paradox (Simpson 1951) demonstrates that aggregate trends can reverse when data are stratified. A treatment superior overall may be inferior in every subgroup if patient selection is unequal. Confounding by indication (Hernán &amp; Robins) is common in observational data—sicker patients may receive a “superior” treatment, making it appear inferior due to prognosis, not efficacy. Claim validity requires pre-specified subgroup analyses showing consistent benefit across relevant patient characteristics, not aggregate comparisons alone (Altman &amp; Bland 1998; Bailar &amp; Mosteller 1988).</w:t>
      </w:r>
    </w:p>
    <w:p w14:paraId="64285813" w14:textId="4371D97C" w:rsidR="00666D4B" w:rsidRPr="00666D4B" w:rsidRDefault="00666D4B" w:rsidP="00666D4B"/>
    <w:p w14:paraId="7AC7CD81" w14:textId="77777777" w:rsidR="00666D4B" w:rsidRPr="00666D4B" w:rsidRDefault="00666D4B" w:rsidP="00666D4B">
      <w:pPr>
        <w:spacing w:before="100" w:beforeAutospacing="1" w:after="100" w:afterAutospacing="1"/>
        <w:outlineLvl w:val="2"/>
        <w:rPr>
          <w:b/>
          <w:bCs/>
          <w:sz w:val="27"/>
          <w:szCs w:val="27"/>
        </w:rPr>
      </w:pPr>
      <w:r w:rsidRPr="00666D4B">
        <w:rPr>
          <w:b/>
          <w:bCs/>
          <w:sz w:val="27"/>
          <w:szCs w:val="27"/>
        </w:rPr>
        <w:t xml:space="preserve">Claim 10 — Prediction </w:t>
      </w:r>
      <w:proofErr w:type="gramStart"/>
      <w:r w:rsidRPr="00666D4B">
        <w:rPr>
          <w:b/>
          <w:bCs/>
          <w:sz w:val="27"/>
          <w:szCs w:val="27"/>
        </w:rPr>
        <w:t>model</w:t>
      </w:r>
      <w:proofErr w:type="gramEnd"/>
      <w:r w:rsidRPr="00666D4B">
        <w:rPr>
          <w:b/>
          <w:bCs/>
          <w:sz w:val="27"/>
          <w:szCs w:val="27"/>
        </w:rPr>
        <w:t xml:space="preserve"> overclaim</w:t>
      </w:r>
    </w:p>
    <w:p w14:paraId="5E23D0B0" w14:textId="77777777" w:rsidR="00666D4B" w:rsidRPr="00666D4B" w:rsidRDefault="00666D4B" w:rsidP="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5" w:name="OLE_LINK5"/>
      <w:r w:rsidRPr="00666D4B">
        <w:rPr>
          <w:rFonts w:ascii="Courier New" w:hAnsi="Courier New" w:cs="Courier New"/>
          <w:sz w:val="20"/>
          <w:szCs w:val="20"/>
        </w:rPr>
        <w:t>Our model has 92% accuracy, so it is ready for clinical use.</w:t>
      </w:r>
    </w:p>
    <w:bookmarkEnd w:id="5"/>
    <w:p w14:paraId="1F09CF53" w14:textId="77777777" w:rsidR="00666D4B" w:rsidRPr="00666D4B" w:rsidRDefault="00666D4B" w:rsidP="00666D4B">
      <w:pPr>
        <w:spacing w:before="100" w:beforeAutospacing="1" w:after="100" w:afterAutospacing="1"/>
      </w:pPr>
      <w:r w:rsidRPr="00666D4B">
        <w:rPr>
          <w:b/>
          <w:bCs/>
        </w:rPr>
        <w:t>Expected app flags:</w:t>
      </w:r>
      <w:r w:rsidRPr="00666D4B">
        <w:t xml:space="preserve"> accuracy alone insufficient, need calibration, validation, sensitivity/specificity, prevalence, external validation, clinical utility.</w:t>
      </w:r>
    </w:p>
    <w:p w14:paraId="71A0961C" w14:textId="77777777" w:rsidR="00316547" w:rsidRPr="00316547" w:rsidRDefault="00316547" w:rsidP="00316547">
      <w:pPr>
        <w:shd w:val="clear" w:color="auto" w:fill="FFFFFF"/>
        <w:spacing w:after="100" w:afterAutospacing="1"/>
        <w:outlineLvl w:val="0"/>
        <w:rPr>
          <w:rFonts w:ascii="Inter" w:hAnsi="Inter"/>
          <w:color w:val="0B3D91"/>
          <w:kern w:val="36"/>
          <w:sz w:val="48"/>
          <w:szCs w:val="48"/>
        </w:rPr>
      </w:pPr>
      <w:r w:rsidRPr="00316547">
        <w:rPr>
          <w:rFonts w:ascii="Inter" w:hAnsi="Inter"/>
          <w:color w:val="0B3D91"/>
          <w:kern w:val="36"/>
          <w:sz w:val="48"/>
          <w:szCs w:val="48"/>
        </w:rPr>
        <w:t>Claim Review Summary</w:t>
      </w:r>
    </w:p>
    <w:p w14:paraId="38AB9241"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1. Verdict</w:t>
      </w:r>
    </w:p>
    <w:p w14:paraId="2916989D"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b/>
          <w:bCs/>
          <w:color w:val="1F2D3D"/>
        </w:rPr>
        <w:t>Misleading.</w:t>
      </w:r>
    </w:p>
    <w:p w14:paraId="62E98012"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2. Main problem</w:t>
      </w:r>
    </w:p>
    <w:p w14:paraId="32E325DB"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Reporting only overall accuracy (92%) without discrimination metrics (sensitivity, specificity, PPV, NPV), calibration assessment, or independent validation does not establish clinical readiness. Accuracy is particularly misleading with class imbalance: a model predicting the majority class for all cases can achieve high accuracy while detecting zero cases. The claimed 92% accuracy likely represents training-set performance, which is inflated compared to independent validation due to overfitting.</w:t>
      </w:r>
    </w:p>
    <w:p w14:paraId="4F300AF0"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 xml:space="preserve">3. Why </w:t>
      </w:r>
      <w:proofErr w:type="gramStart"/>
      <w:r w:rsidRPr="00316547">
        <w:rPr>
          <w:rFonts w:ascii="Inter" w:hAnsi="Inter"/>
          <w:color w:val="0B3D91"/>
          <w:sz w:val="36"/>
          <w:szCs w:val="36"/>
        </w:rPr>
        <w:t>this matters</w:t>
      </w:r>
      <w:proofErr w:type="gramEnd"/>
    </w:p>
    <w:p w14:paraId="012084DD" w14:textId="77777777" w:rsidR="00316547" w:rsidRPr="00316547" w:rsidRDefault="00316547" w:rsidP="00316547">
      <w:pPr>
        <w:numPr>
          <w:ilvl w:val="0"/>
          <w:numId w:val="7"/>
        </w:numPr>
        <w:shd w:val="clear" w:color="auto" w:fill="FFFFFF"/>
        <w:spacing w:before="100" w:beforeAutospacing="1" w:after="100" w:afterAutospacing="1"/>
        <w:rPr>
          <w:rFonts w:ascii="Inter" w:hAnsi="Inter"/>
          <w:color w:val="1F2D3D"/>
        </w:rPr>
      </w:pPr>
      <w:r w:rsidRPr="00316547">
        <w:rPr>
          <w:rFonts w:ascii="Inter" w:hAnsi="Inter"/>
          <w:b/>
          <w:bCs/>
          <w:color w:val="1F2D3D"/>
        </w:rPr>
        <w:lastRenderedPageBreak/>
        <w:t>Accuracy masks critical performance gaps.</w:t>
      </w:r>
      <w:r w:rsidRPr="00316547">
        <w:rPr>
          <w:rFonts w:ascii="Inter" w:hAnsi="Inter"/>
          <w:color w:val="1F2D3D"/>
        </w:rPr>
        <w:t> A 92% accurate model might have 0% sensitivity (detects no cases) or poor specificity (many false alarms), both clinically unacceptable. Sensitivity, specificity, and NPV/PPV must be reported at the decision threshold.</w:t>
      </w:r>
    </w:p>
    <w:p w14:paraId="5795C66F" w14:textId="77777777" w:rsidR="00316547" w:rsidRPr="00316547" w:rsidRDefault="00316547" w:rsidP="00316547">
      <w:pPr>
        <w:numPr>
          <w:ilvl w:val="0"/>
          <w:numId w:val="7"/>
        </w:numPr>
        <w:shd w:val="clear" w:color="auto" w:fill="FFFFFF"/>
        <w:spacing w:before="100" w:beforeAutospacing="1" w:after="100" w:afterAutospacing="1"/>
        <w:rPr>
          <w:rFonts w:ascii="Inter" w:hAnsi="Inter"/>
          <w:color w:val="1F2D3D"/>
        </w:rPr>
      </w:pPr>
      <w:r w:rsidRPr="00316547">
        <w:rPr>
          <w:rFonts w:ascii="Inter" w:hAnsi="Inter"/>
          <w:b/>
          <w:bCs/>
          <w:color w:val="1F2D3D"/>
        </w:rPr>
        <w:t>Training accuracy is optimistically biased.</w:t>
      </w:r>
      <w:r w:rsidRPr="00316547">
        <w:rPr>
          <w:rFonts w:ascii="Inter" w:hAnsi="Inter"/>
          <w:color w:val="1F2D3D"/>
        </w:rPr>
        <w:t> Models commonly achieve 90%+ accuracy on the data they learned from but 75–85% on independent test data. Without validation on separate data, the 92% is untrustworthy.</w:t>
      </w:r>
    </w:p>
    <w:p w14:paraId="27EA7A5A" w14:textId="77777777" w:rsidR="00316547" w:rsidRPr="00316547" w:rsidRDefault="00316547" w:rsidP="00316547">
      <w:pPr>
        <w:numPr>
          <w:ilvl w:val="0"/>
          <w:numId w:val="7"/>
        </w:numPr>
        <w:shd w:val="clear" w:color="auto" w:fill="FFFFFF"/>
        <w:spacing w:before="100" w:beforeAutospacing="1" w:after="100" w:afterAutospacing="1"/>
        <w:rPr>
          <w:rFonts w:ascii="Inter" w:hAnsi="Inter"/>
          <w:color w:val="1F2D3D"/>
        </w:rPr>
      </w:pPr>
      <w:r w:rsidRPr="00316547">
        <w:rPr>
          <w:rFonts w:ascii="Inter" w:hAnsi="Inter"/>
          <w:b/>
          <w:bCs/>
          <w:color w:val="1F2D3D"/>
        </w:rPr>
        <w:t>Calibration and intended use are unknown.</w:t>
      </w:r>
      <w:r w:rsidRPr="00316547">
        <w:rPr>
          <w:rFonts w:ascii="Inter" w:hAnsi="Inter"/>
          <w:color w:val="1F2D3D"/>
        </w:rPr>
        <w:t> Even if discrimination is adequate, uncalibrated predictions (e.g., “70% risk” when true risk is 40%) lead to wrong clinical decisions. Intended clinical use (screening vs. diagnosis) determines acceptable performance standards.</w:t>
      </w:r>
    </w:p>
    <w:p w14:paraId="69648E75"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4. Safer wording</w:t>
      </w:r>
    </w:p>
    <w:p w14:paraId="51BA0E72"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“Our model achieved 92% accuracy on [training/validation] data with sensitivity [X]%, specificity [Y]%, and AUC [Z] [95% CI: A–B]. On independent external validation, [performance]. Calibration [assessment]. The model is intended for [clinical use] and [outperforms/is comparable to] [baseline]. These findings [do/do not] support clinical deployment pending prospective evaluation.”</w:t>
      </w:r>
    </w:p>
    <w:p w14:paraId="69C9137D"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5. What to check</w:t>
      </w:r>
    </w:p>
    <w:p w14:paraId="61FD87B6" w14:textId="77777777" w:rsidR="00316547" w:rsidRPr="00316547" w:rsidRDefault="00316547" w:rsidP="00316547">
      <w:pPr>
        <w:numPr>
          <w:ilvl w:val="0"/>
          <w:numId w:val="8"/>
        </w:numPr>
        <w:shd w:val="clear" w:color="auto" w:fill="FFFFFF"/>
        <w:spacing w:before="100" w:beforeAutospacing="1" w:after="100" w:afterAutospacing="1"/>
        <w:rPr>
          <w:rFonts w:ascii="Inter" w:hAnsi="Inter"/>
          <w:color w:val="1F2D3D"/>
        </w:rPr>
      </w:pPr>
      <w:r w:rsidRPr="00316547">
        <w:rPr>
          <w:rFonts w:ascii="Inter" w:hAnsi="Inter"/>
          <w:b/>
          <w:bCs/>
          <w:color w:val="1F2D3D"/>
        </w:rPr>
        <w:t>Report discrimination metrics:</w:t>
      </w:r>
      <w:r w:rsidRPr="00316547">
        <w:rPr>
          <w:rFonts w:ascii="Inter" w:hAnsi="Inter"/>
          <w:color w:val="1F2D3D"/>
        </w:rPr>
        <w:t> Provide sensitivity, specificity, positive/negative predictive values, and AUC (with 95% CIs) at the proposed clinical decision threshold, not accuracy alone.</w:t>
      </w:r>
    </w:p>
    <w:p w14:paraId="564C4122" w14:textId="77777777" w:rsidR="00316547" w:rsidRPr="00316547" w:rsidRDefault="00316547" w:rsidP="00316547">
      <w:pPr>
        <w:numPr>
          <w:ilvl w:val="0"/>
          <w:numId w:val="8"/>
        </w:numPr>
        <w:shd w:val="clear" w:color="auto" w:fill="FFFFFF"/>
        <w:spacing w:before="100" w:beforeAutospacing="1" w:after="100" w:afterAutospacing="1"/>
        <w:rPr>
          <w:rFonts w:ascii="Inter" w:hAnsi="Inter"/>
          <w:color w:val="1F2D3D"/>
        </w:rPr>
      </w:pPr>
      <w:r w:rsidRPr="00316547">
        <w:rPr>
          <w:rFonts w:ascii="Inter" w:hAnsi="Inter"/>
          <w:b/>
          <w:bCs/>
          <w:color w:val="1F2D3D"/>
        </w:rPr>
        <w:t>Validate on independent data:</w:t>
      </w:r>
      <w:r w:rsidRPr="00316547">
        <w:rPr>
          <w:rFonts w:ascii="Inter" w:hAnsi="Inter"/>
          <w:color w:val="1F2D3D"/>
        </w:rPr>
        <w:t> Confirm 92% accuracy is from a hold-out test set or external cohort, not training data. Training accuracy is optimistically biased; report performance on separate, unseen patients.</w:t>
      </w:r>
    </w:p>
    <w:p w14:paraId="466BA465" w14:textId="77777777" w:rsidR="00316547" w:rsidRPr="00316547" w:rsidRDefault="00316547" w:rsidP="00316547">
      <w:pPr>
        <w:numPr>
          <w:ilvl w:val="0"/>
          <w:numId w:val="8"/>
        </w:numPr>
        <w:shd w:val="clear" w:color="auto" w:fill="FFFFFF"/>
        <w:spacing w:before="100" w:beforeAutospacing="1" w:after="100" w:afterAutospacing="1"/>
        <w:rPr>
          <w:rFonts w:ascii="Inter" w:hAnsi="Inter"/>
          <w:color w:val="1F2D3D"/>
        </w:rPr>
      </w:pPr>
      <w:r w:rsidRPr="00316547">
        <w:rPr>
          <w:rFonts w:ascii="Inter" w:hAnsi="Inter"/>
          <w:b/>
          <w:bCs/>
          <w:color w:val="1F2D3D"/>
        </w:rPr>
        <w:t>Assess calibration and specify intended use:</w:t>
      </w:r>
      <w:r w:rsidRPr="00316547">
        <w:rPr>
          <w:rFonts w:ascii="Inter" w:hAnsi="Inter"/>
          <w:color w:val="1F2D3D"/>
        </w:rPr>
        <w:t> Show calibration plot or Hosmer-</w:t>
      </w:r>
      <w:proofErr w:type="spellStart"/>
      <w:r w:rsidRPr="00316547">
        <w:rPr>
          <w:rFonts w:ascii="Inter" w:hAnsi="Inter"/>
          <w:color w:val="1F2D3D"/>
        </w:rPr>
        <w:t>Lemeshow</w:t>
      </w:r>
      <w:proofErr w:type="spellEnd"/>
      <w:r w:rsidRPr="00316547">
        <w:rPr>
          <w:rFonts w:ascii="Inter" w:hAnsi="Inter"/>
          <w:color w:val="1F2D3D"/>
        </w:rPr>
        <w:t xml:space="preserve"> test; state whether the model is for screening, diagnosis, prognosis, or treatment selection. Each use has different performance requirements.</w:t>
      </w:r>
    </w:p>
    <w:p w14:paraId="2A8E97E0" w14:textId="77777777" w:rsidR="00316547" w:rsidRPr="00316547" w:rsidRDefault="00316547" w:rsidP="00316547">
      <w:pPr>
        <w:shd w:val="clear" w:color="auto" w:fill="FFFFFF"/>
        <w:spacing w:after="100" w:afterAutospacing="1"/>
        <w:outlineLvl w:val="1"/>
        <w:rPr>
          <w:rFonts w:ascii="Inter" w:hAnsi="Inter"/>
          <w:color w:val="0B3D91"/>
          <w:sz w:val="36"/>
          <w:szCs w:val="36"/>
        </w:rPr>
      </w:pPr>
      <w:r w:rsidRPr="00316547">
        <w:rPr>
          <w:rFonts w:ascii="Inter" w:hAnsi="Inter"/>
          <w:color w:val="0B3D91"/>
          <w:sz w:val="36"/>
          <w:szCs w:val="36"/>
        </w:rPr>
        <w:t>6. Technical note</w:t>
      </w:r>
    </w:p>
    <w:p w14:paraId="3B653668" w14:textId="77777777" w:rsidR="00316547" w:rsidRPr="00316547" w:rsidRDefault="00316547" w:rsidP="00316547">
      <w:pPr>
        <w:shd w:val="clear" w:color="auto" w:fill="FFFFFF"/>
        <w:spacing w:after="100" w:afterAutospacing="1"/>
        <w:rPr>
          <w:rFonts w:ascii="Inter" w:hAnsi="Inter"/>
          <w:color w:val="1F2D3D"/>
        </w:rPr>
      </w:pPr>
      <w:r w:rsidRPr="00316547">
        <w:rPr>
          <w:rFonts w:ascii="Inter" w:hAnsi="Inter"/>
          <w:color w:val="1F2D3D"/>
        </w:rPr>
        <w:t>TRIPOD+AI standards (Collins et al. 2024) require discrimination, calibration, validation strategy, and intended use—not accuracy alone. Accuracy is misleading with outcome imbalance (van der Ploeg 2014). Models commonly show overfitting: 92% training accuracy but 78–85% on independent data (Babyak 2004). Feature selection must occur within cross-validation, not before, to avoid optimism bias (Molinaro et al. 2005). External validation is the gold standard for clinical readiness (Ioannidis 2005).</w:t>
      </w:r>
    </w:p>
    <w:p w14:paraId="76B45397" w14:textId="77777777" w:rsidR="00666D4B" w:rsidRPr="00666D4B" w:rsidRDefault="00666D4B">
      <w:pPr>
        <w:rPr>
          <w:rFonts w:hint="eastAsia"/>
        </w:rPr>
      </w:pPr>
    </w:p>
    <w:sectPr w:rsidR="00666D4B" w:rsidRPr="00666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CE6"/>
    <w:multiLevelType w:val="multilevel"/>
    <w:tmpl w:val="8B6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C2346"/>
    <w:multiLevelType w:val="multilevel"/>
    <w:tmpl w:val="E54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D2390"/>
    <w:multiLevelType w:val="multilevel"/>
    <w:tmpl w:val="09C0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F23C7"/>
    <w:multiLevelType w:val="multilevel"/>
    <w:tmpl w:val="5E7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96E87"/>
    <w:multiLevelType w:val="multilevel"/>
    <w:tmpl w:val="1680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E63F5"/>
    <w:multiLevelType w:val="multilevel"/>
    <w:tmpl w:val="FFE0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13125"/>
    <w:multiLevelType w:val="multilevel"/>
    <w:tmpl w:val="2B8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2017E"/>
    <w:multiLevelType w:val="multilevel"/>
    <w:tmpl w:val="B4E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21186"/>
    <w:multiLevelType w:val="multilevel"/>
    <w:tmpl w:val="C83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B604D"/>
    <w:multiLevelType w:val="multilevel"/>
    <w:tmpl w:val="6F6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E0B04"/>
    <w:multiLevelType w:val="multilevel"/>
    <w:tmpl w:val="9B74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A330A"/>
    <w:multiLevelType w:val="multilevel"/>
    <w:tmpl w:val="AAC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C0427"/>
    <w:multiLevelType w:val="multilevel"/>
    <w:tmpl w:val="094A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77F2A"/>
    <w:multiLevelType w:val="multilevel"/>
    <w:tmpl w:val="8414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E011F"/>
    <w:multiLevelType w:val="multilevel"/>
    <w:tmpl w:val="5DDC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C4658"/>
    <w:multiLevelType w:val="multilevel"/>
    <w:tmpl w:val="B92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B5FCD"/>
    <w:multiLevelType w:val="multilevel"/>
    <w:tmpl w:val="30D0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CF7C23"/>
    <w:multiLevelType w:val="multilevel"/>
    <w:tmpl w:val="1D1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D40C9"/>
    <w:multiLevelType w:val="multilevel"/>
    <w:tmpl w:val="30A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97910"/>
    <w:multiLevelType w:val="multilevel"/>
    <w:tmpl w:val="69F8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235000">
    <w:abstractNumId w:val="8"/>
  </w:num>
  <w:num w:numId="2" w16cid:durableId="1017538346">
    <w:abstractNumId w:val="4"/>
  </w:num>
  <w:num w:numId="3" w16cid:durableId="1842816723">
    <w:abstractNumId w:val="6"/>
  </w:num>
  <w:num w:numId="4" w16cid:durableId="2050255155">
    <w:abstractNumId w:val="3"/>
  </w:num>
  <w:num w:numId="5" w16cid:durableId="1630235286">
    <w:abstractNumId w:val="9"/>
  </w:num>
  <w:num w:numId="6" w16cid:durableId="1287203754">
    <w:abstractNumId w:val="12"/>
  </w:num>
  <w:num w:numId="7" w16cid:durableId="72745411">
    <w:abstractNumId w:val="7"/>
  </w:num>
  <w:num w:numId="8" w16cid:durableId="1110927595">
    <w:abstractNumId w:val="10"/>
  </w:num>
  <w:num w:numId="9" w16cid:durableId="1802115623">
    <w:abstractNumId w:val="15"/>
  </w:num>
  <w:num w:numId="10" w16cid:durableId="309939985">
    <w:abstractNumId w:val="16"/>
  </w:num>
  <w:num w:numId="11" w16cid:durableId="810245272">
    <w:abstractNumId w:val="18"/>
  </w:num>
  <w:num w:numId="12" w16cid:durableId="2071078051">
    <w:abstractNumId w:val="19"/>
  </w:num>
  <w:num w:numId="13" w16cid:durableId="1680699354">
    <w:abstractNumId w:val="1"/>
  </w:num>
  <w:num w:numId="14" w16cid:durableId="1304970761">
    <w:abstractNumId w:val="13"/>
  </w:num>
  <w:num w:numId="15" w16cid:durableId="177544293">
    <w:abstractNumId w:val="17"/>
  </w:num>
  <w:num w:numId="16" w16cid:durableId="149173774">
    <w:abstractNumId w:val="0"/>
  </w:num>
  <w:num w:numId="17" w16cid:durableId="1722941536">
    <w:abstractNumId w:val="14"/>
  </w:num>
  <w:num w:numId="18" w16cid:durableId="1642996754">
    <w:abstractNumId w:val="2"/>
  </w:num>
  <w:num w:numId="19" w16cid:durableId="1266379627">
    <w:abstractNumId w:val="11"/>
  </w:num>
  <w:num w:numId="20" w16cid:durableId="1425758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4B"/>
    <w:rsid w:val="00316547"/>
    <w:rsid w:val="004969F9"/>
    <w:rsid w:val="0057778E"/>
    <w:rsid w:val="00625A41"/>
    <w:rsid w:val="00666D4B"/>
    <w:rsid w:val="00731337"/>
    <w:rsid w:val="00A605C0"/>
    <w:rsid w:val="00BE6638"/>
    <w:rsid w:val="00D33AE2"/>
    <w:rsid w:val="00D755DA"/>
    <w:rsid w:val="00E82D73"/>
    <w:rsid w:val="00FC3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6B15"/>
  <w15:chartTrackingRefBased/>
  <w15:docId w15:val="{5B9E852B-920A-324B-A887-A0272990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6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6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D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4B"/>
    <w:rPr>
      <w:rFonts w:eastAsiaTheme="majorEastAsia" w:cstheme="majorBidi"/>
      <w:color w:val="272727" w:themeColor="text1" w:themeTint="D8"/>
    </w:rPr>
  </w:style>
  <w:style w:type="paragraph" w:styleId="Title">
    <w:name w:val="Title"/>
    <w:basedOn w:val="Normal"/>
    <w:next w:val="Normal"/>
    <w:link w:val="TitleChar"/>
    <w:uiPriority w:val="10"/>
    <w:qFormat/>
    <w:rsid w:val="00666D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D4B"/>
    <w:pPr>
      <w:spacing w:before="160"/>
      <w:jc w:val="center"/>
    </w:pPr>
    <w:rPr>
      <w:i/>
      <w:iCs/>
      <w:color w:val="404040" w:themeColor="text1" w:themeTint="BF"/>
    </w:rPr>
  </w:style>
  <w:style w:type="character" w:customStyle="1" w:styleId="QuoteChar">
    <w:name w:val="Quote Char"/>
    <w:basedOn w:val="DefaultParagraphFont"/>
    <w:link w:val="Quote"/>
    <w:uiPriority w:val="29"/>
    <w:rsid w:val="00666D4B"/>
    <w:rPr>
      <w:i/>
      <w:iCs/>
      <w:color w:val="404040" w:themeColor="text1" w:themeTint="BF"/>
    </w:rPr>
  </w:style>
  <w:style w:type="paragraph" w:styleId="ListParagraph">
    <w:name w:val="List Paragraph"/>
    <w:basedOn w:val="Normal"/>
    <w:uiPriority w:val="34"/>
    <w:qFormat/>
    <w:rsid w:val="00666D4B"/>
    <w:pPr>
      <w:ind w:left="720"/>
      <w:contextualSpacing/>
    </w:pPr>
  </w:style>
  <w:style w:type="character" w:styleId="IntenseEmphasis">
    <w:name w:val="Intense Emphasis"/>
    <w:basedOn w:val="DefaultParagraphFont"/>
    <w:uiPriority w:val="21"/>
    <w:qFormat/>
    <w:rsid w:val="00666D4B"/>
    <w:rPr>
      <w:i/>
      <w:iCs/>
      <w:color w:val="0F4761" w:themeColor="accent1" w:themeShade="BF"/>
    </w:rPr>
  </w:style>
  <w:style w:type="paragraph" w:styleId="IntenseQuote">
    <w:name w:val="Intense Quote"/>
    <w:basedOn w:val="Normal"/>
    <w:next w:val="Normal"/>
    <w:link w:val="IntenseQuoteChar"/>
    <w:uiPriority w:val="30"/>
    <w:qFormat/>
    <w:rsid w:val="0066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D4B"/>
    <w:rPr>
      <w:i/>
      <w:iCs/>
      <w:color w:val="0F4761" w:themeColor="accent1" w:themeShade="BF"/>
    </w:rPr>
  </w:style>
  <w:style w:type="character" w:styleId="IntenseReference">
    <w:name w:val="Intense Reference"/>
    <w:basedOn w:val="DefaultParagraphFont"/>
    <w:uiPriority w:val="32"/>
    <w:qFormat/>
    <w:rsid w:val="00666D4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6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6D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6D4B"/>
    <w:rPr>
      <w:rFonts w:ascii="Courier New" w:eastAsia="Times New Roman" w:hAnsi="Courier New" w:cs="Courier New"/>
      <w:sz w:val="20"/>
      <w:szCs w:val="20"/>
    </w:rPr>
  </w:style>
  <w:style w:type="paragraph" w:styleId="NormalWeb">
    <w:name w:val="Normal (Web)"/>
    <w:basedOn w:val="Normal"/>
    <w:uiPriority w:val="99"/>
    <w:semiHidden/>
    <w:unhideWhenUsed/>
    <w:rsid w:val="00666D4B"/>
    <w:pPr>
      <w:spacing w:before="100" w:beforeAutospacing="1" w:after="100" w:afterAutospacing="1"/>
    </w:pPr>
  </w:style>
  <w:style w:type="character" w:styleId="Strong">
    <w:name w:val="Strong"/>
    <w:basedOn w:val="DefaultParagraphFont"/>
    <w:uiPriority w:val="22"/>
    <w:qFormat/>
    <w:rsid w:val="00666D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4355</Words>
  <Characters>24829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4</cp:revision>
  <dcterms:created xsi:type="dcterms:W3CDTF">2026-05-07T19:03:00Z</dcterms:created>
  <dcterms:modified xsi:type="dcterms:W3CDTF">2026-05-07T20:15:00Z</dcterms:modified>
</cp:coreProperties>
</file>