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B90A" w14:textId="263E3D78" w:rsidR="00DD2D00" w:rsidRDefault="00DD2D00" w:rsidP="00DD2D00">
      <w:pPr>
        <w:spacing w:after="0" w:line="240" w:lineRule="auto"/>
        <w:rPr>
          <w:rFonts w:ascii="Times New Roman" w:eastAsia="Times New Roman" w:hAnsi="Times New Roman" w:cs="Times New Roman"/>
          <w:kern w:val="0"/>
          <w14:ligatures w14:val="none"/>
        </w:rPr>
      </w:pPr>
      <w:r w:rsidRPr="00DD2D00">
        <w:rPr>
          <w:rFonts w:ascii="Times New Roman" w:eastAsia="Times New Roman" w:hAnsi="Symbol" w:cs="Times New Roman"/>
          <w:kern w:val="0"/>
          <w14:ligatures w14:val="none"/>
        </w:rPr>
        <w:t></w:t>
      </w:r>
      <w:r w:rsidRPr="00DD2D00">
        <w:rPr>
          <w:rFonts w:ascii="Times New Roman" w:eastAsia="Times New Roman" w:hAnsi="Times New Roman" w:cs="Times New Roman"/>
          <w:kern w:val="0"/>
          <w14:ligatures w14:val="none"/>
        </w:rPr>
        <w:t xml:space="preserve">  </w:t>
      </w:r>
      <w:r w:rsidRPr="00DD2D00">
        <w:rPr>
          <w:rFonts w:ascii="Times New Roman" w:eastAsia="Times New Roman" w:hAnsi="Times New Roman" w:cs="Times New Roman"/>
          <w:b/>
          <w:bCs/>
          <w:kern w:val="0"/>
          <w14:ligatures w14:val="none"/>
        </w:rPr>
        <w:t>Wansink Bottomless Bowls</w:t>
      </w:r>
      <w:r w:rsidRPr="00DD2D00">
        <w:rPr>
          <w:rFonts w:ascii="Times New Roman" w:eastAsia="Times New Roman" w:hAnsi="Times New Roman" w:cs="Times New Roman"/>
          <w:kern w:val="0"/>
          <w14:ligatures w14:val="none"/>
        </w:rPr>
        <w:t xml:space="preserve"> </w:t>
      </w:r>
    </w:p>
    <w:p w14:paraId="3ACB537F" w14:textId="77777777" w:rsidR="00DD2D00" w:rsidRPr="00DD2D00" w:rsidRDefault="00DD2D00" w:rsidP="00DD2D00">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DD2D00">
        <w:rPr>
          <w:rFonts w:ascii="Inter" w:eastAsia="Times New Roman" w:hAnsi="Inter" w:cs="Times New Roman"/>
          <w:color w:val="0B3D91"/>
          <w:kern w:val="36"/>
          <w:sz w:val="48"/>
          <w:szCs w:val="48"/>
          <w14:ligatures w14:val="none"/>
        </w:rPr>
        <w:t>Whole-Paper Review Summary</w:t>
      </w:r>
    </w:p>
    <w:p w14:paraId="254EF0A0" w14:textId="77777777" w:rsidR="00DD2D00" w:rsidRPr="00DD2D00" w:rsidRDefault="00DD2D00" w:rsidP="00DD2D00">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DD2D00">
        <w:rPr>
          <w:rFonts w:ascii="Inter" w:eastAsia="Times New Roman" w:hAnsi="Inter" w:cs="Times New Roman"/>
          <w:color w:val="0B3D91"/>
          <w:kern w:val="0"/>
          <w:sz w:val="36"/>
          <w:szCs w:val="36"/>
          <w14:ligatures w14:val="none"/>
        </w:rPr>
        <w:t>1. Overall concern level</w:t>
      </w:r>
    </w:p>
    <w:p w14:paraId="6071FA85"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Moderate concern</w:t>
      </w:r>
    </w:p>
    <w:p w14:paraId="0FA4BCB3"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The study demonstrates a statistically significant effect on soup intake via experimental manipulation, supporting the main finding. However, substantial reporting gaps prevent full statistical verification: missing effect sizes, confidence intervals, assumption checks, outcome hierarchy, and mechanistic evidence limit confidence in interpretation and reproducibility.</w:t>
      </w:r>
    </w:p>
    <w:p w14:paraId="3DE7E696" w14:textId="77777777" w:rsidR="00DD2D00" w:rsidRPr="00DD2D00" w:rsidRDefault="00526321" w:rsidP="00DD2D00">
      <w:pPr>
        <w:spacing w:after="0" w:line="240" w:lineRule="auto"/>
        <w:rPr>
          <w:rFonts w:ascii="Inter" w:eastAsia="Times New Roman" w:hAnsi="Inter" w:cs="Times New Roman"/>
          <w:kern w:val="0"/>
          <w14:ligatures w14:val="none"/>
        </w:rPr>
      </w:pPr>
      <w:r>
        <w:pict w14:anchorId="6292440C">
          <v:rect id="Rectangle 43" o:spid="_x0000_s105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85CDE1" w14:textId="77777777" w:rsidR="00DD2D00" w:rsidRPr="00DD2D00" w:rsidRDefault="00DD2D00" w:rsidP="00DD2D00">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DD2D00">
        <w:rPr>
          <w:rFonts w:ascii="Inter" w:eastAsia="Times New Roman" w:hAnsi="Inter" w:cs="Times New Roman"/>
          <w:color w:val="0B3D91"/>
          <w:kern w:val="0"/>
          <w:sz w:val="36"/>
          <w:szCs w:val="36"/>
          <w14:ligatures w14:val="none"/>
        </w:rPr>
        <w:t>2. Paper type and design</w:t>
      </w:r>
    </w:p>
    <w:p w14:paraId="1C37EBDC"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Between-subject experimental design (N = 54) with randomized assignment to normal bowl vs. self-refilling bowl conditions. Experimental manipulation of visual cues is a strength, but reporting of randomization procedure, group allocation, and blinding is incomplete. The design supports a causal intake difference but not the proposed mechanism without direct testing.</w:t>
      </w:r>
    </w:p>
    <w:p w14:paraId="28601676" w14:textId="77777777" w:rsidR="00DD2D00" w:rsidRPr="00DD2D00" w:rsidRDefault="00526321" w:rsidP="00DD2D00">
      <w:pPr>
        <w:spacing w:after="0" w:line="240" w:lineRule="auto"/>
        <w:rPr>
          <w:rFonts w:ascii="Inter" w:eastAsia="Times New Roman" w:hAnsi="Inter" w:cs="Times New Roman"/>
          <w:kern w:val="0"/>
          <w14:ligatures w14:val="none"/>
        </w:rPr>
      </w:pPr>
      <w:r>
        <w:pict w14:anchorId="7833E795">
          <v:rect id="Rectangle 41" o:spid="_x0000_s105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4A87E9" w14:textId="77777777" w:rsidR="00DD2D00" w:rsidRPr="00DD2D00" w:rsidRDefault="00DD2D00" w:rsidP="00DD2D00">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DD2D00">
        <w:rPr>
          <w:rFonts w:ascii="Inter" w:eastAsia="Times New Roman" w:hAnsi="Inter" w:cs="Times New Roman"/>
          <w:color w:val="0B3D91"/>
          <w:kern w:val="0"/>
          <w:sz w:val="36"/>
          <w:szCs w:val="36"/>
          <w14:ligatures w14:val="none"/>
        </w:rPr>
        <w:t>3. Big-picture statistical concerns</w:t>
      </w:r>
    </w:p>
    <w:p w14:paraId="0B4C9D5C" w14:textId="77777777" w:rsidR="00DD2D00" w:rsidRPr="00DD2D00" w:rsidRDefault="00DD2D00" w:rsidP="00DD2D00">
      <w:pPr>
        <w:numPr>
          <w:ilvl w:val="0"/>
          <w:numId w:val="1"/>
        </w:num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Missing effect sizes and confidence intervals</w:t>
      </w:r>
      <w:r w:rsidRPr="00DD2D00">
        <w:rPr>
          <w:rFonts w:ascii="Inter" w:eastAsia="Times New Roman" w:hAnsi="Inter" w:cs="Times New Roman"/>
          <w:color w:val="1F2D3D"/>
          <w:kern w:val="0"/>
          <w14:ligatures w14:val="none"/>
        </w:rPr>
        <w:t> (Reporting gap)</w:t>
      </w:r>
      <w:r w:rsidRPr="00DD2D00">
        <w:rPr>
          <w:rFonts w:ascii="Inter" w:eastAsia="Times New Roman" w:hAnsi="Inter" w:cs="Times New Roman"/>
          <w:color w:val="1F2D3D"/>
          <w:kern w:val="0"/>
          <w14:ligatures w14:val="none"/>
        </w:rPr>
        <w:br/>
        <w:t>F(1,52) = 8.99, p &lt; 0.01 reported for intake, but no Cohen’s d, partial η², or 95% CIs provided. Per Wilkinson &amp; APA Task Force (1999), effect magnitude and uncertainty are essential. Overlapping SDs (±8.4 vs. ±6.1) suggest non-negligible variability; practical significance unclear without interval estimates.</w:t>
      </w:r>
    </w:p>
    <w:p w14:paraId="153D903E" w14:textId="77777777" w:rsidR="00DD2D00" w:rsidRPr="00DD2D00" w:rsidRDefault="00DD2D00" w:rsidP="00DD2D00">
      <w:pPr>
        <w:numPr>
          <w:ilvl w:val="0"/>
          <w:numId w:val="1"/>
        </w:num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Incomplete statistical methods and assumptions</w:t>
      </w:r>
      <w:r w:rsidRPr="00DD2D00">
        <w:rPr>
          <w:rFonts w:ascii="Inter" w:eastAsia="Times New Roman" w:hAnsi="Inter" w:cs="Times New Roman"/>
          <w:color w:val="1F2D3D"/>
          <w:kern w:val="0"/>
          <w14:ligatures w14:val="none"/>
        </w:rPr>
        <w:t> (Reporting gap)</w:t>
      </w:r>
      <w:r w:rsidRPr="00DD2D00">
        <w:rPr>
          <w:rFonts w:ascii="Inter" w:eastAsia="Times New Roman" w:hAnsi="Inter" w:cs="Times New Roman"/>
          <w:color w:val="1F2D3D"/>
          <w:kern w:val="0"/>
          <w14:ligatures w14:val="none"/>
        </w:rPr>
        <w:br/>
        <w:t>Methods section names F-test but does not document: randomization procedure, group sizes per condition (only total N = 54 stated), assumption testing (normality, homogeneity of variance), or outcome pre-specification. Per Bailar &amp; Mosteller (1988), insufficient detail for replication.</w:t>
      </w:r>
    </w:p>
    <w:p w14:paraId="75D34860" w14:textId="77777777" w:rsidR="00DD2D00" w:rsidRPr="00DD2D00" w:rsidRDefault="00DD2D00" w:rsidP="00DD2D00">
      <w:pPr>
        <w:numPr>
          <w:ilvl w:val="0"/>
          <w:numId w:val="1"/>
        </w:num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Multiple outcomes without hierarchy or multiplicity correction</w:t>
      </w:r>
      <w:r w:rsidRPr="00DD2D00">
        <w:rPr>
          <w:rFonts w:ascii="Inter" w:eastAsia="Times New Roman" w:hAnsi="Inter" w:cs="Times New Roman"/>
          <w:color w:val="1F2D3D"/>
          <w:kern w:val="0"/>
          <w14:ligatures w14:val="none"/>
        </w:rPr>
        <w:t> (Reviewer check)</w:t>
      </w:r>
      <w:r w:rsidRPr="00DD2D00">
        <w:rPr>
          <w:rFonts w:ascii="Inter" w:eastAsia="Times New Roman" w:hAnsi="Inter" w:cs="Times New Roman"/>
          <w:color w:val="1F2D3D"/>
          <w:kern w:val="0"/>
          <w14:ligatures w14:val="none"/>
        </w:rPr>
        <w:br/>
        <w:t>Three outcomes (intake, estimation, satiety) presented equally; no pre-specified primary/secondary distinction or multiple comparison adjustment mentioned. Satiety and estimation lack reported p-values or test statistics; null satiety is used as mechanistic evidence without confidence intervals or power analysis.</w:t>
      </w:r>
    </w:p>
    <w:p w14:paraId="458C915F" w14:textId="77777777" w:rsidR="00DD2D00" w:rsidRPr="00DD2D00" w:rsidRDefault="00DD2D00" w:rsidP="00DD2D00">
      <w:pPr>
        <w:numPr>
          <w:ilvl w:val="0"/>
          <w:numId w:val="1"/>
        </w:num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BMI interaction not formally reported</w:t>
      </w:r>
      <w:r w:rsidRPr="00DD2D00">
        <w:rPr>
          <w:rFonts w:ascii="Inter" w:eastAsia="Times New Roman" w:hAnsi="Inter" w:cs="Times New Roman"/>
          <w:color w:val="1F2D3D"/>
          <w:kern w:val="0"/>
          <w14:ligatures w14:val="none"/>
        </w:rPr>
        <w:t> (Reporting gap)</w:t>
      </w:r>
      <w:r w:rsidRPr="00DD2D00">
        <w:rPr>
          <w:rFonts w:ascii="Inter" w:eastAsia="Times New Roman" w:hAnsi="Inter" w:cs="Times New Roman"/>
          <w:color w:val="1F2D3D"/>
          <w:kern w:val="0"/>
          <w14:ligatures w14:val="none"/>
        </w:rPr>
        <w:br/>
        <w:t xml:space="preserve">Statement that effect was “unaffected by BMI” lacks test statistic (F, df, p), </w:t>
      </w:r>
      <w:r w:rsidRPr="00DD2D00">
        <w:rPr>
          <w:rFonts w:ascii="Inter" w:eastAsia="Times New Roman" w:hAnsi="Inter" w:cs="Times New Roman"/>
          <w:color w:val="1F2D3D"/>
          <w:kern w:val="0"/>
          <w14:ligatures w14:val="none"/>
        </w:rPr>
        <w:lastRenderedPageBreak/>
        <w:t>interaction effect size, or confidence interval. This reads as descriptive observation rather than formal hypothesis test, making claim strength unverifiable.</w:t>
      </w:r>
    </w:p>
    <w:p w14:paraId="3CB1C526" w14:textId="77777777" w:rsidR="00DD2D00" w:rsidRPr="00DD2D00" w:rsidRDefault="00526321" w:rsidP="00DD2D00">
      <w:pPr>
        <w:spacing w:after="0" w:line="240" w:lineRule="auto"/>
        <w:rPr>
          <w:rFonts w:ascii="Inter" w:eastAsia="Times New Roman" w:hAnsi="Inter" w:cs="Times New Roman"/>
          <w:kern w:val="0"/>
          <w14:ligatures w14:val="none"/>
        </w:rPr>
      </w:pPr>
      <w:r>
        <w:pict w14:anchorId="5ECE7EEF">
          <v:rect id="Rectangle 39" o:spid="_x0000_s105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E52244" w14:textId="77777777" w:rsidR="00DD2D00" w:rsidRPr="00DD2D00" w:rsidRDefault="00DD2D00" w:rsidP="00DD2D00">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DD2D00">
        <w:rPr>
          <w:rFonts w:ascii="Inter" w:eastAsia="Times New Roman" w:hAnsi="Inter" w:cs="Times New Roman"/>
          <w:color w:val="0B3D91"/>
          <w:kern w:val="0"/>
          <w:sz w:val="36"/>
          <w:szCs w:val="36"/>
          <w14:ligatures w14:val="none"/>
        </w:rPr>
        <w:t>4. Internal consistency checks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89"/>
        <w:gridCol w:w="2952"/>
        <w:gridCol w:w="3413"/>
      </w:tblGrid>
      <w:tr w:rsidR="00DD2D00" w:rsidRPr="00DD2D00" w14:paraId="04262D29"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3604DEB" w14:textId="77777777" w:rsidR="00DD2D00" w:rsidRPr="00DD2D00" w:rsidRDefault="00DD2D00" w:rsidP="00DD2D00">
            <w:pPr>
              <w:spacing w:after="0" w:line="240" w:lineRule="auto"/>
              <w:jc w:val="center"/>
              <w:rPr>
                <w:rFonts w:ascii="Inter" w:eastAsia="Times New Roman" w:hAnsi="Inter" w:cs="Times New Roman"/>
                <w:b/>
                <w:bCs/>
                <w:color w:val="1F2D3D"/>
                <w:kern w:val="0"/>
                <w14:ligatures w14:val="none"/>
              </w:rPr>
            </w:pPr>
            <w:r w:rsidRPr="00DD2D00">
              <w:rPr>
                <w:rFonts w:ascii="Inter" w:eastAsia="Times New Roman" w:hAnsi="Inter" w:cs="Times New Roman"/>
                <w:b/>
                <w:bCs/>
                <w:color w:val="1F2D3D"/>
                <w:kern w:val="0"/>
                <w14:ligatures w14:val="none"/>
              </w:rPr>
              <w:t>Check</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099E139" w14:textId="77777777" w:rsidR="00DD2D00" w:rsidRPr="00DD2D00" w:rsidRDefault="00DD2D00" w:rsidP="00DD2D00">
            <w:pPr>
              <w:spacing w:after="0" w:line="240" w:lineRule="auto"/>
              <w:jc w:val="center"/>
              <w:rPr>
                <w:rFonts w:ascii="Inter" w:eastAsia="Times New Roman" w:hAnsi="Inter" w:cs="Times New Roman"/>
                <w:b/>
                <w:bCs/>
                <w:color w:val="1F2D3D"/>
                <w:kern w:val="0"/>
                <w14:ligatures w14:val="none"/>
              </w:rPr>
            </w:pPr>
            <w:r w:rsidRPr="00DD2D00">
              <w:rPr>
                <w:rFonts w:ascii="Inter" w:eastAsia="Times New Roman" w:hAnsi="Inter" w:cs="Times New Roman"/>
                <w:b/>
                <w:bCs/>
                <w:color w:val="1F2D3D"/>
                <w:kern w:val="0"/>
                <w14:ligatures w14:val="none"/>
              </w:rPr>
              <w:t>Expected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A623207" w14:textId="77777777" w:rsidR="00DD2D00" w:rsidRPr="00DD2D00" w:rsidRDefault="00DD2D00" w:rsidP="00DD2D00">
            <w:pPr>
              <w:spacing w:after="0" w:line="240" w:lineRule="auto"/>
              <w:jc w:val="center"/>
              <w:rPr>
                <w:rFonts w:ascii="Inter" w:eastAsia="Times New Roman" w:hAnsi="Inter" w:cs="Times New Roman"/>
                <w:b/>
                <w:bCs/>
                <w:color w:val="1F2D3D"/>
                <w:kern w:val="0"/>
                <w14:ligatures w14:val="none"/>
              </w:rPr>
            </w:pPr>
            <w:r w:rsidRPr="00DD2D00">
              <w:rPr>
                <w:rFonts w:ascii="Inter" w:eastAsia="Times New Roman" w:hAnsi="Inter" w:cs="Times New Roman"/>
                <w:b/>
                <w:bCs/>
                <w:color w:val="1F2D3D"/>
                <w:kern w:val="0"/>
                <w14:ligatures w14:val="none"/>
              </w:rPr>
              <w:t>Status</w:t>
            </w:r>
          </w:p>
        </w:tc>
      </w:tr>
      <w:tr w:rsidR="00DD2D00" w:rsidRPr="00DD2D00" w14:paraId="32822A67"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79F1F9D"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Group sizes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E8C99D6"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n per condition stated explicitly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2F66B61"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Not provided</w:t>
            </w:r>
            <w:r w:rsidRPr="00DD2D00">
              <w:rPr>
                <w:rFonts w:ascii="Inter" w:eastAsia="Times New Roman" w:hAnsi="Inter" w:cs="Times New Roman"/>
                <w:color w:val="1F2D3D"/>
                <w:kern w:val="0"/>
                <w14:ligatures w14:val="none"/>
              </w:rPr>
              <w:t>; F(1,52) implies ~27 per group</w:t>
            </w:r>
          </w:p>
        </w:tc>
      </w:tr>
      <w:tr w:rsidR="00DD2D00" w:rsidRPr="00DD2D00" w14:paraId="4338746C"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6A173CE"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Descriptive table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AE47D21"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M, SD, n per group for all outcomes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AA125EA"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Not provided in excerpts</w:t>
            </w:r>
          </w:p>
        </w:tc>
      </w:tr>
      <w:tr w:rsidR="00DD2D00" w:rsidRPr="00DD2D00" w14:paraId="6BFF8AE3"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7D73B15"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Satiety p-value and effect size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7028B64"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F or t-statistic, p, 95% CI</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7AA5158"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Not reported</w:t>
            </w:r>
          </w:p>
        </w:tc>
      </w:tr>
      <w:tr w:rsidR="00DD2D00" w:rsidRPr="00DD2D00" w14:paraId="2E730D96"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5801236"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Estimation p-value and effect size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D478319"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F or t-statistic, p, 95% CI</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B7D3BFD"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Not reported</w:t>
            </w:r>
          </w:p>
        </w:tc>
      </w:tr>
      <w:tr w:rsidR="00DD2D00" w:rsidRPr="00DD2D00" w14:paraId="462AB66D"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EDD0192"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BMI interaction test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F91FBDB"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F(df), p, η² or β [95% CI]</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E77D4C8"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Not reported</w:t>
            </w:r>
          </w:p>
        </w:tc>
      </w:tr>
      <w:tr w:rsidR="00DD2D00" w:rsidRPr="00DD2D00" w14:paraId="08155353"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FA54F28"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Baseline comparability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3DAB063"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Age, BMI, demographics by condition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7AD8D5F"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Not discussed</w:t>
            </w:r>
          </w:p>
        </w:tc>
      </w:tr>
      <w:tr w:rsidR="00DD2D00" w:rsidRPr="00DD2D00" w14:paraId="3433E3BB"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52A5A84"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Dropouts/exclusions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4DF38BE"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Flow diagram or accounting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7290B31A" w14:textId="77777777" w:rsidR="00DD2D00" w:rsidRPr="00DD2D00" w:rsidRDefault="00DD2D00" w:rsidP="00DD2D00">
            <w:pPr>
              <w:spacing w:after="0"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Not mentioned</w:t>
            </w:r>
          </w:p>
        </w:tc>
      </w:tr>
    </w:tbl>
    <w:p w14:paraId="45B45D5E" w14:textId="77777777" w:rsidR="00DD2D00" w:rsidRPr="00DD2D00" w:rsidRDefault="00526321" w:rsidP="00DD2D00">
      <w:pPr>
        <w:spacing w:after="0" w:line="240" w:lineRule="auto"/>
        <w:rPr>
          <w:rFonts w:ascii="Inter" w:eastAsia="Times New Roman" w:hAnsi="Inter" w:cs="Times New Roman"/>
          <w:kern w:val="0"/>
          <w14:ligatures w14:val="none"/>
        </w:rPr>
      </w:pPr>
      <w:r>
        <w:pict w14:anchorId="13E26899">
          <v:rect id="Rectangle 37" o:spid="_x0000_s104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6EB039" w14:textId="77777777" w:rsidR="00DD2D00" w:rsidRPr="00DD2D00" w:rsidRDefault="00DD2D00" w:rsidP="00DD2D00">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DD2D00">
        <w:rPr>
          <w:rFonts w:ascii="Inter" w:eastAsia="Times New Roman" w:hAnsi="Inter" w:cs="Times New Roman"/>
          <w:color w:val="0B3D91"/>
          <w:kern w:val="0"/>
          <w:sz w:val="36"/>
          <w:szCs w:val="36"/>
          <w14:ligatures w14:val="none"/>
        </w:rPr>
        <w:t>5. Reporting and transparency concerns</w:t>
      </w:r>
    </w:p>
    <w:p w14:paraId="386B42B7" w14:textId="77777777" w:rsidR="00DD2D00" w:rsidRPr="00DD2D00" w:rsidRDefault="00DD2D00" w:rsidP="00DD2D00">
      <w:pPr>
        <w:numPr>
          <w:ilvl w:val="0"/>
          <w:numId w:val="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Randomization details:</w:t>
      </w:r>
      <w:r w:rsidRPr="00DD2D00">
        <w:rPr>
          <w:rFonts w:ascii="Inter" w:eastAsia="Times New Roman" w:hAnsi="Inter" w:cs="Times New Roman"/>
          <w:color w:val="1F2D3D"/>
          <w:kern w:val="0"/>
          <w14:ligatures w14:val="none"/>
        </w:rPr>
        <w:t> Method of sequence generation, allocation concealment, and confirmation of equal/unequal group sizes not stated.</w:t>
      </w:r>
    </w:p>
    <w:p w14:paraId="05EB2F51" w14:textId="77777777" w:rsidR="00DD2D00" w:rsidRPr="00DD2D00" w:rsidRDefault="00DD2D00" w:rsidP="00DD2D00">
      <w:pPr>
        <w:numPr>
          <w:ilvl w:val="0"/>
          <w:numId w:val="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Blinding:</w:t>
      </w:r>
      <w:r w:rsidRPr="00DD2D00">
        <w:rPr>
          <w:rFonts w:ascii="Inter" w:eastAsia="Times New Roman" w:hAnsi="Inter" w:cs="Times New Roman"/>
          <w:color w:val="1F2D3D"/>
          <w:kern w:val="0"/>
          <w14:ligatures w14:val="none"/>
        </w:rPr>
        <w:t> Participants unknowingly assigned (appropriate), but experimenter/assessor blinding during measurement not confirmed.</w:t>
      </w:r>
    </w:p>
    <w:p w14:paraId="2A82D8D2" w14:textId="77777777" w:rsidR="00DD2D00" w:rsidRPr="00DD2D00" w:rsidRDefault="00DD2D00" w:rsidP="00DD2D00">
      <w:pPr>
        <w:numPr>
          <w:ilvl w:val="0"/>
          <w:numId w:val="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Outcome measures:</w:t>
      </w:r>
      <w:r w:rsidRPr="00DD2D00">
        <w:rPr>
          <w:rFonts w:ascii="Inter" w:eastAsia="Times New Roman" w:hAnsi="Inter" w:cs="Times New Roman"/>
          <w:color w:val="1F2D3D"/>
          <w:kern w:val="0"/>
          <w14:ligatures w14:val="none"/>
        </w:rPr>
        <w:t> Satiety and estimation instruments (VAS? questionnaire? single item?) not described; reliability and validity not discussed.</w:t>
      </w:r>
    </w:p>
    <w:p w14:paraId="78C4B213" w14:textId="77777777" w:rsidR="00DD2D00" w:rsidRPr="00DD2D00" w:rsidRDefault="00DD2D00" w:rsidP="00DD2D00">
      <w:pPr>
        <w:numPr>
          <w:ilvl w:val="0"/>
          <w:numId w:val="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Operational specifications:</w:t>
      </w:r>
      <w:r w:rsidRPr="00DD2D00">
        <w:rPr>
          <w:rFonts w:ascii="Inter" w:eastAsia="Times New Roman" w:hAnsi="Inter" w:cs="Times New Roman"/>
          <w:color w:val="1F2D3D"/>
          <w:kern w:val="0"/>
          <w14:ligatures w14:val="none"/>
        </w:rPr>
        <w:t> Soup type, caloric density, bowl refill rate and mechanism, meal duration, and timing of post-consumption assessments omitted.</w:t>
      </w:r>
    </w:p>
    <w:p w14:paraId="2CF06F2D" w14:textId="77777777" w:rsidR="00DD2D00" w:rsidRPr="00DD2D00" w:rsidRDefault="00DD2D00" w:rsidP="00DD2D00">
      <w:pPr>
        <w:numPr>
          <w:ilvl w:val="0"/>
          <w:numId w:val="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Missing data:</w:t>
      </w:r>
      <w:r w:rsidRPr="00DD2D00">
        <w:rPr>
          <w:rFonts w:ascii="Inter" w:eastAsia="Times New Roman" w:hAnsi="Inter" w:cs="Times New Roman"/>
          <w:color w:val="1F2D3D"/>
          <w:kern w:val="0"/>
          <w14:ligatures w14:val="none"/>
        </w:rPr>
        <w:t> No disclosure of dropouts, incomplete measures, or data exclusion criteria.</w:t>
      </w:r>
    </w:p>
    <w:p w14:paraId="1EE5D6F5" w14:textId="77777777" w:rsidR="00DD2D00" w:rsidRPr="00DD2D00" w:rsidRDefault="00DD2D00" w:rsidP="00DD2D00">
      <w:pPr>
        <w:numPr>
          <w:ilvl w:val="0"/>
          <w:numId w:val="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Data availability:</w:t>
      </w:r>
      <w:r w:rsidRPr="00DD2D00">
        <w:rPr>
          <w:rFonts w:ascii="Inter" w:eastAsia="Times New Roman" w:hAnsi="Inter" w:cs="Times New Roman"/>
          <w:color w:val="1F2D3D"/>
          <w:kern w:val="0"/>
          <w14:ligatures w14:val="none"/>
        </w:rPr>
        <w:t> No statement on open data, reproducible code, or supplemental materials.</w:t>
      </w:r>
    </w:p>
    <w:p w14:paraId="72744506" w14:textId="77777777" w:rsidR="00DD2D00" w:rsidRPr="00DD2D00" w:rsidRDefault="00526321" w:rsidP="00DD2D00">
      <w:pPr>
        <w:spacing w:after="0" w:line="240" w:lineRule="auto"/>
        <w:rPr>
          <w:rFonts w:ascii="Inter" w:eastAsia="Times New Roman" w:hAnsi="Inter" w:cs="Times New Roman"/>
          <w:kern w:val="0"/>
          <w14:ligatures w14:val="none"/>
        </w:rPr>
      </w:pPr>
      <w:r>
        <w:pict w14:anchorId="3CB9D1EA">
          <v:rect id="Rectangle 35" o:spid="_x0000_s104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88F714" w14:textId="77777777" w:rsidR="00DD2D00" w:rsidRPr="00DD2D00" w:rsidRDefault="00DD2D00" w:rsidP="00DD2D00">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DD2D00">
        <w:rPr>
          <w:rFonts w:ascii="Inter" w:eastAsia="Times New Roman" w:hAnsi="Inter" w:cs="Times New Roman"/>
          <w:color w:val="0B3D91"/>
          <w:kern w:val="0"/>
          <w:sz w:val="36"/>
          <w:szCs w:val="36"/>
          <w14:ligatures w14:val="none"/>
        </w:rPr>
        <w:t>6. Claims needing more cautious wording</w:t>
      </w:r>
    </w:p>
    <w:p w14:paraId="2E7BBCDE" w14:textId="77777777" w:rsidR="00DD2D00" w:rsidRPr="00DD2D00" w:rsidRDefault="00DD2D00" w:rsidP="00DD2D00">
      <w:pPr>
        <w:numPr>
          <w:ilvl w:val="0"/>
          <w:numId w:val="3"/>
        </w:num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“Visual cues reduce reliance on self-monitoring”</w:t>
      </w:r>
      <w:r w:rsidRPr="00DD2D00">
        <w:rPr>
          <w:rFonts w:ascii="Inter" w:eastAsia="Times New Roman" w:hAnsi="Inter" w:cs="Times New Roman"/>
          <w:color w:val="1F2D3D"/>
          <w:kern w:val="0"/>
          <w14:ligatures w14:val="none"/>
        </w:rPr>
        <w:t> → This is a mechanistic interpretation, not a tested finding. Rephrase as “consistent with a hypothesis that…” unless mediation analysis or mechanism-specific manipulation supports it.</w:t>
      </w:r>
    </w:p>
    <w:p w14:paraId="5C095B33" w14:textId="77777777" w:rsidR="00DD2D00" w:rsidRPr="00DD2D00" w:rsidRDefault="00DD2D00" w:rsidP="00DD2D00">
      <w:pPr>
        <w:numPr>
          <w:ilvl w:val="0"/>
          <w:numId w:val="3"/>
        </w:num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“Despite consuming 73% more, they did not perceive themselves as more sated”</w:t>
      </w:r>
      <w:r w:rsidRPr="00DD2D00">
        <w:rPr>
          <w:rFonts w:ascii="Inter" w:eastAsia="Times New Roman" w:hAnsi="Inter" w:cs="Times New Roman"/>
          <w:color w:val="1F2D3D"/>
          <w:kern w:val="0"/>
          <w14:ligatures w14:val="none"/>
        </w:rPr>
        <w:t xml:space="preserve"> → This presents a null satiety finding as meaningful without confidence </w:t>
      </w:r>
      <w:r w:rsidRPr="00DD2D00">
        <w:rPr>
          <w:rFonts w:ascii="Inter" w:eastAsia="Times New Roman" w:hAnsi="Inter" w:cs="Times New Roman"/>
          <w:color w:val="1F2D3D"/>
          <w:kern w:val="0"/>
          <w14:ligatures w14:val="none"/>
        </w:rPr>
        <w:lastRenderedPageBreak/>
        <w:t>intervals or power analysis. Add: “though the 95% CI around this difference is not reported.”</w:t>
      </w:r>
    </w:p>
    <w:p w14:paraId="6DFCA976" w14:textId="77777777" w:rsidR="00DD2D00" w:rsidRPr="00DD2D00" w:rsidRDefault="00DD2D00" w:rsidP="00DD2D00">
      <w:pPr>
        <w:numPr>
          <w:ilvl w:val="0"/>
          <w:numId w:val="3"/>
        </w:num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“Effect was unaffected by BMI”</w:t>
      </w:r>
      <w:r w:rsidRPr="00DD2D00">
        <w:rPr>
          <w:rFonts w:ascii="Inter" w:eastAsia="Times New Roman" w:hAnsi="Inter" w:cs="Times New Roman"/>
          <w:color w:val="1F2D3D"/>
          <w:kern w:val="0"/>
          <w14:ligatures w14:val="none"/>
        </w:rPr>
        <w:t> → State whether BMI × condition was formally tested and report the interaction p-value and confidence interval; avoid descriptive language for statistical inference claims.</w:t>
      </w:r>
    </w:p>
    <w:p w14:paraId="10FE1054" w14:textId="77777777" w:rsidR="00DD2D00" w:rsidRPr="00DD2D00" w:rsidRDefault="00DD2D00" w:rsidP="00DD2D00">
      <w:pPr>
        <w:numPr>
          <w:ilvl w:val="0"/>
          <w:numId w:val="3"/>
        </w:num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“Visual cues of portion size influence consumption norms and expectations, reducing self-monitoring”</w:t>
      </w:r>
      <w:r w:rsidRPr="00DD2D00">
        <w:rPr>
          <w:rFonts w:ascii="Inter" w:eastAsia="Times New Roman" w:hAnsi="Inter" w:cs="Times New Roman"/>
          <w:color w:val="1F2D3D"/>
          <w:kern w:val="0"/>
          <w14:ligatures w14:val="none"/>
        </w:rPr>
        <w:t> → Presented as causal pathway but inferred from discussion, not tested via mediation analysis. Rephrase as “may influence” or provide formal indirect effect analysis.</w:t>
      </w:r>
    </w:p>
    <w:p w14:paraId="7DC50EC0" w14:textId="77777777" w:rsidR="00DD2D00" w:rsidRPr="00DD2D00" w:rsidRDefault="00526321" w:rsidP="00DD2D00">
      <w:pPr>
        <w:spacing w:after="0" w:line="240" w:lineRule="auto"/>
        <w:rPr>
          <w:rFonts w:ascii="Inter" w:eastAsia="Times New Roman" w:hAnsi="Inter" w:cs="Times New Roman"/>
          <w:kern w:val="0"/>
          <w14:ligatures w14:val="none"/>
        </w:rPr>
      </w:pPr>
      <w:r>
        <w:pict w14:anchorId="784A94BD">
          <v:rect id="Rectangle 33" o:spid="_x0000_s104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D3CA59" w14:textId="77777777" w:rsidR="00DD2D00" w:rsidRPr="00DD2D00" w:rsidRDefault="00DD2D00" w:rsidP="00DD2D00">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DD2D00">
        <w:rPr>
          <w:rFonts w:ascii="Inter" w:eastAsia="Times New Roman" w:hAnsi="Inter" w:cs="Times New Roman"/>
          <w:color w:val="0B3D91"/>
          <w:kern w:val="0"/>
          <w:sz w:val="36"/>
          <w:szCs w:val="36"/>
          <w14:ligatures w14:val="none"/>
        </w:rPr>
        <w:t>7. Suggested reviewer comment</w:t>
      </w:r>
    </w:p>
    <w:p w14:paraId="57066FB4"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The manuscript presents a well-designed experimental study demonstrating that self-refilling bowls increase soup consumption relative to normal bowls. The experimental manipulation is sound and participant blinding is appropriate. However, the statistical reporting requires substantial revision to meet current standards.</w:t>
      </w:r>
    </w:p>
    <w:p w14:paraId="2CF82F26"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First, the manuscript should report 95% confidence intervals and effect sizes (Cohen’s d or partial η²) for all primary outcomes alongside p-values. The intake difference of 6.2 oz has overlapping standard deviations; confidence intervals are essential for assessing precision and practical significance.</w:t>
      </w:r>
    </w:p>
    <w:p w14:paraId="483587B7"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Second, the provided text does not clearly state group sizes per condition, randomization procedure, or whether allocation concealment was used. A CONSORT flow diagram or explicit statement confirming n = 27 per group and the randomization method should be added.</w:t>
      </w:r>
    </w:p>
    <w:p w14:paraId="48A45930"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Third, the statistical methods lack documentation of assumption testing (normality, homogeneity of variance). Whether satiety and intake estimation were pre-specified primary or secondary outcomes is unclear from the text; this should be stated explicitly.</w:t>
      </w:r>
    </w:p>
    <w:p w14:paraId="63FE5AE1"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Fourth, the satiety null finding is presented as evidence supporting the proposed mechanism, but no confidence interval, statistical power calculation, or sensitivity of the satiety instrument is discussed. A 95% CI around the satiety difference and post-hoc power analysis for satiety are needed to support equivalence claims.</w:t>
      </w:r>
    </w:p>
    <w:p w14:paraId="2FF15EC7"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Fifth, the BMI moderation (“unaffected by BMI”) should be reported as a formal interaction test with F-statistic, degrees of freedom, p-value, and 95% CI for the interaction effect. Currently this reads as a descriptive observation.</w:t>
      </w:r>
    </w:p>
    <w:p w14:paraId="59CDC77E"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Finally, the paper proposes that visual cues reduce “self-monitoring” as the mechanism but provides no direct test (e.g., mediation analysis with indirect effect confidence intervals). This mechanistic claim should either be supported with formal analysis or reframed as speculative.</w:t>
      </w:r>
    </w:p>
    <w:p w14:paraId="466B0663" w14:textId="77777777" w:rsidR="00DD2D00" w:rsidRPr="00DD2D00" w:rsidRDefault="00526321" w:rsidP="00DD2D00">
      <w:pPr>
        <w:spacing w:after="0" w:line="240" w:lineRule="auto"/>
        <w:rPr>
          <w:rFonts w:ascii="Inter" w:eastAsia="Times New Roman" w:hAnsi="Inter" w:cs="Times New Roman"/>
          <w:kern w:val="0"/>
          <w14:ligatures w14:val="none"/>
        </w:rPr>
      </w:pPr>
      <w:r>
        <w:pict w14:anchorId="1EAA35BF">
          <v:rect id="Rectangle 31" o:spid="_x0000_s104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E0E719" w14:textId="77777777" w:rsidR="00DD2D00" w:rsidRPr="00DD2D00" w:rsidRDefault="00DD2D00" w:rsidP="00DD2D00">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DD2D00">
        <w:rPr>
          <w:rFonts w:ascii="Inter" w:eastAsia="Times New Roman" w:hAnsi="Inter" w:cs="Times New Roman"/>
          <w:color w:val="0B3D91"/>
          <w:kern w:val="0"/>
          <w:sz w:val="36"/>
          <w:szCs w:val="36"/>
          <w14:ligatures w14:val="none"/>
        </w:rPr>
        <w:t>8. Extracted claims for optional claim-level review</w:t>
      </w:r>
    </w:p>
    <w:p w14:paraId="590E6978" w14:textId="77777777" w:rsidR="00DD2D00" w:rsidRPr="00DD2D00" w:rsidRDefault="00DD2D00" w:rsidP="00DD2D00">
      <w:pPr>
        <w:numPr>
          <w:ilvl w:val="0"/>
          <w:numId w:val="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Participants from self-refilling bowls consumed 73% more soup (14.7 ± 8.4 vs. 8.5 ± 6.1 oz); F(1,52) = 8.99, p &lt; 0.01.</w:t>
      </w:r>
    </w:p>
    <w:p w14:paraId="18F11410" w14:textId="77777777" w:rsidR="00DD2D00" w:rsidRPr="00DD2D00" w:rsidRDefault="00DD2D00" w:rsidP="00DD2D00">
      <w:pPr>
        <w:numPr>
          <w:ilvl w:val="0"/>
          <w:numId w:val="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Despite 73% increase in consumption, participants did not believe they consumed more.</w:t>
      </w:r>
    </w:p>
    <w:p w14:paraId="739B59C4" w14:textId="77777777" w:rsidR="00DD2D00" w:rsidRPr="00DD2D00" w:rsidRDefault="00DD2D00" w:rsidP="00DD2D00">
      <w:pPr>
        <w:numPr>
          <w:ilvl w:val="0"/>
          <w:numId w:val="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Perceived satiety did not differ significantly between conditions.</w:t>
      </w:r>
    </w:p>
    <w:p w14:paraId="29CF97A2" w14:textId="77777777" w:rsidR="00DD2D00" w:rsidRPr="00DD2D00" w:rsidRDefault="00DD2D00" w:rsidP="00DD2D00">
      <w:pPr>
        <w:numPr>
          <w:ilvl w:val="0"/>
          <w:numId w:val="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Effect of bowl condition was unaffected by BMI.</w:t>
      </w:r>
    </w:p>
    <w:p w14:paraId="1BF8FD31" w14:textId="77777777" w:rsidR="00DD2D00" w:rsidRPr="00DD2D00" w:rsidRDefault="00DD2D00" w:rsidP="00DD2D00">
      <w:pPr>
        <w:numPr>
          <w:ilvl w:val="0"/>
          <w:numId w:val="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Visual cues reduce reliance on internal consumption monitoring (mechanistic claim).</w:t>
      </w:r>
    </w:p>
    <w:p w14:paraId="3A160463" w14:textId="77777777" w:rsidR="00DD2D00" w:rsidRPr="00DD2D00" w:rsidRDefault="00DD2D00" w:rsidP="00DD2D00">
      <w:pPr>
        <w:numPr>
          <w:ilvl w:val="0"/>
          <w:numId w:val="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Self-refilling bowls cause increased consumption through biased visual perception.</w:t>
      </w:r>
    </w:p>
    <w:p w14:paraId="79B31DA8" w14:textId="77777777" w:rsidR="00DD2D00" w:rsidRPr="00DD2D00" w:rsidRDefault="00526321" w:rsidP="00DD2D00">
      <w:pPr>
        <w:spacing w:after="0" w:line="240" w:lineRule="auto"/>
        <w:rPr>
          <w:rFonts w:ascii="Inter" w:eastAsia="Times New Roman" w:hAnsi="Inter" w:cs="Times New Roman"/>
          <w:kern w:val="0"/>
          <w14:ligatures w14:val="none"/>
        </w:rPr>
      </w:pPr>
      <w:r>
        <w:pict w14:anchorId="0A58BE40">
          <v:rect id="Rectangle 29" o:spid="_x0000_s104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85B21C" w14:textId="77777777" w:rsidR="00DD2D00" w:rsidRPr="00DD2D00" w:rsidRDefault="00DD2D00" w:rsidP="00DD2D00">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DD2D00">
        <w:rPr>
          <w:rFonts w:ascii="Inter" w:eastAsia="Times New Roman" w:hAnsi="Inter" w:cs="Times New Roman"/>
          <w:color w:val="0B3D91"/>
          <w:kern w:val="0"/>
          <w:sz w:val="36"/>
          <w:szCs w:val="36"/>
          <w14:ligatures w14:val="none"/>
        </w:rPr>
        <w:t>9. Relevant knowledge base sources</w:t>
      </w:r>
    </w:p>
    <w:p w14:paraId="0F0ED496" w14:textId="77777777" w:rsidR="00DD2D00" w:rsidRPr="00DD2D00" w:rsidRDefault="00DD2D00" w:rsidP="00DD2D00">
      <w:pPr>
        <w:numPr>
          <w:ilvl w:val="0"/>
          <w:numId w:val="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Wilkinson &amp; APA Task Force (1999):</w:t>
      </w:r>
      <w:r w:rsidRPr="00DD2D00">
        <w:rPr>
          <w:rFonts w:ascii="Inter" w:eastAsia="Times New Roman" w:hAnsi="Inter" w:cs="Times New Roman"/>
          <w:color w:val="1F2D3D"/>
          <w:kern w:val="0"/>
          <w14:ligatures w14:val="none"/>
        </w:rPr>
        <w:t> Statistical Methods in Psychology Journals—effect sizes, confidence intervals, and assumptions required.</w:t>
      </w:r>
    </w:p>
    <w:p w14:paraId="46FE2DFF" w14:textId="77777777" w:rsidR="00DD2D00" w:rsidRPr="00DD2D00" w:rsidRDefault="00DD2D00" w:rsidP="00DD2D00">
      <w:pPr>
        <w:numPr>
          <w:ilvl w:val="0"/>
          <w:numId w:val="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Bailar &amp; Mosteller (1988):</w:t>
      </w:r>
      <w:r w:rsidRPr="00DD2D00">
        <w:rPr>
          <w:rFonts w:ascii="Inter" w:eastAsia="Times New Roman" w:hAnsi="Inter" w:cs="Times New Roman"/>
          <w:color w:val="1F2D3D"/>
          <w:kern w:val="0"/>
          <w14:ligatures w14:val="none"/>
        </w:rPr>
        <w:t> Guidelines for Statistical Reporting—clear documentation of methods, denominators, and uncertainty.</w:t>
      </w:r>
    </w:p>
    <w:p w14:paraId="20376F9F" w14:textId="77777777" w:rsidR="00DD2D00" w:rsidRPr="00DD2D00" w:rsidRDefault="00DD2D00" w:rsidP="00DD2D00">
      <w:pPr>
        <w:numPr>
          <w:ilvl w:val="0"/>
          <w:numId w:val="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b/>
          <w:bCs/>
          <w:color w:val="1F2D3D"/>
          <w:kern w:val="0"/>
          <w14:ligatures w14:val="none"/>
        </w:rPr>
        <w:t>McShane et al. (2019):</w:t>
      </w:r>
      <w:r w:rsidRPr="00DD2D00">
        <w:rPr>
          <w:rFonts w:ascii="Inter" w:eastAsia="Times New Roman" w:hAnsi="Inter" w:cs="Times New Roman"/>
          <w:color w:val="1F2D3D"/>
          <w:kern w:val="0"/>
          <w14:ligatures w14:val="none"/>
        </w:rPr>
        <w:t> Abandon Statistical Significance—effect magnitude and uncertainty paramount; p-values alone insufficient.</w:t>
      </w:r>
    </w:p>
    <w:p w14:paraId="09C1F464" w14:textId="77777777" w:rsidR="00DD2D00" w:rsidRPr="00DD2D00" w:rsidRDefault="00526321" w:rsidP="00DD2D00">
      <w:pPr>
        <w:spacing w:after="0" w:line="240" w:lineRule="auto"/>
        <w:rPr>
          <w:rFonts w:ascii="Inter" w:eastAsia="Times New Roman" w:hAnsi="Inter" w:cs="Times New Roman"/>
          <w:kern w:val="0"/>
          <w14:ligatures w14:val="none"/>
        </w:rPr>
      </w:pPr>
      <w:r>
        <w:pict w14:anchorId="3D56A028">
          <v:rect id="Rectangle 27" o:spid="_x0000_s104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C95AB2" w14:textId="77777777" w:rsidR="00DD2D00" w:rsidRPr="00DD2D00" w:rsidRDefault="00DD2D00" w:rsidP="00DD2D00">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DD2D00">
        <w:rPr>
          <w:rFonts w:ascii="Inter" w:eastAsia="Times New Roman" w:hAnsi="Inter" w:cs="Times New Roman"/>
          <w:color w:val="0B3D91"/>
          <w:kern w:val="0"/>
          <w:sz w:val="36"/>
          <w:szCs w:val="36"/>
          <w14:ligatures w14:val="none"/>
        </w:rPr>
        <w:t>10. Limitation</w:t>
      </w:r>
    </w:p>
    <w:p w14:paraId="77A94B9B" w14:textId="77777777" w:rsidR="00DD2D00" w:rsidRPr="00DD2D00" w:rsidRDefault="00DD2D00" w:rsidP="00DD2D00">
      <w:pPr>
        <w:shd w:val="clear" w:color="auto" w:fill="FFFFFF"/>
        <w:spacing w:after="100" w:afterAutospacing="1" w:line="240" w:lineRule="auto"/>
        <w:rPr>
          <w:rFonts w:ascii="Inter" w:eastAsia="Times New Roman" w:hAnsi="Inter" w:cs="Times New Roman"/>
          <w:color w:val="1F2D3D"/>
          <w:kern w:val="0"/>
          <w14:ligatures w14:val="none"/>
        </w:rPr>
      </w:pPr>
      <w:r w:rsidRPr="00DD2D00">
        <w:rPr>
          <w:rFonts w:ascii="Inter" w:eastAsia="Times New Roman" w:hAnsi="Inter" w:cs="Times New Roman"/>
          <w:color w:val="1F2D3D"/>
          <w:kern w:val="0"/>
          <w14:ligatures w14:val="none"/>
        </w:rPr>
        <w:t>This is an AI-assisted whole-paper statistical screen based on provided text excerpts and retrieved reporting guidelines. It is not a substitute for expert statistical review, domain-specific appraisal, or full access to supplemental materials, study protocol, or raw data. All flagged gaps should be verified against the complete manuscript and resolved with author consultation before editorial decision.</w:t>
      </w:r>
    </w:p>
    <w:p w14:paraId="7A680C32" w14:textId="77777777" w:rsidR="00DD2D00" w:rsidRPr="00DD2D00" w:rsidRDefault="00DD2D00" w:rsidP="00DD2D00">
      <w:pPr>
        <w:spacing w:after="0" w:line="240" w:lineRule="auto"/>
        <w:rPr>
          <w:rFonts w:ascii="Times New Roman" w:eastAsia="Times New Roman" w:hAnsi="Times New Roman" w:cs="Times New Roman"/>
          <w:kern w:val="0"/>
          <w14:ligatures w14:val="none"/>
        </w:rPr>
      </w:pPr>
    </w:p>
    <w:p w14:paraId="0F487334" w14:textId="0496A85B" w:rsidR="00DD2D00" w:rsidRDefault="00DD2D00" w:rsidP="00DD2D00">
      <w:pPr>
        <w:spacing w:after="0" w:line="240" w:lineRule="auto"/>
        <w:rPr>
          <w:rFonts w:ascii="Times New Roman" w:eastAsia="Times New Roman" w:hAnsi="Times New Roman" w:cs="Times New Roman"/>
          <w:kern w:val="0"/>
          <w14:ligatures w14:val="none"/>
        </w:rPr>
      </w:pPr>
      <w:r w:rsidRPr="00DD2D00">
        <w:rPr>
          <w:rFonts w:ascii="Times New Roman" w:eastAsia="Times New Roman" w:hAnsi="Symbol" w:cs="Times New Roman"/>
          <w:kern w:val="0"/>
          <w14:ligatures w14:val="none"/>
        </w:rPr>
        <w:t></w:t>
      </w:r>
      <w:r w:rsidRPr="00DD2D00">
        <w:rPr>
          <w:rFonts w:ascii="Times New Roman" w:eastAsia="Times New Roman" w:hAnsi="Times New Roman" w:cs="Times New Roman"/>
          <w:kern w:val="0"/>
          <w14:ligatures w14:val="none"/>
        </w:rPr>
        <w:t xml:space="preserve">  </w:t>
      </w:r>
      <w:r w:rsidRPr="00DD2D00">
        <w:rPr>
          <w:rFonts w:ascii="Times New Roman" w:eastAsia="Times New Roman" w:hAnsi="Times New Roman" w:cs="Times New Roman"/>
          <w:b/>
          <w:bCs/>
          <w:kern w:val="0"/>
          <w14:ligatures w14:val="none"/>
        </w:rPr>
        <w:t>Reinhart &amp; Rogoff</w:t>
      </w:r>
      <w:r w:rsidRPr="00DD2D00">
        <w:rPr>
          <w:rFonts w:ascii="Times New Roman" w:eastAsia="Times New Roman" w:hAnsi="Times New Roman" w:cs="Times New Roman"/>
          <w:kern w:val="0"/>
          <w14:ligatures w14:val="none"/>
        </w:rPr>
        <w:t xml:space="preserve"> </w:t>
      </w:r>
    </w:p>
    <w:p w14:paraId="035D2B78" w14:textId="77777777" w:rsidR="00A46F44" w:rsidRPr="00A46F44" w:rsidRDefault="00A46F44" w:rsidP="00A46F44">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A46F44">
        <w:rPr>
          <w:rFonts w:ascii="Inter" w:eastAsia="Times New Roman" w:hAnsi="Inter" w:cs="Times New Roman"/>
          <w:color w:val="0B3D91"/>
          <w:kern w:val="36"/>
          <w:sz w:val="48"/>
          <w:szCs w:val="48"/>
          <w14:ligatures w14:val="none"/>
        </w:rPr>
        <w:t>Whole-Paper Review Summary</w:t>
      </w:r>
    </w:p>
    <w:p w14:paraId="28593F03" w14:textId="77777777" w:rsidR="00A46F44" w:rsidRPr="00A46F44" w:rsidRDefault="00A46F44" w:rsidP="00A46F44">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A46F44">
        <w:rPr>
          <w:rFonts w:ascii="Inter" w:eastAsia="Times New Roman" w:hAnsi="Inter" w:cs="Times New Roman"/>
          <w:color w:val="0B3D91"/>
          <w:kern w:val="0"/>
          <w:sz w:val="36"/>
          <w:szCs w:val="36"/>
          <w14:ligatures w14:val="none"/>
        </w:rPr>
        <w:t>1. Overall Concern Level</w:t>
      </w:r>
    </w:p>
    <w:p w14:paraId="02D31436"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High concern.</w:t>
      </w:r>
      <w:r w:rsidRPr="00A46F44">
        <w:rPr>
          <w:rFonts w:ascii="Inter" w:eastAsia="Times New Roman" w:hAnsi="Inter" w:cs="Times New Roman"/>
          <w:color w:val="1F2D3D"/>
          <w:kern w:val="0"/>
          <w14:ligatures w14:val="none"/>
        </w:rPr>
        <w:t xml:space="preserve"> The paper makes causal claims (“debt causes growth decline”) from purely descriptive correlational data without temporal precedence testing, confounding control, or statistical inference. Key thresholds (90%, 60%) appear post-hoc. No confidence </w:t>
      </w:r>
      <w:r w:rsidRPr="00A46F44">
        <w:rPr>
          <w:rFonts w:ascii="Inter" w:eastAsia="Times New Roman" w:hAnsi="Inter" w:cs="Times New Roman"/>
          <w:color w:val="1F2D3D"/>
          <w:kern w:val="0"/>
          <w14:ligatures w14:val="none"/>
        </w:rPr>
        <w:lastRenderedPageBreak/>
        <w:t>intervals, p-values, or significance tests are reported. Reverse causality is unaddressed despite being plausible.</w:t>
      </w:r>
    </w:p>
    <w:p w14:paraId="76BAFEFB" w14:textId="77777777" w:rsidR="00A46F44" w:rsidRPr="00A46F44" w:rsidRDefault="00526321" w:rsidP="00A46F44">
      <w:pPr>
        <w:spacing w:after="0" w:line="240" w:lineRule="auto"/>
        <w:rPr>
          <w:rFonts w:ascii="Inter" w:eastAsia="Times New Roman" w:hAnsi="Inter" w:cs="Times New Roman"/>
          <w:kern w:val="0"/>
          <w14:ligatures w14:val="none"/>
        </w:rPr>
      </w:pPr>
      <w:r>
        <w:pict w14:anchorId="4A785114">
          <v:rect id="Horizontal Line 144" o:spid="_x0000_s104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D4D932" w14:textId="77777777" w:rsidR="00A46F44" w:rsidRPr="00A46F44" w:rsidRDefault="00A46F44" w:rsidP="00A46F44">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A46F44">
        <w:rPr>
          <w:rFonts w:ascii="Inter" w:eastAsia="Times New Roman" w:hAnsi="Inter" w:cs="Times New Roman"/>
          <w:color w:val="0B3D91"/>
          <w:kern w:val="0"/>
          <w:sz w:val="36"/>
          <w:szCs w:val="36"/>
          <w14:ligatures w14:val="none"/>
        </w:rPr>
        <w:t>2. Paper Type and Design</w:t>
      </w:r>
    </w:p>
    <w:p w14:paraId="469D473A"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Cross-country descriptive analysis of historical macroeconomic panel data (44 countries, ~3,700 annual observations, 1946–2009) comparing growth and inflation outcomes across debt-to-GDP ratio categories. </w:t>
      </w:r>
      <w:r w:rsidRPr="00A46F44">
        <w:rPr>
          <w:rFonts w:ascii="Inter" w:eastAsia="Times New Roman" w:hAnsi="Inter" w:cs="Times New Roman"/>
          <w:b/>
          <w:bCs/>
          <w:color w:val="1F2D3D"/>
          <w:kern w:val="0"/>
          <w14:ligatures w14:val="none"/>
        </w:rPr>
        <w:t>Why it matters:</w:t>
      </w:r>
      <w:r w:rsidRPr="00A46F44">
        <w:rPr>
          <w:rFonts w:ascii="Inter" w:eastAsia="Times New Roman" w:hAnsi="Inter" w:cs="Times New Roman"/>
          <w:color w:val="1F2D3D"/>
          <w:kern w:val="0"/>
          <w14:ligatures w14:val="none"/>
        </w:rPr>
        <w:t> No experimental design, random assignment, or causal identification strategy exists. Correlational associations cannot support causal claims without temporal precedence, lagged analysis, or confounding control.</w:t>
      </w:r>
    </w:p>
    <w:p w14:paraId="1AC263D9" w14:textId="77777777" w:rsidR="00A46F44" w:rsidRPr="00A46F44" w:rsidRDefault="00526321" w:rsidP="00A46F44">
      <w:pPr>
        <w:spacing w:after="0" w:line="240" w:lineRule="auto"/>
        <w:rPr>
          <w:rFonts w:ascii="Inter" w:eastAsia="Times New Roman" w:hAnsi="Inter" w:cs="Times New Roman"/>
          <w:kern w:val="0"/>
          <w14:ligatures w14:val="none"/>
        </w:rPr>
      </w:pPr>
      <w:r>
        <w:pict w14:anchorId="3FDBB721">
          <v:rect id="Horizontal Line 143" o:spid="_x0000_s104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7D4543" w14:textId="77777777" w:rsidR="00A46F44" w:rsidRPr="00A46F44" w:rsidRDefault="00A46F44" w:rsidP="00A46F44">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A46F44">
        <w:rPr>
          <w:rFonts w:ascii="Inter" w:eastAsia="Times New Roman" w:hAnsi="Inter" w:cs="Times New Roman"/>
          <w:color w:val="0B3D91"/>
          <w:kern w:val="0"/>
          <w:sz w:val="36"/>
          <w:szCs w:val="36"/>
          <w14:ligatures w14:val="none"/>
        </w:rPr>
        <w:t>3. Big-Picture Statistical Concerns</w:t>
      </w:r>
    </w:p>
    <w:p w14:paraId="16D6F57B"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Concern 1: Causal claims from contemporaneous correlational data (Confirmed from text)</w:t>
      </w:r>
    </w:p>
    <w:p w14:paraId="4F9436DD" w14:textId="77777777" w:rsidR="00A46F44" w:rsidRPr="00A46F44" w:rsidRDefault="00A46F44" w:rsidP="00A46F44">
      <w:pPr>
        <w:numPr>
          <w:ilvl w:val="0"/>
          <w:numId w:val="1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Debt and growth measured in the same year (</w:t>
      </w:r>
      <w:r w:rsidRPr="00A46F44">
        <w:rPr>
          <w:rFonts w:ascii="Inter" w:eastAsia="Times New Roman" w:hAnsi="Inter" w:cs="Times New Roman"/>
          <w:i/>
          <w:iCs/>
          <w:color w:val="1F2D3D"/>
          <w:kern w:val="0"/>
          <w14:ligatures w14:val="none"/>
        </w:rPr>
        <w:t>t</w:t>
      </w:r>
      <w:r w:rsidRPr="00A46F44">
        <w:rPr>
          <w:rFonts w:ascii="Inter" w:eastAsia="Times New Roman" w:hAnsi="Inter" w:cs="Times New Roman"/>
          <w:color w:val="1F2D3D"/>
          <w:kern w:val="0"/>
          <w14:ligatures w14:val="none"/>
        </w:rPr>
        <w:t>), preventing temporal precedence.</w:t>
      </w:r>
    </w:p>
    <w:p w14:paraId="0409AB8F" w14:textId="77777777" w:rsidR="00A46F44" w:rsidRPr="00A46F44" w:rsidRDefault="00A46F44" w:rsidP="00A46F44">
      <w:pPr>
        <w:numPr>
          <w:ilvl w:val="0"/>
          <w:numId w:val="1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Reverse causality plausible: recessions drive both high debt (stimulus, automatic stabilizers) and low growth simultaneously.</w:t>
      </w:r>
    </w:p>
    <w:p w14:paraId="02073650" w14:textId="77777777" w:rsidR="00A46F44" w:rsidRPr="00A46F44" w:rsidRDefault="00A46F44" w:rsidP="00A46F44">
      <w:pPr>
        <w:numPr>
          <w:ilvl w:val="0"/>
          <w:numId w:val="1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No lagged analysis (debt(</w:t>
      </w:r>
      <w:r w:rsidRPr="00A46F44">
        <w:rPr>
          <w:rFonts w:ascii="Inter" w:eastAsia="Times New Roman" w:hAnsi="Inter" w:cs="Times New Roman"/>
          <w:i/>
          <w:iCs/>
          <w:color w:val="1F2D3D"/>
          <w:kern w:val="0"/>
          <w14:ligatures w14:val="none"/>
        </w:rPr>
        <w:t>t</w:t>
      </w:r>
      <w:r w:rsidRPr="00A46F44">
        <w:rPr>
          <w:rFonts w:ascii="Inter" w:eastAsia="Times New Roman" w:hAnsi="Inter" w:cs="Times New Roman"/>
          <w:color w:val="1F2D3D"/>
          <w:kern w:val="0"/>
          <w14:ligatures w14:val="none"/>
        </w:rPr>
        <w:t>) → growth(</w:t>
      </w:r>
      <w:r w:rsidRPr="00A46F44">
        <w:rPr>
          <w:rFonts w:ascii="Inter" w:eastAsia="Times New Roman" w:hAnsi="Inter" w:cs="Times New Roman"/>
          <w:i/>
          <w:iCs/>
          <w:color w:val="1F2D3D"/>
          <w:kern w:val="0"/>
          <w14:ligatures w14:val="none"/>
        </w:rPr>
        <w:t>t+1</w:t>
      </w:r>
      <w:r w:rsidRPr="00A46F44">
        <w:rPr>
          <w:rFonts w:ascii="Inter" w:eastAsia="Times New Roman" w:hAnsi="Inter" w:cs="Times New Roman"/>
          <w:color w:val="1F2D3D"/>
          <w:kern w:val="0"/>
          <w14:ligatures w14:val="none"/>
        </w:rPr>
        <w:t>)) or Granger causality test reported.</w:t>
      </w:r>
    </w:p>
    <w:p w14:paraId="69BB58BA" w14:textId="77777777" w:rsidR="00A46F44" w:rsidRPr="00A46F44" w:rsidRDefault="00A46F44" w:rsidP="00A46F44">
      <w:pPr>
        <w:numPr>
          <w:ilvl w:val="0"/>
          <w:numId w:val="1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Impact:</w:t>
      </w:r>
      <w:r w:rsidRPr="00A46F44">
        <w:rPr>
          <w:rFonts w:ascii="Inter" w:eastAsia="Times New Roman" w:hAnsi="Inter" w:cs="Times New Roman"/>
          <w:color w:val="1F2D3D"/>
          <w:kern w:val="0"/>
          <w14:ligatures w14:val="none"/>
        </w:rPr>
        <w:t> Association may reflect reverse causation or confounding, not causal effect of debt on growth.</w:t>
      </w:r>
    </w:p>
    <w:p w14:paraId="5347C438"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Concern 2: No statistical inference—zero confidence intervals, p-values, or significance tests (Confirmed from text)</w:t>
      </w:r>
    </w:p>
    <w:p w14:paraId="033F715D" w14:textId="77777777" w:rsidR="00A46F44" w:rsidRPr="00A46F44" w:rsidRDefault="00A46F44" w:rsidP="00A46F44">
      <w:pPr>
        <w:numPr>
          <w:ilvl w:val="0"/>
          <w:numId w:val="1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Appendix Tables 1–2 present means/medians only; no standard errors, CIs, or hypothesis tests.</w:t>
      </w:r>
    </w:p>
    <w:p w14:paraId="33ECA82B" w14:textId="77777777" w:rsidR="00A46F44" w:rsidRPr="00A46F44" w:rsidRDefault="00A46F44" w:rsidP="00A46F44">
      <w:pPr>
        <w:numPr>
          <w:ilvl w:val="0"/>
          <w:numId w:val="1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Cannot assess whether observed differences (e.g., 4.2% vs. 1.6% median growth) are distinguishable from noise.</w:t>
      </w:r>
    </w:p>
    <w:p w14:paraId="18FC59FC" w14:textId="77777777" w:rsidR="00A46F44" w:rsidRPr="00A46F44" w:rsidRDefault="00A46F44" w:rsidP="00A46F44">
      <w:pPr>
        <w:numPr>
          <w:ilvl w:val="0"/>
          <w:numId w:val="1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Sample sizes per debt category not reported; precision unknown.</w:t>
      </w:r>
    </w:p>
    <w:p w14:paraId="2414D34B" w14:textId="77777777" w:rsidR="00A46F44" w:rsidRPr="00A46F44" w:rsidRDefault="00A46F44" w:rsidP="00A46F44">
      <w:pPr>
        <w:numPr>
          <w:ilvl w:val="0"/>
          <w:numId w:val="1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Impact:</w:t>
      </w:r>
      <w:r w:rsidRPr="00A46F44">
        <w:rPr>
          <w:rFonts w:ascii="Inter" w:eastAsia="Times New Roman" w:hAnsi="Inter" w:cs="Times New Roman"/>
          <w:color w:val="1F2D3D"/>
          <w:kern w:val="0"/>
          <w14:ligatures w14:val="none"/>
        </w:rPr>
        <w:t> Readers cannot evaluate uncertainty or reproducibility of point estimates.</w:t>
      </w:r>
    </w:p>
    <w:p w14:paraId="4DFAA74E"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Concern 3: Threshold selection appears post-hoc; sensitivity not tested (Reporting gap)</w:t>
      </w:r>
    </w:p>
    <w:p w14:paraId="23F14AFB" w14:textId="77777777" w:rsidR="00A46F44" w:rsidRPr="00A46F44" w:rsidRDefault="00A46F44" w:rsidP="00A46F44">
      <w:pPr>
        <w:numPr>
          <w:ilvl w:val="0"/>
          <w:numId w:val="1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90% public debt and 60%/90% external debt thresholds not stated as pre-specified.</w:t>
      </w:r>
    </w:p>
    <w:p w14:paraId="7AD64B62" w14:textId="77777777" w:rsidR="00A46F44" w:rsidRPr="00A46F44" w:rsidRDefault="00A46F44" w:rsidP="00A46F44">
      <w:pPr>
        <w:numPr>
          <w:ilvl w:val="0"/>
          <w:numId w:val="1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No sensitivity analysis showing robustness to alternative cutoffs (85%, 95%, 100%).</w:t>
      </w:r>
    </w:p>
    <w:p w14:paraId="0A16E464" w14:textId="77777777" w:rsidR="00A46F44" w:rsidRPr="00A46F44" w:rsidRDefault="00A46F44" w:rsidP="00A46F44">
      <w:pPr>
        <w:numPr>
          <w:ilvl w:val="0"/>
          <w:numId w:val="1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Apparent “cliff” at 90% may reflect binning artifact or small cell sizes.</w:t>
      </w:r>
    </w:p>
    <w:p w14:paraId="2B44987C" w14:textId="77777777" w:rsidR="00A46F44" w:rsidRPr="00A46F44" w:rsidRDefault="00A46F44" w:rsidP="00A46F44">
      <w:pPr>
        <w:numPr>
          <w:ilvl w:val="0"/>
          <w:numId w:val="1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Impact:</w:t>
      </w:r>
      <w:r w:rsidRPr="00A46F44">
        <w:rPr>
          <w:rFonts w:ascii="Inter" w:eastAsia="Times New Roman" w:hAnsi="Inter" w:cs="Times New Roman"/>
          <w:color w:val="1F2D3D"/>
          <w:kern w:val="0"/>
          <w14:ligatures w14:val="none"/>
        </w:rPr>
        <w:t> If thresholds are data-driven, risk of overstating precision and generalizability.</w:t>
      </w:r>
    </w:p>
    <w:p w14:paraId="019AA3D1"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lastRenderedPageBreak/>
        <w:t>Concern 4: Multiplicity without correction or outcome hierarchy (Confirmed from text)</w:t>
      </w:r>
    </w:p>
    <w:p w14:paraId="248B4971" w14:textId="77777777" w:rsidR="00A46F44" w:rsidRPr="00A46F44" w:rsidRDefault="00A46F44" w:rsidP="00A46F44">
      <w:pPr>
        <w:numPr>
          <w:ilvl w:val="0"/>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4 debt categories × 2 measures (mean/median) × 2 outcomes (growth/inflation) × 2–3 country groups × 2 debt types = 16–24 estimates.</w:t>
      </w:r>
    </w:p>
    <w:p w14:paraId="0E8D3697" w14:textId="77777777" w:rsidR="00A46F44" w:rsidRPr="00A46F44" w:rsidRDefault="00A46F44" w:rsidP="00A46F44">
      <w:pPr>
        <w:numPr>
          <w:ilvl w:val="0"/>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No pre-specified primary outcome or outcome hierarchy declared.</w:t>
      </w:r>
    </w:p>
    <w:p w14:paraId="5A740938" w14:textId="77777777" w:rsidR="00A46F44" w:rsidRPr="00A46F44" w:rsidRDefault="00A46F44" w:rsidP="00A46F44">
      <w:pPr>
        <w:numPr>
          <w:ilvl w:val="0"/>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No multiple-comparison correction (Bonferroni, FDR) mentioned.</w:t>
      </w:r>
    </w:p>
    <w:p w14:paraId="3092A10B" w14:textId="77777777" w:rsidR="00A46F44" w:rsidRPr="00A46F44" w:rsidRDefault="00A46F44" w:rsidP="00A46F44">
      <w:pPr>
        <w:numPr>
          <w:ilvl w:val="0"/>
          <w:numId w:val="1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Impact:</w:t>
      </w:r>
      <w:r w:rsidRPr="00A46F44">
        <w:rPr>
          <w:rFonts w:ascii="Inter" w:eastAsia="Times New Roman" w:hAnsi="Inter" w:cs="Times New Roman"/>
          <w:color w:val="1F2D3D"/>
          <w:kern w:val="0"/>
          <w14:ligatures w14:val="none"/>
        </w:rPr>
        <w:t> With 20+ comparisons at nominal α=0.05, ~1 false positive expected by chance; true Type I error rate unknown.</w:t>
      </w:r>
    </w:p>
    <w:p w14:paraId="0438F040" w14:textId="77777777" w:rsidR="00A46F44" w:rsidRPr="00A46F44" w:rsidRDefault="00526321" w:rsidP="00A46F44">
      <w:pPr>
        <w:spacing w:after="0" w:line="240" w:lineRule="auto"/>
        <w:rPr>
          <w:rFonts w:ascii="Inter" w:eastAsia="Times New Roman" w:hAnsi="Inter" w:cs="Times New Roman"/>
          <w:kern w:val="0"/>
          <w14:ligatures w14:val="none"/>
        </w:rPr>
      </w:pPr>
      <w:r>
        <w:pict w14:anchorId="7DF00FF0">
          <v:rect id="Horizontal Line 142" o:spid="_x0000_s1041"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658525" w14:textId="77777777" w:rsidR="00A46F44" w:rsidRPr="00A46F44" w:rsidRDefault="00A46F44" w:rsidP="00A46F44">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A46F44">
        <w:rPr>
          <w:rFonts w:ascii="Inter" w:eastAsia="Times New Roman" w:hAnsi="Inter" w:cs="Times New Roman"/>
          <w:color w:val="0B3D91"/>
          <w:kern w:val="0"/>
          <w:sz w:val="36"/>
          <w:szCs w:val="36"/>
          <w14:ligatures w14:val="none"/>
        </w:rPr>
        <w:t>4. Internal Consistency Checks</w:t>
      </w:r>
    </w:p>
    <w:p w14:paraId="2CB19144"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Reviewer should verify:</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337"/>
        <w:gridCol w:w="7017"/>
      </w:tblGrid>
      <w:tr w:rsidR="00A46F44" w:rsidRPr="00A46F44" w14:paraId="4C2346D7"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31EB9B7" w14:textId="77777777" w:rsidR="00A46F44" w:rsidRPr="00A46F44" w:rsidRDefault="00A46F44" w:rsidP="00A46F44">
            <w:pPr>
              <w:spacing w:after="0" w:line="240" w:lineRule="auto"/>
              <w:jc w:val="center"/>
              <w:rPr>
                <w:rFonts w:ascii="Inter" w:eastAsia="Times New Roman" w:hAnsi="Inter" w:cs="Times New Roman"/>
                <w:b/>
                <w:bCs/>
                <w:color w:val="1F2D3D"/>
                <w:kern w:val="0"/>
                <w14:ligatures w14:val="none"/>
              </w:rPr>
            </w:pPr>
            <w:r w:rsidRPr="00A46F44">
              <w:rPr>
                <w:rFonts w:ascii="Inter" w:eastAsia="Times New Roman" w:hAnsi="Inter" w:cs="Times New Roman"/>
                <w:b/>
                <w:bCs/>
                <w:color w:val="1F2D3D"/>
                <w:kern w:val="0"/>
                <w14:ligatures w14:val="none"/>
              </w:rPr>
              <w:t>Item</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CC77D6B" w14:textId="77777777" w:rsidR="00A46F44" w:rsidRPr="00A46F44" w:rsidRDefault="00A46F44" w:rsidP="00A46F44">
            <w:pPr>
              <w:spacing w:after="0" w:line="240" w:lineRule="auto"/>
              <w:jc w:val="center"/>
              <w:rPr>
                <w:rFonts w:ascii="Inter" w:eastAsia="Times New Roman" w:hAnsi="Inter" w:cs="Times New Roman"/>
                <w:b/>
                <w:bCs/>
                <w:color w:val="1F2D3D"/>
                <w:kern w:val="0"/>
                <w14:ligatures w14:val="none"/>
              </w:rPr>
            </w:pPr>
            <w:r w:rsidRPr="00A46F44">
              <w:rPr>
                <w:rFonts w:ascii="Inter" w:eastAsia="Times New Roman" w:hAnsi="Inter" w:cs="Times New Roman"/>
                <w:b/>
                <w:bCs/>
                <w:color w:val="1F2D3D"/>
                <w:kern w:val="0"/>
                <w14:ligatures w14:val="none"/>
              </w:rPr>
              <w:t>Check</w:t>
            </w:r>
          </w:p>
        </w:tc>
      </w:tr>
      <w:tr w:rsidR="00A46F44" w:rsidRPr="00A46F44" w14:paraId="7EA588F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0617F33"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Appendix Table 1 (growth)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75979E1"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Claim: “Median growth falls by one percent” at ≥90% debt. Table shows 4.2% (&lt;30%) vs. 1.6% (≥90%) = 2.6 pp difference, not 1 pp. Arithmetic discrepancy.</w:t>
            </w:r>
          </w:p>
        </w:tc>
      </w:tr>
      <w:tr w:rsidR="00A46F44" w:rsidRPr="00A46F44" w14:paraId="1AE1EDFD"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F84B7B0"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Appendix Table 1 (external debt)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11879EC0"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Text: “Growth rates roughly cut in half” above 90% external debt. Table shows −0.2% (≥90%) vs. 5.2% (&lt;30%) baseline; average matches claim, but median (2.4% vs. 5.1%) does not. Clarify which metric applies.</w:t>
            </w:r>
          </w:p>
        </w:tc>
      </w:tr>
      <w:tr w:rsidR="00A46F44" w:rsidRPr="00A46F44" w14:paraId="11839FAE"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873CC43"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Appendix Table 2 (emerging market inflation)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D701FE0"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Mean vs. median divergence: mean 64.8%–119.6%, median 6.0%–16.5%. “Rises sharply” applies to means (likely outlier-driven). Identify outlier countries; test robustness to trimmed means.</w:t>
            </w:r>
          </w:p>
        </w:tc>
      </w:tr>
      <w:tr w:rsidR="00A46F44" w:rsidRPr="00A46F44" w14:paraId="395AD357"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01919EBF"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Figure 1 (debt increase post-2007)</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A83B245"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Crisis countries average: (69+44+72+42+84)/5 = 62.2%, not 75% as stated. Recount or clarify whether 75% is median or from different sample.</w:t>
            </w:r>
          </w:p>
        </w:tc>
      </w:tr>
      <w:tr w:rsidR="00A46F44" w:rsidRPr="00A46F44" w14:paraId="582A66FF"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C6A807A"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Sample sizes by cell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4CCFBA49"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Appendix Tables 1–2 do not state n country-years per debt category. Obtain Table S1 or similar; assess precision (large n vs. small n per cell).</w:t>
            </w:r>
          </w:p>
        </w:tc>
      </w:tr>
      <w:tr w:rsidR="00A46F44" w:rsidRPr="00A46F44" w14:paraId="6B516643"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6DBE34BA"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Threshold pre-specification</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34F9B995"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Search paper/supplementary materials for protocol or analysis plan dated before data analysis. If none, acknowledge post-hoc selection bias.</w:t>
            </w:r>
          </w:p>
        </w:tc>
      </w:tr>
      <w:tr w:rsidR="00A46F44" w:rsidRPr="00A46F44" w14:paraId="479BB35E"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2CCD1014"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Lagged analysis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14:paraId="51EE8CC8" w14:textId="77777777" w:rsidR="00A46F44" w:rsidRPr="00A46F44" w:rsidRDefault="00A46F44" w:rsidP="00A46F44">
            <w:pPr>
              <w:spacing w:after="0"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Obtain results of growth(</w:t>
            </w:r>
            <w:r w:rsidRPr="00A46F44">
              <w:rPr>
                <w:rFonts w:ascii="Inter" w:eastAsia="Times New Roman" w:hAnsi="Inter" w:cs="Times New Roman"/>
                <w:i/>
                <w:iCs/>
                <w:color w:val="1F2D3D"/>
                <w:kern w:val="0"/>
                <w14:ligatures w14:val="none"/>
              </w:rPr>
              <w:t>t</w:t>
            </w:r>
            <w:r w:rsidRPr="00A46F44">
              <w:rPr>
                <w:rFonts w:ascii="Inter" w:eastAsia="Times New Roman" w:hAnsi="Inter" w:cs="Times New Roman"/>
                <w:color w:val="1F2D3D"/>
                <w:kern w:val="0"/>
                <w14:ligatures w14:val="none"/>
              </w:rPr>
              <w:t>) ~ debt(</w:t>
            </w:r>
            <w:r w:rsidRPr="00A46F44">
              <w:rPr>
                <w:rFonts w:ascii="Inter" w:eastAsia="Times New Roman" w:hAnsi="Inter" w:cs="Times New Roman"/>
                <w:i/>
                <w:iCs/>
                <w:color w:val="1F2D3D"/>
                <w:kern w:val="0"/>
                <w14:ligatures w14:val="none"/>
              </w:rPr>
              <w:t>t</w:t>
            </w:r>
            <w:r w:rsidRPr="00A46F44">
              <w:rPr>
                <w:rFonts w:ascii="Inter" w:eastAsia="Times New Roman" w:hAnsi="Inter" w:cs="Times New Roman"/>
                <w:color w:val="1F2D3D"/>
                <w:kern w:val="0"/>
                <w14:ligatures w14:val="none"/>
              </w:rPr>
              <w:t>-1) + controls. Compare to contemporaneous correlation to assess reverse causality. If absent, flag as missing.</w:t>
            </w:r>
          </w:p>
        </w:tc>
      </w:tr>
    </w:tbl>
    <w:p w14:paraId="3B3CE767" w14:textId="77777777" w:rsidR="00A46F44" w:rsidRPr="00A46F44" w:rsidRDefault="00526321" w:rsidP="00A46F44">
      <w:pPr>
        <w:spacing w:after="0" w:line="240" w:lineRule="auto"/>
        <w:rPr>
          <w:rFonts w:ascii="Inter" w:eastAsia="Times New Roman" w:hAnsi="Inter" w:cs="Times New Roman"/>
          <w:kern w:val="0"/>
          <w14:ligatures w14:val="none"/>
        </w:rPr>
      </w:pPr>
      <w:r>
        <w:pict w14:anchorId="77820ED6">
          <v:rect id="Horizontal Line 141" o:spid="_x0000_s1040"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86347C" w14:textId="77777777" w:rsidR="00A46F44" w:rsidRPr="00A46F44" w:rsidRDefault="00A46F44" w:rsidP="00A46F44">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A46F44">
        <w:rPr>
          <w:rFonts w:ascii="Inter" w:eastAsia="Times New Roman" w:hAnsi="Inter" w:cs="Times New Roman"/>
          <w:color w:val="0B3D91"/>
          <w:kern w:val="0"/>
          <w:sz w:val="36"/>
          <w:szCs w:val="36"/>
          <w14:ligatures w14:val="none"/>
        </w:rPr>
        <w:t>5. Reporting and Transparency Concerns</w:t>
      </w:r>
    </w:p>
    <w:p w14:paraId="79983942" w14:textId="77777777" w:rsidR="00A46F44" w:rsidRPr="00A46F44" w:rsidRDefault="00A46F44" w:rsidP="00A46F44">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lastRenderedPageBreak/>
        <w:t>Causal language without causal design:</w:t>
      </w:r>
      <w:r w:rsidRPr="00A46F44">
        <w:rPr>
          <w:rFonts w:ascii="Inter" w:eastAsia="Times New Roman" w:hAnsi="Inter" w:cs="Times New Roman"/>
          <w:color w:val="1F2D3D"/>
          <w:kern w:val="0"/>
          <w14:ligatures w14:val="none"/>
        </w:rPr>
        <w:t> Abstract and introduction use “causes,” “when debt reaches,” “produces” despite purely descriptive data. Mismatch between claims and design.</w:t>
      </w:r>
    </w:p>
    <w:p w14:paraId="5FD98C5D" w14:textId="77777777" w:rsidR="00A46F44" w:rsidRPr="00A46F44" w:rsidRDefault="00A46F44" w:rsidP="00A46F44">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Threshold rationale unstated:</w:t>
      </w:r>
      <w:r w:rsidRPr="00A46F44">
        <w:rPr>
          <w:rFonts w:ascii="Inter" w:eastAsia="Times New Roman" w:hAnsi="Inter" w:cs="Times New Roman"/>
          <w:color w:val="1F2D3D"/>
          <w:kern w:val="0"/>
          <w14:ligatures w14:val="none"/>
        </w:rPr>
        <w:t> 90%, 60%, and 90% cutoffs presented without declaring whether pre-specified or post-hoc.</w:t>
      </w:r>
    </w:p>
    <w:p w14:paraId="37EAC180" w14:textId="77777777" w:rsidR="00A46F44" w:rsidRPr="00A46F44" w:rsidRDefault="00A46F44" w:rsidP="00A46F44">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Confounding variables unmentioned:</w:t>
      </w:r>
      <w:r w:rsidRPr="00A46F44">
        <w:rPr>
          <w:rFonts w:ascii="Inter" w:eastAsia="Times New Roman" w:hAnsi="Inter" w:cs="Times New Roman"/>
          <w:color w:val="1F2D3D"/>
          <w:kern w:val="0"/>
          <w14:ligatures w14:val="none"/>
        </w:rPr>
        <w:t> No discussion of adjustment (or lack thereof) for country fixed effects, time fixed effects, monetary regime, exchange rate arrangement, or crisis status.</w:t>
      </w:r>
    </w:p>
    <w:p w14:paraId="440E0CB0" w14:textId="77777777" w:rsidR="00A46F44" w:rsidRPr="00A46F44" w:rsidRDefault="00A46F44" w:rsidP="00A46F44">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Statistical inference absent:</w:t>
      </w:r>
      <w:r w:rsidRPr="00A46F44">
        <w:rPr>
          <w:rFonts w:ascii="Inter" w:eastAsia="Times New Roman" w:hAnsi="Inter" w:cs="Times New Roman"/>
          <w:color w:val="1F2D3D"/>
          <w:kern w:val="0"/>
          <w14:ligatures w14:val="none"/>
        </w:rPr>
        <w:t> No confidence intervals, standard errors, p-values, or significance tests for main results.</w:t>
      </w:r>
    </w:p>
    <w:p w14:paraId="6A0996D3" w14:textId="77777777" w:rsidR="00A46F44" w:rsidRPr="00A46F44" w:rsidRDefault="00A46F44" w:rsidP="00A46F44">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Emerging market countries not enumerated:</w:t>
      </w:r>
      <w:r w:rsidRPr="00A46F44">
        <w:rPr>
          <w:rFonts w:ascii="Inter" w:eastAsia="Times New Roman" w:hAnsi="Inter" w:cs="Times New Roman"/>
          <w:color w:val="1F2D3D"/>
          <w:kern w:val="0"/>
          <w14:ligatures w14:val="none"/>
        </w:rPr>
        <w:t> “Emerging markets” referenced but not explicitly listed. Sample composition unclear.</w:t>
      </w:r>
    </w:p>
    <w:p w14:paraId="0CEC0328" w14:textId="77777777" w:rsidR="00A46F44" w:rsidRPr="00A46F44" w:rsidRDefault="00A46F44" w:rsidP="00A46F44">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Sensitivity analyses missing:</w:t>
      </w:r>
      <w:r w:rsidRPr="00A46F44">
        <w:rPr>
          <w:rFonts w:ascii="Inter" w:eastAsia="Times New Roman" w:hAnsi="Inter" w:cs="Times New Roman"/>
          <w:color w:val="1F2D3D"/>
          <w:kern w:val="0"/>
          <w14:ligatures w14:val="none"/>
        </w:rPr>
        <w:t> No robustness checks on threshold choice, outlier inclusion, or country subsets.</w:t>
      </w:r>
    </w:p>
    <w:p w14:paraId="5541DB97" w14:textId="77777777" w:rsidR="00A46F44" w:rsidRPr="00A46F44" w:rsidRDefault="00A46F44" w:rsidP="00A46F44">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Data availability unclear:</w:t>
      </w:r>
      <w:r w:rsidRPr="00A46F44">
        <w:rPr>
          <w:rFonts w:ascii="Inter" w:eastAsia="Times New Roman" w:hAnsi="Inter" w:cs="Times New Roman"/>
          <w:color w:val="1F2D3D"/>
          <w:kern w:val="0"/>
          <w14:ligatures w14:val="none"/>
        </w:rPr>
        <w:t> Citation of Reinhart &amp; Rogoff (2008, 2009b) as source, but whether cleaned dataset is publicly available not stated. Replication constrained without access.</w:t>
      </w:r>
    </w:p>
    <w:p w14:paraId="5A920353" w14:textId="77777777" w:rsidR="00A46F44" w:rsidRPr="00A46F44" w:rsidRDefault="00A46F44" w:rsidP="00A46F44">
      <w:pPr>
        <w:numPr>
          <w:ilvl w:val="0"/>
          <w:numId w:val="1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Reverse causality not addressed:</w:t>
      </w:r>
      <w:r w:rsidRPr="00A46F44">
        <w:rPr>
          <w:rFonts w:ascii="Inter" w:eastAsia="Times New Roman" w:hAnsi="Inter" w:cs="Times New Roman"/>
          <w:color w:val="1F2D3D"/>
          <w:kern w:val="0"/>
          <w14:ligatures w14:val="none"/>
        </w:rPr>
        <w:t> Paper acknowledges war vs. peacetime debt difference but does not test whether contemporaneous debt-growth correlation reflects reverse causation.</w:t>
      </w:r>
    </w:p>
    <w:p w14:paraId="2E966E54" w14:textId="77777777" w:rsidR="00A46F44" w:rsidRPr="00A46F44" w:rsidRDefault="00526321" w:rsidP="00A46F44">
      <w:pPr>
        <w:spacing w:after="0" w:line="240" w:lineRule="auto"/>
        <w:rPr>
          <w:rFonts w:ascii="Inter" w:eastAsia="Times New Roman" w:hAnsi="Inter" w:cs="Times New Roman"/>
          <w:kern w:val="0"/>
          <w14:ligatures w14:val="none"/>
        </w:rPr>
      </w:pPr>
      <w:r>
        <w:pict w14:anchorId="4C8E8CCF">
          <v:rect id="Horizontal Line 140"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136AED" w14:textId="77777777" w:rsidR="00A46F44" w:rsidRPr="00A46F44" w:rsidRDefault="00A46F44" w:rsidP="00A46F44">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A46F44">
        <w:rPr>
          <w:rFonts w:ascii="Inter" w:eastAsia="Times New Roman" w:hAnsi="Inter" w:cs="Times New Roman"/>
          <w:color w:val="0B3D91"/>
          <w:kern w:val="0"/>
          <w:sz w:val="36"/>
          <w:szCs w:val="36"/>
          <w14:ligatures w14:val="none"/>
        </w:rPr>
        <w:t>6. Claims Needing More Cautious Wording</w:t>
      </w:r>
    </w:p>
    <w:p w14:paraId="6FF9DAD7" w14:textId="77777777" w:rsidR="00A46F44" w:rsidRPr="00A46F44" w:rsidRDefault="00A46F44" w:rsidP="00A46F44">
      <w:pPr>
        <w:numPr>
          <w:ilvl w:val="0"/>
          <w:numId w:val="20"/>
        </w:num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“Median growth rates fall by one percent above 90% debt.”</w:t>
      </w:r>
    </w:p>
    <w:p w14:paraId="5F4D54A7" w14:textId="77777777" w:rsidR="00A46F44" w:rsidRPr="00A46F44" w:rsidRDefault="00A46F44" w:rsidP="00A46F44">
      <w:pPr>
        <w:numPr>
          <w:ilvl w:val="1"/>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Revision:</w:t>
      </w:r>
      <w:r w:rsidRPr="00A46F44">
        <w:rPr>
          <w:rFonts w:ascii="Inter" w:eastAsia="Times New Roman" w:hAnsi="Inter" w:cs="Times New Roman"/>
          <w:color w:val="1F2D3D"/>
          <w:kern w:val="0"/>
          <w14:ligatures w14:val="none"/>
        </w:rPr>
        <w:t> “Median growth rates in advanced economies are approximately 2.6 percentage points lower at ≥90% debt compared to &lt;30% debt (1.6% vs. 4.2%), but this </w:t>
      </w:r>
      <w:r w:rsidRPr="00A46F44">
        <w:rPr>
          <w:rFonts w:ascii="Inter" w:eastAsia="Times New Roman" w:hAnsi="Inter" w:cs="Times New Roman"/>
          <w:b/>
          <w:bCs/>
          <w:color w:val="1F2D3D"/>
          <w:kern w:val="0"/>
          <w14:ligatures w14:val="none"/>
        </w:rPr>
        <w:t>association may reflect reverse causality</w:t>
      </w:r>
      <w:r w:rsidRPr="00A46F44">
        <w:rPr>
          <w:rFonts w:ascii="Inter" w:eastAsia="Times New Roman" w:hAnsi="Inter" w:cs="Times New Roman"/>
          <w:color w:val="1F2D3D"/>
          <w:kern w:val="0"/>
          <w14:ligatures w14:val="none"/>
        </w:rPr>
        <w:t> (growth slowdowns trigger stimulus and debt accumulation) and confounding by financial crises or macroeconomic shocks. Statistical significance and precision (confidence interval) are not reported.”</w:t>
      </w:r>
    </w:p>
    <w:p w14:paraId="34B56FBF" w14:textId="77777777" w:rsidR="00A46F44" w:rsidRPr="00A46F44" w:rsidRDefault="00A46F44" w:rsidP="00A46F44">
      <w:pPr>
        <w:numPr>
          <w:ilvl w:val="0"/>
          <w:numId w:val="20"/>
        </w:num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“The threshold for public debt is similar in advanced and emerging economies.”</w:t>
      </w:r>
    </w:p>
    <w:p w14:paraId="2F8CCD80" w14:textId="77777777" w:rsidR="00A46F44" w:rsidRPr="00A46F44" w:rsidRDefault="00A46F44" w:rsidP="00A46F44">
      <w:pPr>
        <w:numPr>
          <w:ilvl w:val="1"/>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Revision:</w:t>
      </w:r>
      <w:r w:rsidRPr="00A46F44">
        <w:rPr>
          <w:rFonts w:ascii="Inter" w:eastAsia="Times New Roman" w:hAnsi="Inter" w:cs="Times New Roman"/>
          <w:color w:val="1F2D3D"/>
          <w:kern w:val="0"/>
          <w14:ligatures w14:val="none"/>
        </w:rPr>
        <w:t> “Both country groups show evidence of lower growth at ≥90% debt, but absolute growth levels and variability differ (emerging markets: 1.3% average vs. advanced: −0.1%). Formal statistical test for interaction (debt × country group) is not reported; similarity claim requires hypothesis test.”</w:t>
      </w:r>
    </w:p>
    <w:p w14:paraId="47B47C8B" w14:textId="77777777" w:rsidR="00A46F44" w:rsidRPr="00A46F44" w:rsidRDefault="00A46F44" w:rsidP="00A46F44">
      <w:pPr>
        <w:numPr>
          <w:ilvl w:val="0"/>
          <w:numId w:val="20"/>
        </w:num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“Inflation rises sharply as debt increases” in emerging markets.</w:t>
      </w:r>
    </w:p>
    <w:p w14:paraId="721AC08D" w14:textId="77777777" w:rsidR="00A46F44" w:rsidRPr="00A46F44" w:rsidRDefault="00A46F44" w:rsidP="00A46F44">
      <w:pPr>
        <w:numPr>
          <w:ilvl w:val="1"/>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Revision:</w:t>
      </w:r>
      <w:r w:rsidRPr="00A46F44">
        <w:rPr>
          <w:rFonts w:ascii="Inter" w:eastAsia="Times New Roman" w:hAnsi="Inter" w:cs="Times New Roman"/>
          <w:color w:val="1F2D3D"/>
          <w:kern w:val="0"/>
          <w14:ligatures w14:val="none"/>
        </w:rPr>
        <w:t> “Median inflation in emerging markets increases modestly with debt levels (6.0% to 16.5% across categories), while mean inflation is highly volatile (6.0% to 119.6%), suggesting outlier-driven averages. Which countries drive the variance, and whether the relationship is robust to trimmed means or outlier exclusion, is not discussed.”</w:t>
      </w:r>
    </w:p>
    <w:p w14:paraId="0759DC2F" w14:textId="77777777" w:rsidR="00A46F44" w:rsidRPr="00A46F44" w:rsidRDefault="00A46F44" w:rsidP="00A46F44">
      <w:pPr>
        <w:numPr>
          <w:ilvl w:val="0"/>
          <w:numId w:val="20"/>
        </w:num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“Higher debt causes lower growth and higher inflation.”</w:t>
      </w:r>
    </w:p>
    <w:p w14:paraId="1D60AD66" w14:textId="77777777" w:rsidR="00A46F44" w:rsidRPr="00A46F44" w:rsidRDefault="00A46F44" w:rsidP="00A46F44">
      <w:pPr>
        <w:numPr>
          <w:ilvl w:val="1"/>
          <w:numId w:val="2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lastRenderedPageBreak/>
        <w:t>Revision:</w:t>
      </w:r>
      <w:r w:rsidRPr="00A46F44">
        <w:rPr>
          <w:rFonts w:ascii="Inter" w:eastAsia="Times New Roman" w:hAnsi="Inter" w:cs="Times New Roman"/>
          <w:color w:val="1F2D3D"/>
          <w:kern w:val="0"/>
          <w14:ligatures w14:val="none"/>
        </w:rPr>
        <w:t> “Higher debt is </w:t>
      </w:r>
      <w:r w:rsidRPr="00A46F44">
        <w:rPr>
          <w:rFonts w:ascii="Inter" w:eastAsia="Times New Roman" w:hAnsi="Inter" w:cs="Times New Roman"/>
          <w:b/>
          <w:bCs/>
          <w:color w:val="1F2D3D"/>
          <w:kern w:val="0"/>
          <w14:ligatures w14:val="none"/>
        </w:rPr>
        <w:t>associated with</w:t>
      </w:r>
      <w:r w:rsidRPr="00A46F44">
        <w:rPr>
          <w:rFonts w:ascii="Inter" w:eastAsia="Times New Roman" w:hAnsi="Inter" w:cs="Times New Roman"/>
          <w:color w:val="1F2D3D"/>
          <w:kern w:val="0"/>
          <w14:ligatures w14:val="none"/>
        </w:rPr>
        <w:t> lower growth and (in emerging markets) higher inflation, but causal interpretation is limited by contemporaneous measurement of debt and outcomes, absence of lagged analysis, and lack of control for confounding variables such as financial crisis, monetary policy regime, and institutional factors.”</w:t>
      </w:r>
    </w:p>
    <w:p w14:paraId="20E8EFFB" w14:textId="77777777" w:rsidR="00A46F44" w:rsidRPr="00A46F44" w:rsidRDefault="00526321" w:rsidP="00A46F44">
      <w:pPr>
        <w:spacing w:after="0" w:line="240" w:lineRule="auto"/>
        <w:rPr>
          <w:rFonts w:ascii="Inter" w:eastAsia="Times New Roman" w:hAnsi="Inter" w:cs="Times New Roman"/>
          <w:kern w:val="0"/>
          <w14:ligatures w14:val="none"/>
        </w:rPr>
      </w:pPr>
      <w:r>
        <w:pict w14:anchorId="70F982D9">
          <v:rect id="Rectangle 25" o:spid="_x0000_s103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4B466E" w14:textId="77777777" w:rsidR="00A46F44" w:rsidRPr="00A46F44" w:rsidRDefault="00A46F44" w:rsidP="00A46F44">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A46F44">
        <w:rPr>
          <w:rFonts w:ascii="Inter" w:eastAsia="Times New Roman" w:hAnsi="Inter" w:cs="Times New Roman"/>
          <w:color w:val="0B3D91"/>
          <w:kern w:val="0"/>
          <w:sz w:val="36"/>
          <w:szCs w:val="36"/>
          <w14:ligatures w14:val="none"/>
        </w:rPr>
        <w:t>7. Suggested Reviewer Comment</w:t>
      </w:r>
    </w:p>
    <w:p w14:paraId="19D9A010"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The manuscript presents a valuable historical descriptive analysis of debt, growth, and inflation across 44 countries. However, several critical issues limit confidence in the findings and their causal interpretation.</w:t>
      </w:r>
    </w:p>
    <w:p w14:paraId="4CDE3ED5"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Primary concern:</w:t>
      </w:r>
      <w:r w:rsidRPr="00A46F44">
        <w:rPr>
          <w:rFonts w:ascii="Inter" w:eastAsia="Times New Roman" w:hAnsi="Inter" w:cs="Times New Roman"/>
          <w:color w:val="1F2D3D"/>
          <w:kern w:val="0"/>
          <w14:ligatures w14:val="none"/>
        </w:rPr>
        <w:t> The abstract and introduction use causal language (“debt causes growth decline,” “when debt reaches 60%…growth declines”) throughout, but the analysis is purely descriptive—stratified means and medians by debt-to-GDP category with no temporal precedence testing, lagged effects, instrumental variables, or confounding adjustment. Reverse causality is a fundamental threat: recessions automatically increase debt (stimulus, automatic stabilizers) while reducing growth in the same period. Without lagged regression (debt(</w:t>
      </w:r>
      <w:r w:rsidRPr="00A46F44">
        <w:rPr>
          <w:rFonts w:ascii="Inter" w:eastAsia="Times New Roman" w:hAnsi="Inter" w:cs="Times New Roman"/>
          <w:i/>
          <w:iCs/>
          <w:color w:val="1F2D3D"/>
          <w:kern w:val="0"/>
          <w14:ligatures w14:val="none"/>
        </w:rPr>
        <w:t>t</w:t>
      </w:r>
      <w:r w:rsidRPr="00A46F44">
        <w:rPr>
          <w:rFonts w:ascii="Inter" w:eastAsia="Times New Roman" w:hAnsi="Inter" w:cs="Times New Roman"/>
          <w:color w:val="1F2D3D"/>
          <w:kern w:val="0"/>
          <w14:ligatures w14:val="none"/>
        </w:rPr>
        <w:t>) → growth(</w:t>
      </w:r>
      <w:r w:rsidRPr="00A46F44">
        <w:rPr>
          <w:rFonts w:ascii="Inter" w:eastAsia="Times New Roman" w:hAnsi="Inter" w:cs="Times New Roman"/>
          <w:i/>
          <w:iCs/>
          <w:color w:val="1F2D3D"/>
          <w:kern w:val="0"/>
          <w14:ligatures w14:val="none"/>
        </w:rPr>
        <w:t>t+1</w:t>
      </w:r>
      <w:r w:rsidRPr="00A46F44">
        <w:rPr>
          <w:rFonts w:ascii="Inter" w:eastAsia="Times New Roman" w:hAnsi="Inter" w:cs="Times New Roman"/>
          <w:color w:val="1F2D3D"/>
          <w:kern w:val="0"/>
          <w14:ligatures w14:val="none"/>
        </w:rPr>
        <w:t>)) or instrumental variable identification, this correlation cannot be interpreted as causal. The paper should either reframe claims as </w:t>
      </w:r>
      <w:r w:rsidRPr="00A46F44">
        <w:rPr>
          <w:rFonts w:ascii="Inter" w:eastAsia="Times New Roman" w:hAnsi="Inter" w:cs="Times New Roman"/>
          <w:b/>
          <w:bCs/>
          <w:color w:val="1F2D3D"/>
          <w:kern w:val="0"/>
          <w14:ligatures w14:val="none"/>
        </w:rPr>
        <w:t>descriptive/associational</w:t>
      </w:r>
      <w:r w:rsidRPr="00A46F44">
        <w:rPr>
          <w:rFonts w:ascii="Inter" w:eastAsia="Times New Roman" w:hAnsi="Inter" w:cs="Times New Roman"/>
          <w:color w:val="1F2D3D"/>
          <w:kern w:val="0"/>
          <w14:ligatures w14:val="none"/>
        </w:rPr>
        <w:t> or adopt causal identification methods.</w:t>
      </w:r>
    </w:p>
    <w:p w14:paraId="051D53FD"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Secondary concerns:</w:t>
      </w:r>
      <w:r w:rsidRPr="00A46F44">
        <w:rPr>
          <w:rFonts w:ascii="Inter" w:eastAsia="Times New Roman" w:hAnsi="Inter" w:cs="Times New Roman"/>
          <w:color w:val="1F2D3D"/>
          <w:kern w:val="0"/>
          <w14:ligatures w14:val="none"/>
        </w:rPr>
        <w:t> (1) No confidence intervals, standard errors, or significance tests are reported for main results (Appendix Tables 1–2), leaving uncertainty unquantified. With 16–24 estimates across debt categories, outcomes, and subgroups, multiple-comparison correction is absent. (2) Threshold values (90% public debt, 60%/90% external debt) are not stated as pre-specified, and sensitivity to threshold choice is not demonstrated. The appearance of a “cliff” at 90% may reflect data binning rather than true causal discontinuity. (3) No adjustment for country fixed effects, time period effects, financial crisis status, or macroeconomic controls is mentioned. Pooling 40+ countries and 60+ years without confounding control masks within-group heterogeneity and risks spurious associations (Simpson’s paradox).</w:t>
      </w:r>
    </w:p>
    <w:p w14:paraId="512BC5E2"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Requested clarifications:</w:t>
      </w:r>
      <w:r w:rsidRPr="00A46F44">
        <w:rPr>
          <w:rFonts w:ascii="Inter" w:eastAsia="Times New Roman" w:hAnsi="Inter" w:cs="Times New Roman"/>
          <w:color w:val="1F2D3D"/>
          <w:kern w:val="0"/>
          <w14:ligatures w14:val="none"/>
        </w:rPr>
        <w:t> Explicitly state whether thresholds were pre-specified or identified post-hoc. Report 95% confidence intervals and sample sizes for all point estimates in Appendix Tables 1–2. Conduct and report sensitivity analyses varying thresholds and excluding outlier countries. Supplement descriptive analysis with lagged regression models (debt(</w:t>
      </w:r>
      <w:r w:rsidRPr="00A46F44">
        <w:rPr>
          <w:rFonts w:ascii="Inter" w:eastAsia="Times New Roman" w:hAnsi="Inter" w:cs="Times New Roman"/>
          <w:i/>
          <w:iCs/>
          <w:color w:val="1F2D3D"/>
          <w:kern w:val="0"/>
          <w14:ligatures w14:val="none"/>
        </w:rPr>
        <w:t>t</w:t>
      </w:r>
      <w:r w:rsidRPr="00A46F44">
        <w:rPr>
          <w:rFonts w:ascii="Inter" w:eastAsia="Times New Roman" w:hAnsi="Inter" w:cs="Times New Roman"/>
          <w:color w:val="1F2D3D"/>
          <w:kern w:val="0"/>
          <w14:ligatures w14:val="none"/>
        </w:rPr>
        <w:t>-1) predicting growth(</w:t>
      </w:r>
      <w:r w:rsidRPr="00A46F44">
        <w:rPr>
          <w:rFonts w:ascii="Inter" w:eastAsia="Times New Roman" w:hAnsi="Inter" w:cs="Times New Roman"/>
          <w:i/>
          <w:iCs/>
          <w:color w:val="1F2D3D"/>
          <w:kern w:val="0"/>
          <w14:ligatures w14:val="none"/>
        </w:rPr>
        <w:t>t</w:t>
      </w:r>
      <w:r w:rsidRPr="00A46F44">
        <w:rPr>
          <w:rFonts w:ascii="Inter" w:eastAsia="Times New Roman" w:hAnsi="Inter" w:cs="Times New Roman"/>
          <w:color w:val="1F2D3D"/>
          <w:kern w:val="0"/>
          <w14:ligatures w14:val="none"/>
        </w:rPr>
        <w:t>) with country and year fixed effects) to address reverse causality and temporal precedence. Discuss confounding variables (monetary regime, exchange rate, institutions) and their omission or adjustment. Revise causal claims in abstract and introduction to reflect the associational nature of the analysis.</w:t>
      </w:r>
    </w:p>
    <w:p w14:paraId="1753590E" w14:textId="77777777" w:rsidR="00A46F44" w:rsidRPr="00A46F44" w:rsidRDefault="00526321" w:rsidP="00A46F44">
      <w:pPr>
        <w:spacing w:after="0" w:line="240" w:lineRule="auto"/>
        <w:rPr>
          <w:rFonts w:ascii="Inter" w:eastAsia="Times New Roman" w:hAnsi="Inter" w:cs="Times New Roman"/>
          <w:kern w:val="0"/>
          <w14:ligatures w14:val="none"/>
        </w:rPr>
      </w:pPr>
      <w:r>
        <w:pict w14:anchorId="0B603C2C">
          <v:rect id="Rectangle 23" o:spid="_x0000_s103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8C1B6A" w14:textId="77777777" w:rsidR="00A46F44" w:rsidRPr="00A46F44" w:rsidRDefault="00A46F44" w:rsidP="00A46F44">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A46F44">
        <w:rPr>
          <w:rFonts w:ascii="Inter" w:eastAsia="Times New Roman" w:hAnsi="Inter" w:cs="Times New Roman"/>
          <w:color w:val="0B3D91"/>
          <w:kern w:val="0"/>
          <w:sz w:val="36"/>
          <w:szCs w:val="36"/>
          <w14:ligatures w14:val="none"/>
        </w:rPr>
        <w:t>8. Extracted Claims for Optional Claim-Level Review</w:t>
      </w:r>
    </w:p>
    <w:p w14:paraId="6104AD96" w14:textId="77777777" w:rsidR="00A46F44" w:rsidRPr="00A46F44" w:rsidRDefault="00A46F44" w:rsidP="00A46F44">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lastRenderedPageBreak/>
        <w:t>Median growth falls by one percent above 90% debt (actually 2.6 pp difference).</w:t>
      </w:r>
    </w:p>
    <w:p w14:paraId="0B844BE8" w14:textId="77777777" w:rsidR="00A46F44" w:rsidRPr="00A46F44" w:rsidRDefault="00A46F44" w:rsidP="00A46F44">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Threshold for public debt is similar in advanced and emerging economies (no formal test).</w:t>
      </w:r>
    </w:p>
    <w:p w14:paraId="6D60B2C9" w14:textId="77777777" w:rsidR="00A46F44" w:rsidRPr="00A46F44" w:rsidRDefault="00A46F44" w:rsidP="00A46F44">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External debt at 60% associated with ~2% growth decline; above 90%, rates “cut in half.”</w:t>
      </w:r>
    </w:p>
    <w:p w14:paraId="31B7A901" w14:textId="77777777" w:rsidR="00A46F44" w:rsidRPr="00A46F44" w:rsidRDefault="00A46F44" w:rsidP="00A46F44">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No link between inflation and public debt in advanced economies (medians show trend; means flat).</w:t>
      </w:r>
    </w:p>
    <w:p w14:paraId="6DDB5910" w14:textId="77777777" w:rsidR="00A46F44" w:rsidRPr="00A46F44" w:rsidRDefault="00A46F44" w:rsidP="00A46F44">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Inflation “rises sharply” with debt in emerging markets (means dominated by outliers; medians modest).</w:t>
      </w:r>
    </w:p>
    <w:p w14:paraId="12F4A284" w14:textId="77777777" w:rsidR="00A46F44" w:rsidRPr="00A46F44" w:rsidRDefault="00A46F44" w:rsidP="00A46F44">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Crisis countries average 75% debt increase post-2007 (arithmetic: 62.2%, not 75%).</w:t>
      </w:r>
    </w:p>
    <w:p w14:paraId="4E0B646A" w14:textId="77777777" w:rsidR="00A46F44" w:rsidRPr="00A46F44" w:rsidRDefault="00A46F44" w:rsidP="00A46F44">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Higher debt </w:t>
      </w:r>
      <w:r w:rsidRPr="00A46F44">
        <w:rPr>
          <w:rFonts w:ascii="Inter" w:eastAsia="Times New Roman" w:hAnsi="Inter" w:cs="Times New Roman"/>
          <w:b/>
          <w:bCs/>
          <w:color w:val="1F2D3D"/>
          <w:kern w:val="0"/>
          <w14:ligatures w14:val="none"/>
        </w:rPr>
        <w:t>causes</w:t>
      </w:r>
      <w:r w:rsidRPr="00A46F44">
        <w:rPr>
          <w:rFonts w:ascii="Inter" w:eastAsia="Times New Roman" w:hAnsi="Inter" w:cs="Times New Roman"/>
          <w:color w:val="1F2D3D"/>
          <w:kern w:val="0"/>
          <w14:ligatures w14:val="none"/>
        </w:rPr>
        <w:t> lower growth (causal claim; analysis is correlational).</w:t>
      </w:r>
    </w:p>
    <w:p w14:paraId="261814C5" w14:textId="77777777" w:rsidR="00A46F44" w:rsidRPr="00A46F44" w:rsidRDefault="00A46F44" w:rsidP="00A46F44">
      <w:pPr>
        <w:numPr>
          <w:ilvl w:val="0"/>
          <w:numId w:val="2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Pooled descriptive thresholds generalize to advanced and emerging markets equally (no heterogeneity analysis).</w:t>
      </w:r>
    </w:p>
    <w:p w14:paraId="04E19061" w14:textId="77777777" w:rsidR="00A46F44" w:rsidRPr="00A46F44" w:rsidRDefault="00526321" w:rsidP="00A46F44">
      <w:pPr>
        <w:spacing w:after="0" w:line="240" w:lineRule="auto"/>
        <w:rPr>
          <w:rFonts w:ascii="Inter" w:eastAsia="Times New Roman" w:hAnsi="Inter" w:cs="Times New Roman"/>
          <w:kern w:val="0"/>
          <w14:ligatures w14:val="none"/>
        </w:rPr>
      </w:pPr>
      <w:r>
        <w:pict w14:anchorId="20C3D3D7">
          <v:rect id="Rectangle 21" o:spid="_x0000_s103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C6C7F4D" w14:textId="77777777" w:rsidR="00A46F44" w:rsidRPr="00A46F44" w:rsidRDefault="00A46F44" w:rsidP="00A46F44">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A46F44">
        <w:rPr>
          <w:rFonts w:ascii="Inter" w:eastAsia="Times New Roman" w:hAnsi="Inter" w:cs="Times New Roman"/>
          <w:color w:val="0B3D91"/>
          <w:kern w:val="0"/>
          <w:sz w:val="36"/>
          <w:szCs w:val="36"/>
          <w14:ligatures w14:val="none"/>
        </w:rPr>
        <w:t>9. Relevant Knowledge Base Sources</w:t>
      </w:r>
    </w:p>
    <w:p w14:paraId="495C914D" w14:textId="77777777" w:rsidR="00A46F44" w:rsidRPr="00A46F44" w:rsidRDefault="00A46F44" w:rsidP="00A46F44">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KB 20 (Hernán &amp; Robins):</w:t>
      </w:r>
      <w:r w:rsidRPr="00A46F44">
        <w:rPr>
          <w:rFonts w:ascii="Inter" w:eastAsia="Times New Roman" w:hAnsi="Inter" w:cs="Times New Roman"/>
          <w:color w:val="1F2D3D"/>
          <w:kern w:val="0"/>
          <w14:ligatures w14:val="none"/>
        </w:rPr>
        <w:t> Confounding—which variables were adjusted for? </w:t>
      </w:r>
      <w:r w:rsidRPr="00A46F44">
        <w:rPr>
          <w:rFonts w:ascii="Inter" w:eastAsia="Times New Roman" w:hAnsi="Inter" w:cs="Times New Roman"/>
          <w:i/>
          <w:iCs/>
          <w:color w:val="1F2D3D"/>
          <w:kern w:val="0"/>
          <w14:ligatures w14:val="none"/>
        </w:rPr>
        <w:t>None explicitly mentioned.</w:t>
      </w:r>
    </w:p>
    <w:p w14:paraId="7F3F1920" w14:textId="77777777" w:rsidR="00A46F44" w:rsidRPr="00A46F44" w:rsidRDefault="00A46F44" w:rsidP="00A46F44">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KB 25 (Reverse causality):</w:t>
      </w:r>
      <w:r w:rsidRPr="00A46F44">
        <w:rPr>
          <w:rFonts w:ascii="Inter" w:eastAsia="Times New Roman" w:hAnsi="Inter" w:cs="Times New Roman"/>
          <w:color w:val="1F2D3D"/>
          <w:kern w:val="0"/>
          <w14:ligatures w14:val="none"/>
        </w:rPr>
        <w:t> Temporal order unclear; reverse causality plausible.</w:t>
      </w:r>
    </w:p>
    <w:p w14:paraId="32B3DEE1" w14:textId="77777777" w:rsidR="00A46F44" w:rsidRPr="00A46F44" w:rsidRDefault="00A46F44" w:rsidP="00A46F44">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KB 55 (Gelman &amp; Hill):</w:t>
      </w:r>
      <w:r w:rsidRPr="00A46F44">
        <w:rPr>
          <w:rFonts w:ascii="Inter" w:eastAsia="Times New Roman" w:hAnsi="Inter" w:cs="Times New Roman"/>
          <w:color w:val="1F2D3D"/>
          <w:kern w:val="0"/>
          <w14:ligatures w14:val="none"/>
        </w:rPr>
        <w:t> Model structure not clearly specified; binning and pooling not justified.</w:t>
      </w:r>
    </w:p>
    <w:p w14:paraId="397A3A20" w14:textId="77777777" w:rsidR="00A46F44" w:rsidRPr="00A46F44" w:rsidRDefault="00A46F44" w:rsidP="00A46F44">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KB 1 (Bailar &amp; Mosteller):</w:t>
      </w:r>
      <w:r w:rsidRPr="00A46F44">
        <w:rPr>
          <w:rFonts w:ascii="Inter" w:eastAsia="Times New Roman" w:hAnsi="Inter" w:cs="Times New Roman"/>
          <w:color w:val="1F2D3D"/>
          <w:kern w:val="0"/>
          <w14:ligatures w14:val="none"/>
        </w:rPr>
        <w:t> Statistical methods and uncertainty reporting incomplete.</w:t>
      </w:r>
    </w:p>
    <w:p w14:paraId="2114B60B" w14:textId="77777777" w:rsidR="00A46F44" w:rsidRPr="00A46F44" w:rsidRDefault="00A46F44" w:rsidP="00A46F44">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KB 32 (Simpson’s paradox):</w:t>
      </w:r>
      <w:r w:rsidRPr="00A46F44">
        <w:rPr>
          <w:rFonts w:ascii="Inter" w:eastAsia="Times New Roman" w:hAnsi="Inter" w:cs="Times New Roman"/>
          <w:color w:val="1F2D3D"/>
          <w:kern w:val="0"/>
          <w14:ligatures w14:val="none"/>
        </w:rPr>
        <w:t> Subgroup heterogeneity not explored; pooled aggregate may mask country-specific patterns.</w:t>
      </w:r>
    </w:p>
    <w:p w14:paraId="3298845C" w14:textId="77777777" w:rsidR="00A46F44" w:rsidRPr="00A46F44" w:rsidRDefault="00A46F44" w:rsidP="00A46F44">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KB 5 (Gelman et al.):</w:t>
      </w:r>
      <w:r w:rsidRPr="00A46F44">
        <w:rPr>
          <w:rFonts w:ascii="Inter" w:eastAsia="Times New Roman" w:hAnsi="Inter" w:cs="Times New Roman"/>
          <w:color w:val="1F2D3D"/>
          <w:kern w:val="0"/>
          <w14:ligatures w14:val="none"/>
        </w:rPr>
        <w:t> Tables alone; graphical display of trends and uncertainty would clarify relationships.</w:t>
      </w:r>
    </w:p>
    <w:p w14:paraId="201A9863" w14:textId="77777777" w:rsidR="00A46F44" w:rsidRPr="00A46F44" w:rsidRDefault="00A46F44" w:rsidP="00A46F44">
      <w:pPr>
        <w:numPr>
          <w:ilvl w:val="0"/>
          <w:numId w:val="22"/>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b/>
          <w:bCs/>
          <w:color w:val="1F2D3D"/>
          <w:kern w:val="0"/>
          <w14:ligatures w14:val="none"/>
        </w:rPr>
        <w:t>KB 9 (McShane et al.):</w:t>
      </w:r>
      <w:r w:rsidRPr="00A46F44">
        <w:rPr>
          <w:rFonts w:ascii="Inter" w:eastAsia="Times New Roman" w:hAnsi="Inter" w:cs="Times New Roman"/>
          <w:color w:val="1F2D3D"/>
          <w:kern w:val="0"/>
          <w14:ligatures w14:val="none"/>
        </w:rPr>
        <w:t> Thresholds emphasized without pre-specification or formal hypothesis testing.</w:t>
      </w:r>
    </w:p>
    <w:p w14:paraId="3754D513" w14:textId="77777777" w:rsidR="00A46F44" w:rsidRPr="00A46F44" w:rsidRDefault="00526321" w:rsidP="00A46F44">
      <w:pPr>
        <w:spacing w:after="0" w:line="240" w:lineRule="auto"/>
        <w:rPr>
          <w:rFonts w:ascii="Inter" w:eastAsia="Times New Roman" w:hAnsi="Inter" w:cs="Times New Roman"/>
          <w:kern w:val="0"/>
          <w14:ligatures w14:val="none"/>
        </w:rPr>
      </w:pPr>
      <w:r>
        <w:pict w14:anchorId="17D48F4C">
          <v:rect id="Rectangle 19" o:spid="_x0000_s1035"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7EFBD7" w14:textId="77777777" w:rsidR="00A46F44" w:rsidRPr="00A46F44" w:rsidRDefault="00A46F44" w:rsidP="00A46F44">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A46F44">
        <w:rPr>
          <w:rFonts w:ascii="Inter" w:eastAsia="Times New Roman" w:hAnsi="Inter" w:cs="Times New Roman"/>
          <w:color w:val="0B3D91"/>
          <w:kern w:val="0"/>
          <w:sz w:val="36"/>
          <w:szCs w:val="36"/>
          <w14:ligatures w14:val="none"/>
        </w:rPr>
        <w:t>10. Limitation</w:t>
      </w:r>
    </w:p>
    <w:p w14:paraId="3E903AF3" w14:textId="77777777" w:rsidR="00A46F44" w:rsidRPr="00A46F44" w:rsidRDefault="00A46F44" w:rsidP="00A46F44">
      <w:pPr>
        <w:shd w:val="clear" w:color="auto" w:fill="FFFFFF"/>
        <w:spacing w:after="100" w:afterAutospacing="1" w:line="240" w:lineRule="auto"/>
        <w:rPr>
          <w:rFonts w:ascii="Inter" w:eastAsia="Times New Roman" w:hAnsi="Inter" w:cs="Times New Roman"/>
          <w:color w:val="1F2D3D"/>
          <w:kern w:val="0"/>
          <w14:ligatures w14:val="none"/>
        </w:rPr>
      </w:pPr>
      <w:r w:rsidRPr="00A46F44">
        <w:rPr>
          <w:rFonts w:ascii="Inter" w:eastAsia="Times New Roman" w:hAnsi="Inter" w:cs="Times New Roman"/>
          <w:color w:val="1F2D3D"/>
          <w:kern w:val="0"/>
          <w14:ligatures w14:val="none"/>
        </w:rPr>
        <w:t>This is an </w:t>
      </w:r>
      <w:r w:rsidRPr="00A46F44">
        <w:rPr>
          <w:rFonts w:ascii="Inter" w:eastAsia="Times New Roman" w:hAnsi="Inter" w:cs="Times New Roman"/>
          <w:b/>
          <w:bCs/>
          <w:color w:val="1F2D3D"/>
          <w:kern w:val="0"/>
          <w14:ligatures w14:val="none"/>
        </w:rPr>
        <w:t>AI-assisted whole-paper statistical screen</w:t>
      </w:r>
      <w:r w:rsidRPr="00A46F44">
        <w:rPr>
          <w:rFonts w:ascii="Inter" w:eastAsia="Times New Roman" w:hAnsi="Inter" w:cs="Times New Roman"/>
          <w:color w:val="1F2D3D"/>
          <w:kern w:val="0"/>
          <w14:ligatures w14:val="none"/>
        </w:rPr>
        <w:t> based on excerpts. It identifies reporting gaps, methodological concerns, and internal inconsistencies but does not replace expert statistical, econometric, or domain review. Full supplementary materials, datasets, and any preregistration or protocol documents should be consulted by the human reviewer. Macroeconomic interpretation and external validity judgments require subject-matter expertise beyond this summary.</w:t>
      </w:r>
    </w:p>
    <w:p w14:paraId="164B5135" w14:textId="77777777" w:rsidR="00693127" w:rsidRPr="00DD2D00" w:rsidRDefault="00693127" w:rsidP="00DD2D00">
      <w:pPr>
        <w:spacing w:after="0" w:line="240" w:lineRule="auto"/>
        <w:rPr>
          <w:rFonts w:ascii="Times New Roman" w:eastAsia="Times New Roman" w:hAnsi="Times New Roman" w:cs="Times New Roman"/>
          <w:kern w:val="0"/>
          <w14:ligatures w14:val="none"/>
        </w:rPr>
      </w:pPr>
    </w:p>
    <w:p w14:paraId="2ADE7807" w14:textId="08472544" w:rsidR="00E82D73" w:rsidRDefault="00DD2D00" w:rsidP="00DD2D00">
      <w:pPr>
        <w:rPr>
          <w:rFonts w:ascii="Times New Roman" w:eastAsia="Times New Roman" w:hAnsi="Times New Roman" w:cs="Times New Roman"/>
          <w:b/>
          <w:bCs/>
          <w:kern w:val="0"/>
          <w14:ligatures w14:val="none"/>
        </w:rPr>
      </w:pPr>
      <w:r w:rsidRPr="00DD2D00">
        <w:rPr>
          <w:rFonts w:ascii="Times New Roman" w:eastAsia="Times New Roman" w:hAnsi="Symbol" w:cs="Times New Roman"/>
          <w:kern w:val="0"/>
          <w14:ligatures w14:val="none"/>
        </w:rPr>
        <w:t></w:t>
      </w:r>
      <w:r w:rsidRPr="00DD2D00">
        <w:rPr>
          <w:rFonts w:ascii="Times New Roman" w:eastAsia="Times New Roman" w:hAnsi="Times New Roman" w:cs="Times New Roman"/>
          <w:kern w:val="0"/>
          <w14:ligatures w14:val="none"/>
        </w:rPr>
        <w:t xml:space="preserve">  </w:t>
      </w:r>
      <w:r w:rsidRPr="00DD2D00">
        <w:rPr>
          <w:rFonts w:ascii="Times New Roman" w:eastAsia="Times New Roman" w:hAnsi="Times New Roman" w:cs="Times New Roman"/>
          <w:b/>
          <w:bCs/>
          <w:kern w:val="0"/>
          <w14:ligatures w14:val="none"/>
        </w:rPr>
        <w:t>LaCour &amp; Green</w:t>
      </w:r>
    </w:p>
    <w:p w14:paraId="5E3E8588" w14:textId="77777777" w:rsidR="00693127" w:rsidRPr="00693127" w:rsidRDefault="00693127" w:rsidP="00693127">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693127">
        <w:rPr>
          <w:rFonts w:ascii="Inter" w:eastAsia="Times New Roman" w:hAnsi="Inter" w:cs="Times New Roman"/>
          <w:color w:val="0B3D91"/>
          <w:kern w:val="36"/>
          <w:sz w:val="48"/>
          <w:szCs w:val="48"/>
          <w14:ligatures w14:val="none"/>
        </w:rPr>
        <w:lastRenderedPageBreak/>
        <w:t>Whole-Paper Review Summary</w:t>
      </w:r>
    </w:p>
    <w:p w14:paraId="1F9589ED" w14:textId="77777777" w:rsidR="00693127" w:rsidRPr="00693127" w:rsidRDefault="00693127" w:rsidP="00693127">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93127">
        <w:rPr>
          <w:rFonts w:ascii="Inter" w:eastAsia="Times New Roman" w:hAnsi="Inter" w:cs="Times New Roman"/>
          <w:color w:val="0B3D91"/>
          <w:kern w:val="0"/>
          <w:sz w:val="36"/>
          <w:szCs w:val="36"/>
          <w14:ligatures w14:val="none"/>
        </w:rPr>
        <w:t>1. Overall Concern Level</w:t>
      </w:r>
    </w:p>
    <w:p w14:paraId="46D90291" w14:textId="77777777" w:rsidR="00693127" w:rsidRPr="00693127"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High concern.</w:t>
      </w:r>
      <w:r w:rsidRPr="00693127">
        <w:rPr>
          <w:rFonts w:ascii="Inter" w:eastAsia="Times New Roman" w:hAnsi="Inter" w:cs="Times New Roman"/>
          <w:color w:val="1F2D3D"/>
          <w:kern w:val="0"/>
          <w14:ligatures w14:val="none"/>
        </w:rPr>
        <w:t> Multiple critical statistical reporting gaps, unexplained effect patterns, and potential multiplicity issues substantially limit confidence in the robustness and reproducibility of findings. Causal claims exceed what the reported evidence demonstrates.</w:t>
      </w:r>
    </w:p>
    <w:p w14:paraId="0E445ABB" w14:textId="77777777" w:rsidR="00693127" w:rsidRPr="00693127" w:rsidRDefault="00526321" w:rsidP="00693127">
      <w:pPr>
        <w:spacing w:after="0" w:line="240" w:lineRule="auto"/>
        <w:rPr>
          <w:rFonts w:ascii="Inter" w:eastAsia="Times New Roman" w:hAnsi="Inter" w:cs="Times New Roman"/>
          <w:kern w:val="0"/>
          <w14:ligatures w14:val="none"/>
        </w:rPr>
      </w:pPr>
      <w:r>
        <w:pict w14:anchorId="736B0F96">
          <v:rect id="Rectangle 17" o:spid="_x0000_s1034"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F597A8B" w14:textId="77777777" w:rsidR="00693127" w:rsidRPr="00693127" w:rsidRDefault="00693127" w:rsidP="00693127">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93127">
        <w:rPr>
          <w:rFonts w:ascii="Inter" w:eastAsia="Times New Roman" w:hAnsi="Inter" w:cs="Times New Roman"/>
          <w:color w:val="0B3D91"/>
          <w:kern w:val="0"/>
          <w:sz w:val="36"/>
          <w:szCs w:val="36"/>
          <w14:ligatures w14:val="none"/>
        </w:rPr>
        <w:t>2. Paper Type and Design</w:t>
      </w:r>
    </w:p>
    <w:p w14:paraId="56BF12B1" w14:textId="77777777" w:rsidR="00693127" w:rsidRPr="00693127"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Randomized controlled field experiment with 2×2 factorial design (messenger type: gay/straight; message content: same-sex marriage/recycling control) applied to n=972 voters via door-to-door canvassing. Multiple post-treatment surveys across six time points (3–280 days). Includes replication study (details absent from excerpts). Appropriate design for causal inference on direct contact effects, but reporting is incomplete.</w:t>
      </w:r>
    </w:p>
    <w:p w14:paraId="7B3CF53A" w14:textId="77777777" w:rsidR="00693127" w:rsidRPr="00693127" w:rsidRDefault="00526321" w:rsidP="00693127">
      <w:pPr>
        <w:spacing w:after="0" w:line="240" w:lineRule="auto"/>
        <w:rPr>
          <w:rFonts w:ascii="Inter" w:eastAsia="Times New Roman" w:hAnsi="Inter" w:cs="Times New Roman"/>
          <w:kern w:val="0"/>
          <w14:ligatures w14:val="none"/>
        </w:rPr>
      </w:pPr>
      <w:r>
        <w:pict w14:anchorId="10D2E1A1">
          <v:rect id="Rectangle 15" o:spid="_x0000_s1033"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98A59B" w14:textId="77777777" w:rsidR="00693127" w:rsidRPr="00693127" w:rsidRDefault="00693127" w:rsidP="00693127">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93127">
        <w:rPr>
          <w:rFonts w:ascii="Inter" w:eastAsia="Times New Roman" w:hAnsi="Inter" w:cs="Times New Roman"/>
          <w:color w:val="0B3D91"/>
          <w:kern w:val="0"/>
          <w:sz w:val="36"/>
          <w:szCs w:val="36"/>
          <w14:ligatures w14:val="none"/>
        </w:rPr>
        <w:t>3. Big-Picture Statistical Concerns</w:t>
      </w:r>
    </w:p>
    <w:p w14:paraId="37162EF5" w14:textId="77777777" w:rsidR="00693127" w:rsidRPr="00693127"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Concern 1: Multiplicity without visible correction (Confirmed from text)</w:t>
      </w:r>
    </w:p>
    <w:p w14:paraId="69144C63" w14:textId="77777777" w:rsidR="00693127" w:rsidRPr="00693127" w:rsidRDefault="00693127" w:rsidP="00693127">
      <w:pPr>
        <w:numPr>
          <w:ilvl w:val="0"/>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Six post-treatment time points × 2 messengers × 2 contact types = 24+ statistical tests.</w:t>
      </w:r>
    </w:p>
    <w:p w14:paraId="4AC35492" w14:textId="77777777" w:rsidR="00693127" w:rsidRPr="00693127" w:rsidRDefault="00693127" w:rsidP="00693127">
      <w:pPr>
        <w:numPr>
          <w:ilvl w:val="0"/>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P &lt; 0.0001 reported for “initial message effects” at day 3 with no pre-specified primary time point or multiple-comparison correction mentioned.</w:t>
      </w:r>
    </w:p>
    <w:p w14:paraId="42904060" w14:textId="77777777" w:rsidR="00693127" w:rsidRPr="00693127" w:rsidRDefault="00693127" w:rsidP="00693127">
      <w:pPr>
        <w:numPr>
          <w:ilvl w:val="0"/>
          <w:numId w:val="6"/>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Early significance may reflect noise; late-timepoint results (9 months) show divergent decay patterns requiring explanation.</w:t>
      </w:r>
    </w:p>
    <w:p w14:paraId="33028CD3" w14:textId="77777777" w:rsidR="00693127" w:rsidRPr="00693127"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Concern 2: Clustering specification inconsistency (Reporting gap)</w:t>
      </w:r>
    </w:p>
    <w:p w14:paraId="03E14E5A" w14:textId="77777777" w:rsidR="00693127" w:rsidRPr="00693127" w:rsidRDefault="00693127" w:rsidP="00693127">
      <w:pPr>
        <w:numPr>
          <w:ilvl w:val="0"/>
          <w:numId w:val="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Standard errors stated as “clustered at household level for secondhand contact” only.</w:t>
      </w:r>
    </w:p>
    <w:p w14:paraId="7587820C" w14:textId="77777777" w:rsidR="00693127" w:rsidRPr="00693127" w:rsidRDefault="00693127" w:rsidP="00693127">
      <w:pPr>
        <w:numPr>
          <w:ilvl w:val="0"/>
          <w:numId w:val="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Direct contact also occurs within households, yet clustering rationale for selective application unexplained.</w:t>
      </w:r>
    </w:p>
    <w:p w14:paraId="6A94FEC4" w14:textId="77777777" w:rsidR="00693127" w:rsidRPr="00693127" w:rsidRDefault="00693127" w:rsidP="00693127">
      <w:pPr>
        <w:numPr>
          <w:ilvl w:val="0"/>
          <w:numId w:val="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Risk of underestimated SEs and inflated Type I error for direct contact if household dependency ignored (Gelman &amp; Hill 2007, KB 55).</w:t>
      </w:r>
    </w:p>
    <w:p w14:paraId="70FEA182" w14:textId="77777777" w:rsidR="00693127" w:rsidRPr="00693127"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Concern 3: Unexplained effect amplification and decay divergence (Confirmed + mechanistic gap)</w:t>
      </w:r>
    </w:p>
    <w:p w14:paraId="7386DF2D" w14:textId="77777777" w:rsidR="00693127" w:rsidRPr="00693127" w:rsidRDefault="00693127" w:rsidP="00693127">
      <w:pPr>
        <w:numPr>
          <w:ilvl w:val="0"/>
          <w:numId w:val="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Gay canvasser direct effects grow: +0.46 (5 days) → +0.91 (9 months) [+97%].</w:t>
      </w:r>
    </w:p>
    <w:p w14:paraId="182CB138" w14:textId="77777777" w:rsidR="00693127" w:rsidRPr="00693127" w:rsidRDefault="00693127" w:rsidP="00693127">
      <w:pPr>
        <w:numPr>
          <w:ilvl w:val="0"/>
          <w:numId w:val="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Straight canvasser direct effects decay: +0.50 (5 days) → +0.23 (9 months) [−54%].</w:t>
      </w:r>
    </w:p>
    <w:p w14:paraId="05976C2B" w14:textId="77777777" w:rsidR="00693127" w:rsidRPr="00693127" w:rsidRDefault="00693127" w:rsidP="00693127">
      <w:pPr>
        <w:numPr>
          <w:ilvl w:val="0"/>
          <w:numId w:val="8"/>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lastRenderedPageBreak/>
        <w:t>Opposite trajectories without proposed mediators, sensitivity to demand effects, or mechanistic explanation. No discussion of whether survey-based attitude crystallization inflates gay canvasser estimates.</w:t>
      </w:r>
    </w:p>
    <w:p w14:paraId="1D1D514A" w14:textId="77777777" w:rsidR="00693127" w:rsidRPr="00693127"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Concern 4: Attrition and missing data not analyzed (Reporting gap + external benchmark issue)</w:t>
      </w:r>
    </w:p>
    <w:p w14:paraId="08C4490C" w14:textId="77777777" w:rsidR="00693127" w:rsidRPr="00693127" w:rsidRDefault="00693127" w:rsidP="00693127">
      <w:pPr>
        <w:numPr>
          <w:ilvl w:val="0"/>
          <w:numId w:val="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24–26% dropout from day 5 to 9 months without differential loss by condition analysis.</w:t>
      </w:r>
    </w:p>
    <w:p w14:paraId="6D32F792" w14:textId="77777777" w:rsidR="00693127" w:rsidRPr="00693127" w:rsidRDefault="00693127" w:rsidP="00693127">
      <w:pPr>
        <w:numPr>
          <w:ilvl w:val="0"/>
          <w:numId w:val="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No imputation strategy or sensitivity analyses mentioned (Sterne et al. 2009, KB 65).</w:t>
      </w:r>
    </w:p>
    <w:p w14:paraId="57508E4E" w14:textId="77777777" w:rsidR="00693127" w:rsidRPr="00693127" w:rsidRDefault="00693127" w:rsidP="00693127">
      <w:pPr>
        <w:numPr>
          <w:ilvl w:val="0"/>
          <w:numId w:val="9"/>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Representativeness of retained sample and effect estimate bias unknown.</w:t>
      </w:r>
    </w:p>
    <w:p w14:paraId="48702053" w14:textId="77777777" w:rsidR="00693127" w:rsidRPr="00693127" w:rsidRDefault="00526321" w:rsidP="00693127">
      <w:pPr>
        <w:spacing w:after="0" w:line="240" w:lineRule="auto"/>
        <w:rPr>
          <w:rFonts w:ascii="Inter" w:eastAsia="Times New Roman" w:hAnsi="Inter" w:cs="Times New Roman"/>
          <w:kern w:val="0"/>
          <w14:ligatures w14:val="none"/>
        </w:rPr>
      </w:pPr>
      <w:r>
        <w:pict w14:anchorId="2E275102">
          <v:rect id="Rectangle 13" o:spid="_x0000_s1032"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94EFC4" w14:textId="77777777" w:rsidR="00693127" w:rsidRPr="00693127" w:rsidRDefault="00693127" w:rsidP="00693127">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93127">
        <w:rPr>
          <w:rFonts w:ascii="Inter" w:eastAsia="Times New Roman" w:hAnsi="Inter" w:cs="Times New Roman"/>
          <w:color w:val="0B3D91"/>
          <w:kern w:val="0"/>
          <w:sz w:val="36"/>
          <w:szCs w:val="36"/>
          <w14:ligatures w14:val="none"/>
        </w:rPr>
        <w:t>4. Internal Consistency Checks</w:t>
      </w:r>
    </w:p>
    <w:p w14:paraId="3CBEDCFD" w14:textId="77777777" w:rsidR="00693127" w:rsidRPr="00693127"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Reviewer should verify:</w:t>
      </w:r>
    </w:p>
    <w:p w14:paraId="0130A4E4" w14:textId="77777777" w:rsidR="00693127" w:rsidRPr="00693127" w:rsidRDefault="00693127" w:rsidP="00693127">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Table 1 entries:</w:t>
      </w:r>
      <w:r w:rsidRPr="00693127">
        <w:rPr>
          <w:rFonts w:ascii="Inter" w:eastAsia="Times New Roman" w:hAnsi="Inter" w:cs="Times New Roman"/>
          <w:color w:val="1F2D3D"/>
          <w:kern w:val="0"/>
          <w14:ligatures w14:val="none"/>
        </w:rPr>
        <w:t> Recompute treatment effects (difference between same-sex marriage and recycling script conditions) by messenger type and time. Are reported values consistent?</w:t>
      </w:r>
    </w:p>
    <w:p w14:paraId="42325D2D" w14:textId="77777777" w:rsidR="00693127" w:rsidRPr="00693127" w:rsidRDefault="00693127" w:rsidP="00693127">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Sample sizes by wave:</w:t>
      </w:r>
      <w:r w:rsidRPr="00693127">
        <w:rPr>
          <w:rFonts w:ascii="Inter" w:eastAsia="Times New Roman" w:hAnsi="Inter" w:cs="Times New Roman"/>
          <w:color w:val="1F2D3D"/>
          <w:kern w:val="0"/>
          <w14:ligatures w14:val="none"/>
        </w:rPr>
        <w:t> Obtain Table S6 (referenced, not provided) to confirm exact n by condition at each timepoint and calculate attrition rates.</w:t>
      </w:r>
    </w:p>
    <w:p w14:paraId="212D507B" w14:textId="77777777" w:rsidR="00693127" w:rsidRPr="00693127" w:rsidRDefault="00693127" w:rsidP="00693127">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Statistical tests:</w:t>
      </w:r>
      <w:r w:rsidRPr="00693127">
        <w:rPr>
          <w:rFonts w:ascii="Inter" w:eastAsia="Times New Roman" w:hAnsi="Inter" w:cs="Times New Roman"/>
          <w:color w:val="1F2D3D"/>
          <w:kern w:val="0"/>
          <w14:ligatures w14:val="none"/>
        </w:rPr>
        <w:t> Identify which test (linear regression? t-test?) produced P &lt; 0.0001 for day 3 effects. Request full regression output with df, coefficients, SEs, and 95% CIs.</w:t>
      </w:r>
    </w:p>
    <w:p w14:paraId="62754869" w14:textId="77777777" w:rsidR="00693127" w:rsidRPr="00693127" w:rsidRDefault="00693127" w:rsidP="00693127">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Clustering consistency:</w:t>
      </w:r>
      <w:r w:rsidRPr="00693127">
        <w:rPr>
          <w:rFonts w:ascii="Inter" w:eastAsia="Times New Roman" w:hAnsi="Inter" w:cs="Times New Roman"/>
          <w:color w:val="1F2D3D"/>
          <w:kern w:val="0"/>
          <w14:ligatures w14:val="none"/>
        </w:rPr>
        <w:t> Check whether SEs for direct contact are computed with or without household-level clustering. Re-estimate with uniform clustering applied to all models.</w:t>
      </w:r>
    </w:p>
    <w:p w14:paraId="4867DA28" w14:textId="77777777" w:rsidR="00693127" w:rsidRPr="00693127" w:rsidRDefault="00693127" w:rsidP="00693127">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Interaction model:</w:t>
      </w:r>
      <w:r w:rsidRPr="00693127">
        <w:rPr>
          <w:rFonts w:ascii="Inter" w:eastAsia="Times New Roman" w:hAnsi="Inter" w:cs="Times New Roman"/>
          <w:color w:val="1F2D3D"/>
          <w:kern w:val="0"/>
          <w14:ligatures w14:val="none"/>
        </w:rPr>
        <w:t> Verify that message × messenger interaction tested explicitly. If only main effects reported, assess whether recycling control group adequately isolates message from messenger effects.</w:t>
      </w:r>
    </w:p>
    <w:p w14:paraId="53290D97" w14:textId="77777777" w:rsidR="00693127" w:rsidRPr="00693127" w:rsidRDefault="00693127" w:rsidP="00693127">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Figure 1 trajectories:</w:t>
      </w:r>
      <w:r w:rsidRPr="00693127">
        <w:rPr>
          <w:rFonts w:ascii="Inter" w:eastAsia="Times New Roman" w:hAnsi="Inter" w:cs="Times New Roman"/>
          <w:color w:val="1F2D3D"/>
          <w:kern w:val="0"/>
          <w14:ligatures w14:val="none"/>
        </w:rPr>
        <w:t> Confirm timepoint labels match text (3, 12, 23, 27, 45, 280 days). Check whether formal time × messenger interaction or polynomial trajectory fitted.</w:t>
      </w:r>
    </w:p>
    <w:p w14:paraId="68FB4A9F" w14:textId="77777777" w:rsidR="00693127" w:rsidRPr="00693127" w:rsidRDefault="00693127" w:rsidP="00693127">
      <w:pPr>
        <w:numPr>
          <w:ilvl w:val="0"/>
          <w:numId w:val="10"/>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Canvasser variance:</w:t>
      </w:r>
      <w:r w:rsidRPr="00693127">
        <w:rPr>
          <w:rFonts w:ascii="Inter" w:eastAsia="Times New Roman" w:hAnsi="Inter" w:cs="Times New Roman"/>
          <w:color w:val="1F2D3D"/>
          <w:kern w:val="0"/>
          <w14:ligatures w14:val="none"/>
        </w:rPr>
        <w:t> Request random-intercept model output with canvasser ID as grouping variable. Report variance components and test canvasser × treatment interaction.</w:t>
      </w:r>
    </w:p>
    <w:p w14:paraId="0B6A9DC4" w14:textId="77777777" w:rsidR="00693127" w:rsidRPr="00693127" w:rsidRDefault="00526321" w:rsidP="00693127">
      <w:pPr>
        <w:spacing w:after="0" w:line="240" w:lineRule="auto"/>
        <w:rPr>
          <w:rFonts w:ascii="Inter" w:eastAsia="Times New Roman" w:hAnsi="Inter" w:cs="Times New Roman"/>
          <w:kern w:val="0"/>
          <w14:ligatures w14:val="none"/>
        </w:rPr>
      </w:pPr>
      <w:r>
        <w:pict w14:anchorId="7DDD250D">
          <v:rect id="Rectangle 11" o:spid="_x0000_s1031"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33202D" w14:textId="77777777" w:rsidR="00693127" w:rsidRPr="00693127" w:rsidRDefault="00693127" w:rsidP="00693127">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93127">
        <w:rPr>
          <w:rFonts w:ascii="Inter" w:eastAsia="Times New Roman" w:hAnsi="Inter" w:cs="Times New Roman"/>
          <w:color w:val="0B3D91"/>
          <w:kern w:val="0"/>
          <w:sz w:val="36"/>
          <w:szCs w:val="36"/>
          <w14:ligatures w14:val="none"/>
        </w:rPr>
        <w:t>5. Reporting and Transparency Concerns</w:t>
      </w:r>
    </w:p>
    <w:p w14:paraId="08662C20" w14:textId="77777777" w:rsidR="00693127" w:rsidRPr="00693127" w:rsidRDefault="00693127" w:rsidP="00693127">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Pre-registration:</w:t>
      </w:r>
      <w:r w:rsidRPr="00693127">
        <w:rPr>
          <w:rFonts w:ascii="Inter" w:eastAsia="Times New Roman" w:hAnsi="Inter" w:cs="Times New Roman"/>
          <w:color w:val="1F2D3D"/>
          <w:kern w:val="0"/>
          <w14:ligatures w14:val="none"/>
        </w:rPr>
        <w:t> No mention of OSF, AsPredicted, or protocol publication. Was analysis pre-registered?</w:t>
      </w:r>
    </w:p>
    <w:p w14:paraId="52B78FEE" w14:textId="77777777" w:rsidR="00693127" w:rsidRPr="00693127" w:rsidRDefault="00693127" w:rsidP="00693127">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lastRenderedPageBreak/>
        <w:t>Primary outcome/time:</w:t>
      </w:r>
      <w:r w:rsidRPr="00693127">
        <w:rPr>
          <w:rFonts w:ascii="Inter" w:eastAsia="Times New Roman" w:hAnsi="Inter" w:cs="Times New Roman"/>
          <w:color w:val="1F2D3D"/>
          <w:kern w:val="0"/>
          <w14:ligatures w14:val="none"/>
        </w:rPr>
        <w:t> No explicit declaration of which outcome (same-sex marriage support, thermometer ratings, or both) and which timepoint (3, 12, 23, 27, 45, or 280 days) was primary.</w:t>
      </w:r>
    </w:p>
    <w:p w14:paraId="6719822A" w14:textId="77777777" w:rsidR="00693127" w:rsidRPr="00693127" w:rsidRDefault="00693127" w:rsidP="00693127">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Model specification:</w:t>
      </w:r>
      <w:r w:rsidRPr="00693127">
        <w:rPr>
          <w:rFonts w:ascii="Inter" w:eastAsia="Times New Roman" w:hAnsi="Inter" w:cs="Times New Roman"/>
          <w:color w:val="1F2D3D"/>
          <w:kern w:val="0"/>
          <w14:ligatures w14:val="none"/>
        </w:rPr>
        <w:t> Regression equation, covariates, coding scheme, ordinal vs. continuous treatment of 5-point scale not reported.</w:t>
      </w:r>
    </w:p>
    <w:p w14:paraId="58A363E4" w14:textId="77777777" w:rsidR="00693127" w:rsidRPr="00693127" w:rsidRDefault="00693127" w:rsidP="00693127">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Replication study:</w:t>
      </w:r>
      <w:r w:rsidRPr="00693127">
        <w:rPr>
          <w:rFonts w:ascii="Inter" w:eastAsia="Times New Roman" w:hAnsi="Inter" w:cs="Times New Roman"/>
          <w:color w:val="1F2D3D"/>
          <w:kern w:val="0"/>
          <w14:ligatures w14:val="none"/>
        </w:rPr>
        <w:t> Claims confirmation by follow-up experiment but provides no n, design, or quantitative results in excerpts.</w:t>
      </w:r>
    </w:p>
    <w:p w14:paraId="0F3C0B7B" w14:textId="77777777" w:rsidR="00693127" w:rsidRPr="00693127" w:rsidRDefault="00693127" w:rsidP="00693127">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Baseline characteristics:</w:t>
      </w:r>
      <w:r w:rsidRPr="00693127">
        <w:rPr>
          <w:rFonts w:ascii="Inter" w:eastAsia="Times New Roman" w:hAnsi="Inter" w:cs="Times New Roman"/>
          <w:color w:val="1F2D3D"/>
          <w:kern w:val="0"/>
          <w14:ligatures w14:val="none"/>
        </w:rPr>
        <w:t> Mean baseline support for same-sex marriage, demographic balance by condition, and potential confounders not reported.</w:t>
      </w:r>
    </w:p>
    <w:p w14:paraId="0D912582" w14:textId="77777777" w:rsidR="00693127" w:rsidRPr="00693127" w:rsidRDefault="00693127" w:rsidP="00693127">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Raw data and code:</w:t>
      </w:r>
      <w:r w:rsidRPr="00693127">
        <w:rPr>
          <w:rFonts w:ascii="Inter" w:eastAsia="Times New Roman" w:hAnsi="Inter" w:cs="Times New Roman"/>
          <w:color w:val="1F2D3D"/>
          <w:kern w:val="0"/>
          <w14:ligatures w14:val="none"/>
        </w:rPr>
        <w:t> No mention of data/code availability or supplementary material access.</w:t>
      </w:r>
    </w:p>
    <w:p w14:paraId="1458AC12" w14:textId="77777777" w:rsidR="00693127" w:rsidRPr="00693127" w:rsidRDefault="00693127" w:rsidP="00693127">
      <w:pPr>
        <w:numPr>
          <w:ilvl w:val="0"/>
          <w:numId w:val="11"/>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Secondhand mechanism:</w:t>
      </w:r>
      <w:r w:rsidRPr="00693127">
        <w:rPr>
          <w:rFonts w:ascii="Inter" w:eastAsia="Times New Roman" w:hAnsi="Inter" w:cs="Times New Roman"/>
          <w:color w:val="1F2D3D"/>
          <w:kern w:val="0"/>
          <w14:ligatures w14:val="none"/>
        </w:rPr>
        <w:t> Household size, number of surveyed housemates, and treatment × household-composition interactions not addressed.</w:t>
      </w:r>
    </w:p>
    <w:p w14:paraId="28CDD8BA" w14:textId="77777777" w:rsidR="00693127" w:rsidRPr="00693127" w:rsidRDefault="00526321" w:rsidP="00693127">
      <w:pPr>
        <w:spacing w:after="0" w:line="240" w:lineRule="auto"/>
        <w:rPr>
          <w:rFonts w:ascii="Inter" w:eastAsia="Times New Roman" w:hAnsi="Inter" w:cs="Times New Roman"/>
          <w:kern w:val="0"/>
          <w14:ligatures w14:val="none"/>
        </w:rPr>
      </w:pPr>
      <w:r>
        <w:pict w14:anchorId="5E145B76">
          <v:rect id="Rectangle 9" o:spid="_x0000_s1030"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001528" w14:textId="77777777" w:rsidR="00693127" w:rsidRPr="00693127" w:rsidRDefault="00693127" w:rsidP="00693127">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93127">
        <w:rPr>
          <w:rFonts w:ascii="Inter" w:eastAsia="Times New Roman" w:hAnsi="Inter" w:cs="Times New Roman"/>
          <w:color w:val="0B3D91"/>
          <w:kern w:val="0"/>
          <w:sz w:val="36"/>
          <w:szCs w:val="36"/>
          <w14:ligatures w14:val="none"/>
        </w:rPr>
        <w:t>6. Claims Needing More Cautious Wording</w:t>
      </w:r>
    </w:p>
    <w:p w14:paraId="2A38AB93" w14:textId="77777777" w:rsidR="00693127" w:rsidRPr="00693127" w:rsidRDefault="00693127" w:rsidP="00693127">
      <w:pPr>
        <w:numPr>
          <w:ilvl w:val="0"/>
          <w:numId w:val="12"/>
        </w:num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“Both gay and straight canvassers produced large effects initially, but only gay canvassers’ effects persisted.”</w:t>
      </w:r>
      <w:r w:rsidRPr="00693127">
        <w:rPr>
          <w:rFonts w:ascii="Inter" w:eastAsia="Times New Roman" w:hAnsi="Inter" w:cs="Times New Roman"/>
          <w:color w:val="1F2D3D"/>
          <w:kern w:val="0"/>
          <w14:ligatures w14:val="none"/>
        </w:rPr>
        <w:br/>
        <w:t>→ </w:t>
      </w:r>
      <w:r w:rsidRPr="00693127">
        <w:rPr>
          <w:rFonts w:ascii="Inter" w:eastAsia="Times New Roman" w:hAnsi="Inter" w:cs="Times New Roman"/>
          <w:i/>
          <w:iCs/>
          <w:color w:val="1F2D3D"/>
          <w:kern w:val="0"/>
          <w14:ligatures w14:val="none"/>
        </w:rPr>
        <w:t>Revise to:</w:t>
      </w:r>
      <w:r w:rsidRPr="00693127">
        <w:rPr>
          <w:rFonts w:ascii="Inter" w:eastAsia="Times New Roman" w:hAnsi="Inter" w:cs="Times New Roman"/>
          <w:color w:val="1F2D3D"/>
          <w:kern w:val="0"/>
          <w14:ligatures w14:val="none"/>
        </w:rPr>
        <w:t> “Direct effects at day 3 were similar in magnitude (gay: +0.46, straight: +0.50), but diverged by day 9 months (gay: +0.91, straight: +0.23). This divergence was not pre-specified and the mechanism remains unexplained. Effect growth for gay canvassers is counterintuitive and warrants investigation of potential post-treatment reinforcement or survey-based attitude crystallization.”</w:t>
      </w:r>
    </w:p>
    <w:p w14:paraId="5B1AEC9C" w14:textId="77777777" w:rsidR="00693127" w:rsidRPr="00693127" w:rsidRDefault="00693127" w:rsidP="00693127">
      <w:pPr>
        <w:numPr>
          <w:ilvl w:val="0"/>
          <w:numId w:val="12"/>
        </w:num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“We find strong evidence of within-household transmission of opinion change.”</w:t>
      </w:r>
      <w:r w:rsidRPr="00693127">
        <w:rPr>
          <w:rFonts w:ascii="Inter" w:eastAsia="Times New Roman" w:hAnsi="Inter" w:cs="Times New Roman"/>
          <w:color w:val="1F2D3D"/>
          <w:kern w:val="0"/>
          <w14:ligatures w14:val="none"/>
        </w:rPr>
        <w:br/>
        <w:t>→ </w:t>
      </w:r>
      <w:r w:rsidRPr="00693127">
        <w:rPr>
          <w:rFonts w:ascii="Inter" w:eastAsia="Times New Roman" w:hAnsi="Inter" w:cs="Times New Roman"/>
          <w:i/>
          <w:iCs/>
          <w:color w:val="1F2D3D"/>
          <w:kern w:val="0"/>
          <w14:ligatures w14:val="none"/>
        </w:rPr>
        <w:t>Revise to:</w:t>
      </w:r>
      <w:r w:rsidRPr="00693127">
        <w:rPr>
          <w:rFonts w:ascii="Inter" w:eastAsia="Times New Roman" w:hAnsi="Inter" w:cs="Times New Roman"/>
          <w:color w:val="1F2D3D"/>
          <w:kern w:val="0"/>
          <w14:ligatures w14:val="none"/>
        </w:rPr>
        <w:t> “Secondhand household effects were observed (e.g., +0.52 ± 0.09 at 9 months for gay canvassers), but these were 40–60% smaller than direct effects and the threshold for statistical ‘strength’ was not pre-specified. Effect heterogeneity by household composition was not examined.”</w:t>
      </w:r>
    </w:p>
    <w:p w14:paraId="32F3FE14" w14:textId="77777777" w:rsidR="00693127" w:rsidRPr="00693127" w:rsidRDefault="00693127" w:rsidP="00693127">
      <w:pPr>
        <w:numPr>
          <w:ilvl w:val="0"/>
          <w:numId w:val="12"/>
        </w:num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“Contact with minorities discussing divisive issues produces a cascade of opinion change.”</w:t>
      </w:r>
      <w:r w:rsidRPr="00693127">
        <w:rPr>
          <w:rFonts w:ascii="Inter" w:eastAsia="Times New Roman" w:hAnsi="Inter" w:cs="Times New Roman"/>
          <w:color w:val="1F2D3D"/>
          <w:kern w:val="0"/>
          <w14:ligatures w14:val="none"/>
        </w:rPr>
        <w:br/>
        <w:t>→ </w:t>
      </w:r>
      <w:r w:rsidRPr="00693127">
        <w:rPr>
          <w:rFonts w:ascii="Inter" w:eastAsia="Times New Roman" w:hAnsi="Inter" w:cs="Times New Roman"/>
          <w:i/>
          <w:iCs/>
          <w:color w:val="1F2D3D"/>
          <w:kern w:val="0"/>
          <w14:ligatures w14:val="none"/>
        </w:rPr>
        <w:t>Revise to:</w:t>
      </w:r>
      <w:r w:rsidRPr="00693127">
        <w:rPr>
          <w:rFonts w:ascii="Inter" w:eastAsia="Times New Roman" w:hAnsi="Inter" w:cs="Times New Roman"/>
          <w:color w:val="1F2D3D"/>
          <w:kern w:val="0"/>
          <w14:ligatures w14:val="none"/>
        </w:rPr>
        <w:t> “We document household-level spillover effects following contact with gay canvassers, but evidence of network-wide cascade (beyond household membership) is absent. Secondhand effects decay faster than direct effects, inconsistent with exponential viral spread.”</w:t>
      </w:r>
    </w:p>
    <w:p w14:paraId="55672433" w14:textId="77777777" w:rsidR="00693127" w:rsidRPr="00693127" w:rsidRDefault="00693127" w:rsidP="00693127">
      <w:pPr>
        <w:numPr>
          <w:ilvl w:val="0"/>
          <w:numId w:val="12"/>
        </w:num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“These large, persistent, and contagious effects were confirmed by a follow-up experiment.”</w:t>
      </w:r>
      <w:r w:rsidRPr="00693127">
        <w:rPr>
          <w:rFonts w:ascii="Inter" w:eastAsia="Times New Roman" w:hAnsi="Inter" w:cs="Times New Roman"/>
          <w:color w:val="1F2D3D"/>
          <w:kern w:val="0"/>
          <w14:ligatures w14:val="none"/>
        </w:rPr>
        <w:br/>
        <w:t>→ </w:t>
      </w:r>
      <w:r w:rsidRPr="00693127">
        <w:rPr>
          <w:rFonts w:ascii="Inter" w:eastAsia="Times New Roman" w:hAnsi="Inter" w:cs="Times New Roman"/>
          <w:i/>
          <w:iCs/>
          <w:color w:val="1F2D3D"/>
          <w:kern w:val="0"/>
          <w14:ligatures w14:val="none"/>
        </w:rPr>
        <w:t>Revise to:</w:t>
      </w:r>
      <w:r w:rsidRPr="00693127">
        <w:rPr>
          <w:rFonts w:ascii="Inter" w:eastAsia="Times New Roman" w:hAnsi="Inter" w:cs="Times New Roman"/>
          <w:color w:val="1F2D3D"/>
          <w:kern w:val="0"/>
          <w14:ligatures w14:val="none"/>
        </w:rPr>
        <w:t> “A follow-up experiment was conducted, but sample size, design, and quantitative results are not reported in sufficient detail for independent assessment.”</w:t>
      </w:r>
    </w:p>
    <w:p w14:paraId="70E497AF" w14:textId="77777777" w:rsidR="00693127" w:rsidRPr="00693127" w:rsidRDefault="00526321" w:rsidP="00693127">
      <w:pPr>
        <w:spacing w:after="0" w:line="240" w:lineRule="auto"/>
        <w:rPr>
          <w:rFonts w:ascii="Inter" w:eastAsia="Times New Roman" w:hAnsi="Inter" w:cs="Times New Roman"/>
          <w:kern w:val="0"/>
          <w14:ligatures w14:val="none"/>
        </w:rPr>
      </w:pPr>
      <w:r>
        <w:pict w14:anchorId="62D381AA">
          <v:rect id="Rectangle 7" o:spid="_x0000_s1029"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9C08A4" w14:textId="77777777" w:rsidR="00693127" w:rsidRPr="00693127" w:rsidRDefault="00693127" w:rsidP="00693127">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93127">
        <w:rPr>
          <w:rFonts w:ascii="Inter" w:eastAsia="Times New Roman" w:hAnsi="Inter" w:cs="Times New Roman"/>
          <w:color w:val="0B3D91"/>
          <w:kern w:val="0"/>
          <w:sz w:val="36"/>
          <w:szCs w:val="36"/>
          <w14:ligatures w14:val="none"/>
        </w:rPr>
        <w:t>7. Suggested Reviewer Comment</w:t>
      </w:r>
    </w:p>
    <w:p w14:paraId="59043CFD" w14:textId="77777777" w:rsidR="00693127" w:rsidRPr="00693127"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lastRenderedPageBreak/>
        <w:t>The manuscript presents a rigorous randomized experiment demonstrating that brief in-person contact with a gay canvasser discussing same-sex marriage causally increases recipient support. However, several critical statistical reporting gaps and unexplained empirical patterns limit confidence in reproducibility and mechanistic claims.</w:t>
      </w:r>
    </w:p>
    <w:p w14:paraId="12A4A5B5" w14:textId="77777777" w:rsidR="00693127" w:rsidRPr="00693127"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Major concerns:</w:t>
      </w:r>
      <w:r w:rsidRPr="00693127">
        <w:rPr>
          <w:rFonts w:ascii="Inter" w:eastAsia="Times New Roman" w:hAnsi="Inter" w:cs="Times New Roman"/>
          <w:color w:val="1F2D3D"/>
          <w:kern w:val="0"/>
          <w14:ligatures w14:val="none"/>
        </w:rPr>
        <w:t> (1) Six post-treatment timepoints and multiple outcomes are tested without pre-specification of a primary hypothesis or multiple-comparison correction. Early significance (P &lt; 0.0001 at day 3) should be interpreted cautiously given 24+ comparisons. (2) Standard errors are clustered at household level only for secondhand contact outcomes, despite household dependency in direct contact; uniform clustering (or justification for selective application) should be provided. (3) Effect trajectories diverge unexpectedly—gay canvasser effects grow from +0.46 to +0.91 (counterintuitive over 9 months), while straight canvasser effects decay from +0.50 to +0.23. The mechanism (or ruling out demand/survey effects) is not explained. (4) Sample attrition is substantial (24–26% dropout by 9 months) and differential loss by condition is not analyzed. Sensitivity analyses under missing-not-at-random assumptions are absent.</w:t>
      </w:r>
    </w:p>
    <w:p w14:paraId="5175C487" w14:textId="77777777" w:rsidR="00693127" w:rsidRPr="00693127"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Requested clarifications:</w:t>
      </w:r>
      <w:r w:rsidRPr="00693127">
        <w:rPr>
          <w:rFonts w:ascii="Inter" w:eastAsia="Times New Roman" w:hAnsi="Inter" w:cs="Times New Roman"/>
          <w:color w:val="1F2D3D"/>
          <w:kern w:val="0"/>
          <w14:ligatures w14:val="none"/>
        </w:rPr>
        <w:t> Provide full regression output (model specification, covariates, interaction tests, 95% CIs). Report intent-to-treat effect estimates alongside sensitivity analyses excluding the 11 incomplete-contact cases. Obtain and report Table S6 (sample sizes by condition and wave) to permit independent attrition calculation. Specify which outcome and timepoint was primary and pre-registered. Fit a multilevel model with canvasser random effect to partition treatment effects from canvasser-level variance. Explain the theoretical or empirical basis for the 9-month effect amplification in gay canvasser conditions, or acknowledge this as post-hoc observation requiring replication. Provide replication study sample size and results.</w:t>
      </w:r>
    </w:p>
    <w:p w14:paraId="2E015C97" w14:textId="77777777" w:rsidR="00693127" w:rsidRPr="00693127" w:rsidRDefault="00526321" w:rsidP="00693127">
      <w:pPr>
        <w:spacing w:after="0" w:line="240" w:lineRule="auto"/>
        <w:rPr>
          <w:rFonts w:ascii="Inter" w:eastAsia="Times New Roman" w:hAnsi="Inter" w:cs="Times New Roman"/>
          <w:kern w:val="0"/>
          <w14:ligatures w14:val="none"/>
        </w:rPr>
      </w:pPr>
      <w:r>
        <w:pict w14:anchorId="27A31AC2">
          <v:rect id="Rectangle 5" o:spid="_x0000_s1028"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49D5C4" w14:textId="77777777" w:rsidR="00693127" w:rsidRPr="00693127" w:rsidRDefault="00693127" w:rsidP="00693127">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93127">
        <w:rPr>
          <w:rFonts w:ascii="Inter" w:eastAsia="Times New Roman" w:hAnsi="Inter" w:cs="Times New Roman"/>
          <w:color w:val="0B3D91"/>
          <w:kern w:val="0"/>
          <w:sz w:val="36"/>
          <w:szCs w:val="36"/>
          <w14:ligatures w14:val="none"/>
        </w:rPr>
        <w:t>8. Extracted Claims for Optional Claim-Level Review</w:t>
      </w:r>
    </w:p>
    <w:p w14:paraId="7C9A698F" w14:textId="77777777" w:rsidR="00693127" w:rsidRPr="00693127" w:rsidRDefault="00693127" w:rsidP="00693127">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Gay canvasser effects grew over 9 months (+0.46 → +0.91) while straight canvasser effects decayed (+0.50 → +0.23).</w:t>
      </w:r>
    </w:p>
    <w:p w14:paraId="4AD09D57" w14:textId="77777777" w:rsidR="00693127" w:rsidRPr="00693127" w:rsidRDefault="00693127" w:rsidP="00693127">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“Strong evidence” of within-household spillover (e.g., +0.52 ± 0.09 for gay canvassers at 9 months).</w:t>
      </w:r>
    </w:p>
    <w:p w14:paraId="4030FF54" w14:textId="77777777" w:rsidR="00693127" w:rsidRPr="00693127" w:rsidRDefault="00693127" w:rsidP="00693127">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P &lt; 0.0001 for initial message effects at day 3 post-treatment.</w:t>
      </w:r>
    </w:p>
    <w:p w14:paraId="32C0027F" w14:textId="77777777" w:rsidR="00693127" w:rsidRPr="00693127" w:rsidRDefault="00693127" w:rsidP="00693127">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Effects persist across six post-treatment surveys with divergent messenger trajectories.</w:t>
      </w:r>
    </w:p>
    <w:p w14:paraId="0B2C98D5" w14:textId="77777777" w:rsidR="00693127" w:rsidRPr="00693127" w:rsidRDefault="00693127" w:rsidP="00693127">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Contact with minorities produces a “cascade of opinion change.”</w:t>
      </w:r>
    </w:p>
    <w:p w14:paraId="48EFDCEC" w14:textId="77777777" w:rsidR="00693127" w:rsidRPr="00693127" w:rsidRDefault="00693127" w:rsidP="00693127">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Sample attrition (24–26%) handled via intent-to-treat approach.</w:t>
      </w:r>
    </w:p>
    <w:p w14:paraId="34FB36C2" w14:textId="77777777" w:rsidR="00693127" w:rsidRPr="00693127" w:rsidRDefault="00693127" w:rsidP="00693127">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Gay and straight canvassers demographically similar except sexual orientation.</w:t>
      </w:r>
    </w:p>
    <w:p w14:paraId="24706EF8" w14:textId="77777777" w:rsidR="00693127" w:rsidRPr="00693127" w:rsidRDefault="00693127" w:rsidP="00693127">
      <w:pPr>
        <w:numPr>
          <w:ilvl w:val="0"/>
          <w:numId w:val="1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Follow-up experiment confirmed findings.</w:t>
      </w:r>
    </w:p>
    <w:p w14:paraId="085DE64E" w14:textId="77777777" w:rsidR="00693127" w:rsidRPr="00693127" w:rsidRDefault="00526321" w:rsidP="00693127">
      <w:pPr>
        <w:spacing w:after="0" w:line="240" w:lineRule="auto"/>
        <w:rPr>
          <w:rFonts w:ascii="Inter" w:eastAsia="Times New Roman" w:hAnsi="Inter" w:cs="Times New Roman"/>
          <w:kern w:val="0"/>
          <w14:ligatures w14:val="none"/>
        </w:rPr>
      </w:pPr>
      <w:r>
        <w:pict w14:anchorId="0CDE9623">
          <v:rect id="Rectangle 3" o:spid="_x0000_s1027"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58F962" w14:textId="77777777" w:rsidR="00693127" w:rsidRPr="00693127" w:rsidRDefault="00693127" w:rsidP="00693127">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93127">
        <w:rPr>
          <w:rFonts w:ascii="Inter" w:eastAsia="Times New Roman" w:hAnsi="Inter" w:cs="Times New Roman"/>
          <w:color w:val="0B3D91"/>
          <w:kern w:val="0"/>
          <w:sz w:val="36"/>
          <w:szCs w:val="36"/>
          <w14:ligatures w14:val="none"/>
        </w:rPr>
        <w:t>9. Relevant Knowledge Base Sources</w:t>
      </w:r>
    </w:p>
    <w:p w14:paraId="1163DD2D" w14:textId="77777777" w:rsidR="00693127" w:rsidRPr="00693127" w:rsidRDefault="00693127" w:rsidP="00693127">
      <w:pPr>
        <w:numPr>
          <w:ilvl w:val="0"/>
          <w:numId w:val="1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lastRenderedPageBreak/>
        <w:t>Makin &amp; Orban de Xivry (2019), KB 30:</w:t>
      </w:r>
      <w:r w:rsidRPr="00693127">
        <w:rPr>
          <w:rFonts w:ascii="Inter" w:eastAsia="Times New Roman" w:hAnsi="Inter" w:cs="Times New Roman"/>
          <w:color w:val="1F2D3D"/>
          <w:kern w:val="0"/>
          <w14:ligatures w14:val="none"/>
        </w:rPr>
        <w:t> Multiple comparisons—six timepoints × 2 messengers × 2 contact types without visible correction.</w:t>
      </w:r>
    </w:p>
    <w:p w14:paraId="3F28C025" w14:textId="77777777" w:rsidR="00693127" w:rsidRPr="00693127" w:rsidRDefault="00693127" w:rsidP="00693127">
      <w:pPr>
        <w:numPr>
          <w:ilvl w:val="0"/>
          <w:numId w:val="1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Gelman &amp; Hill (2007), KB 55:</w:t>
      </w:r>
      <w:r w:rsidRPr="00693127">
        <w:rPr>
          <w:rFonts w:ascii="Inter" w:eastAsia="Times New Roman" w:hAnsi="Inter" w:cs="Times New Roman"/>
          <w:color w:val="1F2D3D"/>
          <w:kern w:val="0"/>
          <w14:ligatures w14:val="none"/>
        </w:rPr>
        <w:t> Regression/multilevel model specification—clustering rationale and hierarchy not clearly described.</w:t>
      </w:r>
    </w:p>
    <w:p w14:paraId="19601925" w14:textId="77777777" w:rsidR="00693127" w:rsidRPr="00693127" w:rsidRDefault="00693127" w:rsidP="00693127">
      <w:pPr>
        <w:numPr>
          <w:ilvl w:val="0"/>
          <w:numId w:val="1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Sterne et al. (2009), KB 65:</w:t>
      </w:r>
      <w:r w:rsidRPr="00693127">
        <w:rPr>
          <w:rFonts w:ascii="Inter" w:eastAsia="Times New Roman" w:hAnsi="Inter" w:cs="Times New Roman"/>
          <w:color w:val="1F2D3D"/>
          <w:kern w:val="0"/>
          <w14:ligatures w14:val="none"/>
        </w:rPr>
        <w:t> Missing data—attrition mechanism and imputation strategy not addressed.</w:t>
      </w:r>
    </w:p>
    <w:p w14:paraId="16B161C8" w14:textId="77777777" w:rsidR="00693127" w:rsidRPr="00693127" w:rsidRDefault="00693127" w:rsidP="00693127">
      <w:pPr>
        <w:numPr>
          <w:ilvl w:val="0"/>
          <w:numId w:val="1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b/>
          <w:bCs/>
          <w:color w:val="1F2D3D"/>
          <w:kern w:val="0"/>
          <w14:ligatures w14:val="none"/>
        </w:rPr>
        <w:t>Open Science Collaboration (2015), KB 54:</w:t>
      </w:r>
      <w:r w:rsidRPr="00693127">
        <w:rPr>
          <w:rFonts w:ascii="Inter" w:eastAsia="Times New Roman" w:hAnsi="Inter" w:cs="Times New Roman"/>
          <w:color w:val="1F2D3D"/>
          <w:kern w:val="0"/>
          <w14:ligatures w14:val="none"/>
        </w:rPr>
        <w:t> Reproducibility—replication study details absent; single-study claims without transparent methods.</w:t>
      </w:r>
    </w:p>
    <w:p w14:paraId="2E00F81E" w14:textId="77777777" w:rsidR="00693127" w:rsidRPr="00693127" w:rsidRDefault="00526321" w:rsidP="00693127">
      <w:pPr>
        <w:spacing w:after="0" w:line="240" w:lineRule="auto"/>
        <w:rPr>
          <w:rFonts w:ascii="Inter" w:eastAsia="Times New Roman" w:hAnsi="Inter" w:cs="Times New Roman"/>
          <w:kern w:val="0"/>
          <w14:ligatures w14:val="none"/>
        </w:rPr>
      </w:pPr>
      <w:r>
        <w:pict w14:anchorId="3839E64A">
          <v:rect id="Rectangle 1"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3B7528" w14:textId="77777777" w:rsidR="00693127" w:rsidRPr="00693127" w:rsidRDefault="00693127" w:rsidP="00693127">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693127">
        <w:rPr>
          <w:rFonts w:ascii="Inter" w:eastAsia="Times New Roman" w:hAnsi="Inter" w:cs="Times New Roman"/>
          <w:color w:val="0B3D91"/>
          <w:kern w:val="0"/>
          <w:sz w:val="36"/>
          <w:szCs w:val="36"/>
          <w14:ligatures w14:val="none"/>
        </w:rPr>
        <w:t>10. Limitation</w:t>
      </w:r>
    </w:p>
    <w:p w14:paraId="5D9D1DCC" w14:textId="6F8D13D1" w:rsidR="00503B78" w:rsidRPr="00503B78" w:rsidRDefault="00693127" w:rsidP="00693127">
      <w:pPr>
        <w:shd w:val="clear" w:color="auto" w:fill="FFFFFF"/>
        <w:spacing w:after="100" w:afterAutospacing="1" w:line="240" w:lineRule="auto"/>
        <w:rPr>
          <w:rFonts w:ascii="Inter" w:eastAsia="Times New Roman" w:hAnsi="Inter" w:cs="Times New Roman"/>
          <w:color w:val="1F2D3D"/>
          <w:kern w:val="0"/>
          <w14:ligatures w14:val="none"/>
        </w:rPr>
      </w:pPr>
      <w:r w:rsidRPr="00693127">
        <w:rPr>
          <w:rFonts w:ascii="Inter" w:eastAsia="Times New Roman" w:hAnsi="Inter" w:cs="Times New Roman"/>
          <w:color w:val="1F2D3D"/>
          <w:kern w:val="0"/>
          <w14:ligatures w14:val="none"/>
        </w:rPr>
        <w:t>This is an </w:t>
      </w:r>
      <w:r w:rsidRPr="00693127">
        <w:rPr>
          <w:rFonts w:ascii="Inter" w:eastAsia="Times New Roman" w:hAnsi="Inter" w:cs="Times New Roman"/>
          <w:b/>
          <w:bCs/>
          <w:color w:val="1F2D3D"/>
          <w:kern w:val="0"/>
          <w14:ligatures w14:val="none"/>
        </w:rPr>
        <w:t>AI-assisted whole-paper statistical screen</w:t>
      </w:r>
      <w:r w:rsidRPr="00693127">
        <w:rPr>
          <w:rFonts w:ascii="Inter" w:eastAsia="Times New Roman" w:hAnsi="Inter" w:cs="Times New Roman"/>
          <w:color w:val="1F2D3D"/>
          <w:kern w:val="0"/>
          <w14:ligatures w14:val="none"/>
        </w:rPr>
        <w:t> based on provided excerpts. It identifies reporting gaps, internal consistency checks, and statistical concerns but does not replace expert statistical or domain review. Full supplementary materials (Tables S1–S18, Figures S1–S13) and preregistration documents should be consulted by the human reviewer. Mechanistic and generalizability judgments require domain expertise beyond this summary.</w:t>
      </w:r>
    </w:p>
    <w:p w14:paraId="384EBCD9" w14:textId="24333EC5" w:rsidR="0071240E" w:rsidRDefault="0071240E" w:rsidP="0071240E">
      <w:pPr>
        <w:pStyle w:val="ListParagraph"/>
        <w:numPr>
          <w:ilvl w:val="0"/>
          <w:numId w:val="52"/>
        </w:numPr>
        <w:shd w:val="clear" w:color="auto" w:fill="FFFFFF"/>
        <w:spacing w:after="100" w:afterAutospacing="1" w:line="240" w:lineRule="auto"/>
        <w:rPr>
          <w:rFonts w:ascii="Inter" w:eastAsia="Times New Roman" w:hAnsi="Inter" w:cs="Times New Roman"/>
          <w:color w:val="1F2D3D"/>
          <w:kern w:val="0"/>
          <w14:ligatures w14:val="none"/>
        </w:rPr>
      </w:pPr>
      <w:r>
        <w:rPr>
          <w:rFonts w:ascii="Inter" w:eastAsia="Times New Roman" w:hAnsi="Inter" w:cs="Times New Roman"/>
          <w:color w:val="1F2D3D"/>
          <w:kern w:val="0"/>
          <w14:ligatures w14:val="none"/>
        </w:rPr>
        <w:t>MMR vaccination and autism</w:t>
      </w:r>
    </w:p>
    <w:p w14:paraId="619AD527" w14:textId="77777777" w:rsidR="0071240E" w:rsidRPr="0071240E" w:rsidRDefault="0071240E" w:rsidP="0071240E">
      <w:pPr>
        <w:shd w:val="clear" w:color="auto" w:fill="FFFFFF"/>
        <w:spacing w:after="100" w:afterAutospacing="1" w:line="240" w:lineRule="auto"/>
        <w:outlineLvl w:val="0"/>
        <w:rPr>
          <w:rFonts w:ascii="Inter" w:eastAsia="Times New Roman" w:hAnsi="Inter" w:cs="Times New Roman"/>
          <w:color w:val="0B3D91"/>
          <w:kern w:val="36"/>
          <w:sz w:val="48"/>
          <w:szCs w:val="48"/>
          <w14:ligatures w14:val="none"/>
        </w:rPr>
      </w:pPr>
      <w:r w:rsidRPr="0071240E">
        <w:rPr>
          <w:rFonts w:ascii="Inter" w:eastAsia="Times New Roman" w:hAnsi="Inter" w:cs="Times New Roman"/>
          <w:color w:val="0B3D91"/>
          <w:kern w:val="36"/>
          <w:sz w:val="48"/>
          <w:szCs w:val="48"/>
          <w14:ligatures w14:val="none"/>
        </w:rPr>
        <w:t>Whole-Paper Review Summary</w:t>
      </w:r>
    </w:p>
    <w:p w14:paraId="0BF01290" w14:textId="77777777" w:rsidR="0071240E" w:rsidRPr="0071240E" w:rsidRDefault="0071240E" w:rsidP="0071240E">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71240E">
        <w:rPr>
          <w:rFonts w:ascii="Inter" w:eastAsia="Times New Roman" w:hAnsi="Inter" w:cs="Times New Roman"/>
          <w:color w:val="0B3D91"/>
          <w:kern w:val="0"/>
          <w:sz w:val="36"/>
          <w:szCs w:val="36"/>
          <w14:ligatures w14:val="none"/>
        </w:rPr>
        <w:t>1. Overall concern level</w:t>
      </w:r>
    </w:p>
    <w:p w14:paraId="1404C62D"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Moderate concern</w:t>
      </w:r>
    </w:p>
    <w:p w14:paraId="1633781A"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This is a retrospective observational epidemiological study with a null primary finding but several design and analytic features that limit causal inference and require careful interpretation: uncontrolled multiplicity (14 tests without pre-specification), post-hoc dismissal of a marginal finding, undocumented confounding adjustment, and reliance on untestable assumptions about exchangeability and diagnostic comparability.</w:t>
      </w:r>
    </w:p>
    <w:p w14:paraId="4F93496C" w14:textId="77777777" w:rsidR="0071240E" w:rsidRPr="0071240E" w:rsidRDefault="00526321" w:rsidP="0071240E">
      <w:pPr>
        <w:spacing w:after="0" w:line="240" w:lineRule="auto"/>
        <w:rPr>
          <w:rFonts w:ascii="Inter" w:eastAsia="Times New Roman" w:hAnsi="Inter" w:cs="Times New Roman"/>
          <w:kern w:val="0"/>
          <w14:ligatures w14:val="none"/>
        </w:rPr>
      </w:pPr>
      <w:r w:rsidRPr="00526321">
        <w:rPr>
          <w:rFonts w:ascii="Times New Roman" w:eastAsia="Times New Roman" w:hAnsi="Times New Roman" w:cs="Times New Roman"/>
          <w:noProof/>
          <w:kern w:val="0"/>
        </w:rPr>
        <w:pict w14:anchorId="37FE09F6">
          <v:rect id="_x0000_i1033" alt="" style="width:468pt;height:.05pt;mso-width-percent:0;mso-height-percent:0;mso-width-percent:0;mso-height-percent:0" o:hralign="center" o:hrstd="t" o:hr="t" fillcolor="#a0a0a0" stroked="f"/>
        </w:pict>
      </w:r>
    </w:p>
    <w:p w14:paraId="6074951D" w14:textId="77777777" w:rsidR="0071240E" w:rsidRPr="0071240E" w:rsidRDefault="0071240E" w:rsidP="0071240E">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71240E">
        <w:rPr>
          <w:rFonts w:ascii="Inter" w:eastAsia="Times New Roman" w:hAnsi="Inter" w:cs="Times New Roman"/>
          <w:color w:val="0B3D91"/>
          <w:kern w:val="0"/>
          <w:sz w:val="36"/>
          <w:szCs w:val="36"/>
          <w14:ligatures w14:val="none"/>
        </w:rPr>
        <w:t>2. Paper type and design</w:t>
      </w:r>
    </w:p>
    <w:p w14:paraId="7389746A"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Retrospective epidemiological temporal-clustering study</w:t>
      </w:r>
      <w:r w:rsidRPr="0071240E">
        <w:rPr>
          <w:rFonts w:ascii="Inter" w:eastAsia="Times New Roman" w:hAnsi="Inter" w:cs="Times New Roman"/>
          <w:color w:val="1F2D3D"/>
          <w:kern w:val="0"/>
          <w14:ligatures w14:val="none"/>
        </w:rPr>
        <w:t> comparing autism diagnosis timing relative to MMR vaccination across two geographic regions (California, north-west London). No randomization; observational design with case-ascertainment from administrative health data. Matters for review because causal claims in observational data require explicit confounding control, temporal specificity, and pre-specified hypothesis testing.</w:t>
      </w:r>
    </w:p>
    <w:p w14:paraId="7B440283" w14:textId="77777777" w:rsidR="0071240E" w:rsidRPr="0071240E" w:rsidRDefault="00526321" w:rsidP="0071240E">
      <w:pPr>
        <w:spacing w:after="0" w:line="240" w:lineRule="auto"/>
        <w:rPr>
          <w:rFonts w:ascii="Inter" w:eastAsia="Times New Roman" w:hAnsi="Inter" w:cs="Times New Roman"/>
          <w:kern w:val="0"/>
          <w14:ligatures w14:val="none"/>
        </w:rPr>
      </w:pPr>
      <w:r w:rsidRPr="00526321">
        <w:rPr>
          <w:rFonts w:ascii="Times New Roman" w:eastAsia="Times New Roman" w:hAnsi="Times New Roman" w:cs="Times New Roman"/>
          <w:noProof/>
          <w:kern w:val="0"/>
        </w:rPr>
        <w:lastRenderedPageBreak/>
        <w:pict w14:anchorId="1C65993B">
          <v:rect id="_x0000_i1032" alt="" style="width:468pt;height:.05pt;mso-width-percent:0;mso-height-percent:0;mso-width-percent:0;mso-height-percent:0" o:hralign="center" o:hrstd="t" o:hr="t" fillcolor="#a0a0a0" stroked="f"/>
        </w:pict>
      </w:r>
    </w:p>
    <w:p w14:paraId="7B214D1A" w14:textId="77777777" w:rsidR="0071240E" w:rsidRPr="0071240E" w:rsidRDefault="0071240E" w:rsidP="0071240E">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71240E">
        <w:rPr>
          <w:rFonts w:ascii="Inter" w:eastAsia="Times New Roman" w:hAnsi="Inter" w:cs="Times New Roman"/>
          <w:color w:val="0B3D91"/>
          <w:kern w:val="0"/>
          <w:sz w:val="36"/>
          <w:szCs w:val="36"/>
          <w14:ligatures w14:val="none"/>
        </w:rPr>
        <w:t>3. Big-picture statistical concerns</w:t>
      </w:r>
    </w:p>
    <w:p w14:paraId="4797E5D7" w14:textId="77777777" w:rsidR="0071240E" w:rsidRPr="0071240E" w:rsidRDefault="0071240E" w:rsidP="0071240E">
      <w:pPr>
        <w:numPr>
          <w:ilvl w:val="0"/>
          <w:numId w:val="53"/>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Uncontrolled multiplicity without pre-specification</w:t>
      </w:r>
      <w:r w:rsidRPr="0071240E">
        <w:rPr>
          <w:rFonts w:ascii="Inter" w:eastAsia="Times New Roman" w:hAnsi="Inter" w:cs="Times New Roman"/>
          <w:color w:val="1F2D3D"/>
          <w:kern w:val="0"/>
          <w14:ligatures w14:val="none"/>
        </w:rPr>
        <w:t> (Moderate interpretation concern)</w:t>
      </w:r>
    </w:p>
    <w:p w14:paraId="29594BA3" w14:textId="77777777" w:rsidR="0071240E" w:rsidRPr="0071240E" w:rsidRDefault="0071240E" w:rsidP="0071240E">
      <w:pPr>
        <w:numPr>
          <w:ilvl w:val="1"/>
          <w:numId w:val="5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14 statistical tests reported (primary risk window 0–5 months, extensions to 1–2 years, multiple vaccine comparisons) with no documented primary hypothesis or α-adjustment method. Single marginally significant result (0–5 months) dismissed post-hoc as “artifact”; expected false-positive rate ~0.54 under independent testing.</w:t>
      </w:r>
    </w:p>
    <w:p w14:paraId="61B78095" w14:textId="77777777" w:rsidR="0071240E" w:rsidRPr="0071240E" w:rsidRDefault="0071240E" w:rsidP="0071240E">
      <w:pPr>
        <w:numPr>
          <w:ilvl w:val="0"/>
          <w:numId w:val="53"/>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Post-hoc explanation of marginal finding without direct validation</w:t>
      </w:r>
      <w:r w:rsidRPr="0071240E">
        <w:rPr>
          <w:rFonts w:ascii="Inter" w:eastAsia="Times New Roman" w:hAnsi="Inter" w:cs="Times New Roman"/>
          <w:color w:val="1F2D3D"/>
          <w:kern w:val="0"/>
          <w14:ligatures w14:val="none"/>
        </w:rPr>
        <w:t> (Moderate interpretation concern)</w:t>
      </w:r>
    </w:p>
    <w:p w14:paraId="57CCC233" w14:textId="77777777" w:rsidR="0071240E" w:rsidRPr="0071240E" w:rsidRDefault="0071240E" w:rsidP="0071240E">
      <w:pPr>
        <w:numPr>
          <w:ilvl w:val="1"/>
          <w:numId w:val="5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Authors attribute 0–5 month excess to parental recall/recording error combined with vaccination peak timing, but do not directly test this mechanism (e.g., sensitivity analysis, simulation). Alternative explanation offered for non-significant other-measles-vaccine group (“broader age range” of dosing) remains unvalidated.</w:t>
      </w:r>
    </w:p>
    <w:p w14:paraId="6542F1D8" w14:textId="77777777" w:rsidR="0071240E" w:rsidRPr="0071240E" w:rsidRDefault="0071240E" w:rsidP="0071240E">
      <w:pPr>
        <w:numPr>
          <w:ilvl w:val="0"/>
          <w:numId w:val="53"/>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Temporal-parallelism argument assumes comparability not documented</w:t>
      </w:r>
      <w:r w:rsidRPr="0071240E">
        <w:rPr>
          <w:rFonts w:ascii="Inter" w:eastAsia="Times New Roman" w:hAnsi="Inter" w:cs="Times New Roman"/>
          <w:color w:val="1F2D3D"/>
          <w:kern w:val="0"/>
          <w14:ligatures w14:val="none"/>
        </w:rPr>
        <w:t> (Moderate interpretation concern)</w:t>
      </w:r>
    </w:p>
    <w:p w14:paraId="5444EB12" w14:textId="77777777" w:rsidR="0071240E" w:rsidRPr="0071240E" w:rsidRDefault="0071240E" w:rsidP="0071240E">
      <w:pPr>
        <w:numPr>
          <w:ilvl w:val="1"/>
          <w:numId w:val="5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Authors claim identical temporal trends in California (1987–1998) and UK (10-year lag) prove diagnostic artifact, not vaccine effect. However, diagnostic criteria (DSM-III-R → DSM-IV), case-ascertainment methods, and healthcare access differ across regions and time; no evidence provided that methods were identical.</w:t>
      </w:r>
    </w:p>
    <w:p w14:paraId="72FAF830" w14:textId="77777777" w:rsidR="0071240E" w:rsidRPr="0071240E" w:rsidRDefault="0071240E" w:rsidP="0071240E">
      <w:pPr>
        <w:numPr>
          <w:ilvl w:val="0"/>
          <w:numId w:val="53"/>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Confounding adjustment undocumented in observational design</w:t>
      </w:r>
      <w:r w:rsidRPr="0071240E">
        <w:rPr>
          <w:rFonts w:ascii="Inter" w:eastAsia="Times New Roman" w:hAnsi="Inter" w:cs="Times New Roman"/>
          <w:color w:val="1F2D3D"/>
          <w:kern w:val="0"/>
          <w14:ligatures w14:val="none"/>
        </w:rPr>
        <w:t> (Moderate interpretation concern)</w:t>
      </w:r>
    </w:p>
    <w:p w14:paraId="211043CC" w14:textId="77777777" w:rsidR="0071240E" w:rsidRPr="0071240E" w:rsidRDefault="0071240E" w:rsidP="0071240E">
      <w:pPr>
        <w:numPr>
          <w:ilvl w:val="1"/>
          <w:numId w:val="5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Authors state confounders “should be equally distributed” as in a randomized trial, but this is an observational study. No measured confounders listed, no adjustment strategy documented, no crude vs. adjusted estimates reported separately. Catch-up vaccination campaign (1988) acknowledged in correspondence but not formally stratified or adjusted in reported primary analysis.</w:t>
      </w:r>
    </w:p>
    <w:p w14:paraId="0805B46B" w14:textId="77777777" w:rsidR="0071240E" w:rsidRPr="0071240E" w:rsidRDefault="0071240E" w:rsidP="0071240E">
      <w:pPr>
        <w:numPr>
          <w:ilvl w:val="0"/>
          <w:numId w:val="53"/>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Exchangeability assumption untestable and not verified</w:t>
      </w:r>
      <w:r w:rsidRPr="0071240E">
        <w:rPr>
          <w:rFonts w:ascii="Inter" w:eastAsia="Times New Roman" w:hAnsi="Inter" w:cs="Times New Roman"/>
          <w:color w:val="1F2D3D"/>
          <w:kern w:val="0"/>
          <w14:ligatures w14:val="none"/>
        </w:rPr>
        <w:t> (Moderate interpretation concern)</w:t>
      </w:r>
    </w:p>
    <w:p w14:paraId="5DE70F09" w14:textId="77777777" w:rsidR="0071240E" w:rsidRPr="0071240E" w:rsidRDefault="0071240E" w:rsidP="0071240E">
      <w:pPr>
        <w:numPr>
          <w:ilvl w:val="1"/>
          <w:numId w:val="5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Causal interpretation requires exchangeability between vaccination groups, which cannot be assumed in observational data and was not documented (e.g., by balance tables, propensity scores, or matching).</w:t>
      </w:r>
    </w:p>
    <w:p w14:paraId="0438C5E2" w14:textId="77777777" w:rsidR="0071240E" w:rsidRPr="0071240E" w:rsidRDefault="0071240E" w:rsidP="0071240E">
      <w:pPr>
        <w:numPr>
          <w:ilvl w:val="0"/>
          <w:numId w:val="53"/>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Sample-size denominators and power calculation absent</w:t>
      </w:r>
      <w:r w:rsidRPr="0071240E">
        <w:rPr>
          <w:rFonts w:ascii="Inter" w:eastAsia="Times New Roman" w:hAnsi="Inter" w:cs="Times New Roman"/>
          <w:color w:val="1F2D3D"/>
          <w:kern w:val="0"/>
          <w14:ligatures w14:val="none"/>
        </w:rPr>
        <w:t> (Standard reviewer check)</w:t>
      </w:r>
    </w:p>
    <w:p w14:paraId="110C1B03" w14:textId="77777777" w:rsidR="0071240E" w:rsidRPr="0071240E" w:rsidRDefault="0071240E" w:rsidP="0071240E">
      <w:pPr>
        <w:numPr>
          <w:ilvl w:val="1"/>
          <w:numId w:val="5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Total denominator for temporal-clustering analysis not clearly stated in provided text. No a priori power calculation or minimum detectable effect size reported. CI width claimed as “narrow” (upper limit 2.56) without pre-specified threshold or power justification.</w:t>
      </w:r>
    </w:p>
    <w:p w14:paraId="18750681" w14:textId="77777777" w:rsidR="0071240E" w:rsidRPr="0071240E" w:rsidRDefault="0071240E" w:rsidP="0071240E">
      <w:pPr>
        <w:numPr>
          <w:ilvl w:val="0"/>
          <w:numId w:val="53"/>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Primary vs. secondary outcome unclear</w:t>
      </w:r>
      <w:r w:rsidRPr="0071240E">
        <w:rPr>
          <w:rFonts w:ascii="Inter" w:eastAsia="Times New Roman" w:hAnsi="Inter" w:cs="Times New Roman"/>
          <w:color w:val="1F2D3D"/>
          <w:kern w:val="0"/>
          <w14:ligatures w14:val="none"/>
        </w:rPr>
        <w:t> (Standard reviewer check)</w:t>
      </w:r>
    </w:p>
    <w:p w14:paraId="5C87301E" w14:textId="77777777" w:rsidR="0071240E" w:rsidRPr="0071240E" w:rsidRDefault="0071240E" w:rsidP="0071240E">
      <w:pPr>
        <w:numPr>
          <w:ilvl w:val="1"/>
          <w:numId w:val="5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lastRenderedPageBreak/>
        <w:t>Two outcomes reported (autism diagnosis vs. first parental concern of developmental delay) with unclear hierarchy. Temporal lag (concern at ~18 months, vaccination at ~13 months) presented post-hoc as explanation for artifact, suggesting outcome-selection concerns.</w:t>
      </w:r>
    </w:p>
    <w:p w14:paraId="494DE403" w14:textId="77777777" w:rsidR="0071240E" w:rsidRPr="0071240E" w:rsidRDefault="0071240E" w:rsidP="0071240E">
      <w:pPr>
        <w:numPr>
          <w:ilvl w:val="0"/>
          <w:numId w:val="53"/>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Effect-size reporting incomplete</w:t>
      </w:r>
      <w:r w:rsidRPr="0071240E">
        <w:rPr>
          <w:rFonts w:ascii="Inter" w:eastAsia="Times New Roman" w:hAnsi="Inter" w:cs="Times New Roman"/>
          <w:color w:val="1F2D3D"/>
          <w:kern w:val="0"/>
          <w14:ligatures w14:val="none"/>
        </w:rPr>
        <w:t> (Standard reviewer check)</w:t>
      </w:r>
    </w:p>
    <w:p w14:paraId="4C311D42" w14:textId="77777777" w:rsidR="0071240E" w:rsidRPr="0071240E" w:rsidRDefault="0071240E" w:rsidP="0071240E">
      <w:pPr>
        <w:numPr>
          <w:ilvl w:val="1"/>
          <w:numId w:val="53"/>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Risk ratios, risk differences, or number-needed-to-harm not fully shown in excerpt; only p-values and partial CIs provided. Essential for clinical interpretation and meta-analysis.</w:t>
      </w:r>
    </w:p>
    <w:p w14:paraId="133C4279" w14:textId="77777777" w:rsidR="0071240E" w:rsidRPr="0071240E" w:rsidRDefault="00526321" w:rsidP="0071240E">
      <w:pPr>
        <w:spacing w:after="0" w:line="240" w:lineRule="auto"/>
        <w:rPr>
          <w:rFonts w:ascii="Inter" w:eastAsia="Times New Roman" w:hAnsi="Inter" w:cs="Times New Roman"/>
          <w:kern w:val="0"/>
          <w14:ligatures w14:val="none"/>
        </w:rPr>
      </w:pPr>
      <w:r w:rsidRPr="00526321">
        <w:rPr>
          <w:rFonts w:ascii="Times New Roman" w:eastAsia="Times New Roman" w:hAnsi="Times New Roman" w:cs="Times New Roman"/>
          <w:noProof/>
          <w:kern w:val="0"/>
        </w:rPr>
        <w:pict w14:anchorId="1F7AE256">
          <v:rect id="_x0000_i1031" alt="" style="width:468pt;height:.05pt;mso-width-percent:0;mso-height-percent:0;mso-width-percent:0;mso-height-percent:0" o:hralign="center" o:hrstd="t" o:hr="t" fillcolor="#a0a0a0" stroked="f"/>
        </w:pict>
      </w:r>
    </w:p>
    <w:p w14:paraId="09CED91A" w14:textId="77777777" w:rsidR="0071240E" w:rsidRPr="0071240E" w:rsidRDefault="0071240E" w:rsidP="0071240E">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71240E">
        <w:rPr>
          <w:rFonts w:ascii="Inter" w:eastAsia="Times New Roman" w:hAnsi="Inter" w:cs="Times New Roman"/>
          <w:color w:val="0B3D91"/>
          <w:kern w:val="0"/>
          <w:sz w:val="36"/>
          <w:szCs w:val="36"/>
          <w14:ligatures w14:val="none"/>
        </w:rPr>
        <w:t>4. Internal consistency checks</w:t>
      </w:r>
    </w:p>
    <w:p w14:paraId="5F6B7650" w14:textId="77777777" w:rsidR="0071240E" w:rsidRPr="0071240E" w:rsidRDefault="0071240E" w:rsidP="0071240E">
      <w:pPr>
        <w:numPr>
          <w:ilvl w:val="0"/>
          <w:numId w:val="5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Verify reported n for California (1,685 newly diagnosed) against total denominators for incidence-rate calculations</w:t>
      </w:r>
    </w:p>
    <w:p w14:paraId="38A6B9EC" w14:textId="77777777" w:rsidR="0071240E" w:rsidRPr="0071240E" w:rsidRDefault="0071240E" w:rsidP="0071240E">
      <w:pPr>
        <w:numPr>
          <w:ilvl w:val="0"/>
          <w:numId w:val="5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Check whether 95% CI upper limits for all temporal windows are reported; confirm highest limit is 2.56</w:t>
      </w:r>
    </w:p>
    <w:p w14:paraId="6F376AEC" w14:textId="77777777" w:rsidR="0071240E" w:rsidRPr="0071240E" w:rsidRDefault="0071240E" w:rsidP="0071240E">
      <w:pPr>
        <w:numPr>
          <w:ilvl w:val="0"/>
          <w:numId w:val="5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Cross-reference whether the 14 statistical tests match methods pre-specification or emerged post-hoc</w:t>
      </w:r>
    </w:p>
    <w:p w14:paraId="3C0DD7EB" w14:textId="77777777" w:rsidR="0071240E" w:rsidRPr="0071240E" w:rsidRDefault="0071240E" w:rsidP="0071240E">
      <w:pPr>
        <w:numPr>
          <w:ilvl w:val="0"/>
          <w:numId w:val="5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Confirm whether catch-up campaign cohort (exposed ~1988–1989) is analyzed separately or adjusted in primary analysis</w:t>
      </w:r>
    </w:p>
    <w:p w14:paraId="7A2139B2" w14:textId="77777777" w:rsidR="0071240E" w:rsidRPr="0071240E" w:rsidRDefault="0071240E" w:rsidP="0071240E">
      <w:pPr>
        <w:numPr>
          <w:ilvl w:val="0"/>
          <w:numId w:val="5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Verify whether diagnostic criteria and case-finding methods are documented as identical for California and London cohorts</w:t>
      </w:r>
    </w:p>
    <w:p w14:paraId="67AF4E02" w14:textId="77777777" w:rsidR="0071240E" w:rsidRPr="0071240E" w:rsidRDefault="0071240E" w:rsidP="0071240E">
      <w:pPr>
        <w:numPr>
          <w:ilvl w:val="0"/>
          <w:numId w:val="54"/>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Check whether any crude vs. adjusted estimates are provided to show confounding adjustment impact</w:t>
      </w:r>
    </w:p>
    <w:p w14:paraId="4B509597" w14:textId="77777777" w:rsidR="0071240E" w:rsidRPr="0071240E" w:rsidRDefault="00526321" w:rsidP="0071240E">
      <w:pPr>
        <w:spacing w:after="0" w:line="240" w:lineRule="auto"/>
        <w:rPr>
          <w:rFonts w:ascii="Inter" w:eastAsia="Times New Roman" w:hAnsi="Inter" w:cs="Times New Roman"/>
          <w:kern w:val="0"/>
          <w14:ligatures w14:val="none"/>
        </w:rPr>
      </w:pPr>
      <w:r w:rsidRPr="00526321">
        <w:rPr>
          <w:rFonts w:ascii="Times New Roman" w:eastAsia="Times New Roman" w:hAnsi="Times New Roman" w:cs="Times New Roman"/>
          <w:noProof/>
          <w:kern w:val="0"/>
        </w:rPr>
        <w:pict w14:anchorId="4D3EB871">
          <v:rect id="_x0000_i1030" alt="" style="width:468pt;height:.05pt;mso-width-percent:0;mso-height-percent:0;mso-width-percent:0;mso-height-percent:0" o:hralign="center" o:hrstd="t" o:hr="t" fillcolor="#a0a0a0" stroked="f"/>
        </w:pict>
      </w:r>
    </w:p>
    <w:p w14:paraId="6D87AD26" w14:textId="77777777" w:rsidR="0071240E" w:rsidRPr="0071240E" w:rsidRDefault="0071240E" w:rsidP="0071240E">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71240E">
        <w:rPr>
          <w:rFonts w:ascii="Inter" w:eastAsia="Times New Roman" w:hAnsi="Inter" w:cs="Times New Roman"/>
          <w:color w:val="0B3D91"/>
          <w:kern w:val="0"/>
          <w:sz w:val="36"/>
          <w:szCs w:val="36"/>
          <w14:ligatures w14:val="none"/>
        </w:rPr>
        <w:t>5. Reporting and transparency concerns</w:t>
      </w:r>
    </w:p>
    <w:p w14:paraId="090A8F35" w14:textId="77777777" w:rsidR="0071240E" w:rsidRPr="0071240E" w:rsidRDefault="0071240E" w:rsidP="0071240E">
      <w:pPr>
        <w:numPr>
          <w:ilvl w:val="0"/>
          <w:numId w:val="5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Not shown in extracted text:</w:t>
      </w:r>
      <w:r w:rsidRPr="0071240E">
        <w:rPr>
          <w:rFonts w:ascii="Inter" w:eastAsia="Times New Roman" w:hAnsi="Inter" w:cs="Times New Roman"/>
          <w:color w:val="1F2D3D"/>
          <w:kern w:val="0"/>
          <w14:ligatures w14:val="none"/>
        </w:rPr>
        <w:t> Pre-specification of primary hypothesis, temporal risk window, and outcome hierarchy</w:t>
      </w:r>
    </w:p>
    <w:p w14:paraId="7524963A" w14:textId="77777777" w:rsidR="0071240E" w:rsidRPr="0071240E" w:rsidRDefault="0071240E" w:rsidP="0071240E">
      <w:pPr>
        <w:numPr>
          <w:ilvl w:val="0"/>
          <w:numId w:val="5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Not shown in extracted text:</w:t>
      </w:r>
      <w:r w:rsidRPr="0071240E">
        <w:rPr>
          <w:rFonts w:ascii="Inter" w:eastAsia="Times New Roman" w:hAnsi="Inter" w:cs="Times New Roman"/>
          <w:color w:val="1F2D3D"/>
          <w:kern w:val="0"/>
          <w14:ligatures w14:val="none"/>
        </w:rPr>
        <w:t> Multiplicity correction method (e.g., Bonferroni, FDR) or justification for 14 unadjusted tests</w:t>
      </w:r>
    </w:p>
    <w:p w14:paraId="17A43532" w14:textId="77777777" w:rsidR="0071240E" w:rsidRPr="0071240E" w:rsidRDefault="0071240E" w:rsidP="0071240E">
      <w:pPr>
        <w:numPr>
          <w:ilvl w:val="0"/>
          <w:numId w:val="5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Not shown in extracted text:</w:t>
      </w:r>
      <w:r w:rsidRPr="0071240E">
        <w:rPr>
          <w:rFonts w:ascii="Inter" w:eastAsia="Times New Roman" w:hAnsi="Inter" w:cs="Times New Roman"/>
          <w:color w:val="1F2D3D"/>
          <w:kern w:val="0"/>
          <w14:ligatures w14:val="none"/>
        </w:rPr>
        <w:t> List of measured confounders and adjustment method</w:t>
      </w:r>
    </w:p>
    <w:p w14:paraId="119977E3" w14:textId="77777777" w:rsidR="0071240E" w:rsidRPr="0071240E" w:rsidRDefault="0071240E" w:rsidP="0071240E">
      <w:pPr>
        <w:numPr>
          <w:ilvl w:val="0"/>
          <w:numId w:val="5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Not shown in extracted text:</w:t>
      </w:r>
      <w:r w:rsidRPr="0071240E">
        <w:rPr>
          <w:rFonts w:ascii="Inter" w:eastAsia="Times New Roman" w:hAnsi="Inter" w:cs="Times New Roman"/>
          <w:color w:val="1F2D3D"/>
          <w:kern w:val="0"/>
          <w14:ligatures w14:val="none"/>
        </w:rPr>
        <w:t> Stratified or sensitivity analysis for 1988 MMR catch-up campaign</w:t>
      </w:r>
    </w:p>
    <w:p w14:paraId="47990632" w14:textId="77777777" w:rsidR="0071240E" w:rsidRPr="0071240E" w:rsidRDefault="0071240E" w:rsidP="0071240E">
      <w:pPr>
        <w:numPr>
          <w:ilvl w:val="0"/>
          <w:numId w:val="5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Not shown in extracted text:</w:t>
      </w:r>
      <w:r w:rsidRPr="0071240E">
        <w:rPr>
          <w:rFonts w:ascii="Inter" w:eastAsia="Times New Roman" w:hAnsi="Inter" w:cs="Times New Roman"/>
          <w:color w:val="1F2D3D"/>
          <w:kern w:val="0"/>
          <w14:ligatures w14:val="none"/>
        </w:rPr>
        <w:t> Documentation that diagnostic criteria, case definitions, and ascertainment procedures are identical in California and UK</w:t>
      </w:r>
    </w:p>
    <w:p w14:paraId="548F97FC" w14:textId="77777777" w:rsidR="0071240E" w:rsidRPr="0071240E" w:rsidRDefault="0071240E" w:rsidP="0071240E">
      <w:pPr>
        <w:numPr>
          <w:ilvl w:val="0"/>
          <w:numId w:val="5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Not shown in extracted text:</w:t>
      </w:r>
      <w:r w:rsidRPr="0071240E">
        <w:rPr>
          <w:rFonts w:ascii="Inter" w:eastAsia="Times New Roman" w:hAnsi="Inter" w:cs="Times New Roman"/>
          <w:color w:val="1F2D3D"/>
          <w:kern w:val="0"/>
          <w14:ligatures w14:val="none"/>
        </w:rPr>
        <w:t> Direct validation of the proposed recording-error mechanism (e.g., sensitivity analysis simulating parental recall timing)</w:t>
      </w:r>
    </w:p>
    <w:p w14:paraId="23C68700" w14:textId="77777777" w:rsidR="0071240E" w:rsidRPr="0071240E" w:rsidRDefault="0071240E" w:rsidP="0071240E">
      <w:pPr>
        <w:numPr>
          <w:ilvl w:val="0"/>
          <w:numId w:val="55"/>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Not shown in extracted text:</w:t>
      </w:r>
      <w:r w:rsidRPr="0071240E">
        <w:rPr>
          <w:rFonts w:ascii="Inter" w:eastAsia="Times New Roman" w:hAnsi="Inter" w:cs="Times New Roman"/>
          <w:color w:val="1F2D3D"/>
          <w:kern w:val="0"/>
          <w14:ligatures w14:val="none"/>
        </w:rPr>
        <w:t> Missing data mechanism (MCAR/MAR assumption) for 3 of 835 cases mentioned in excerpt</w:t>
      </w:r>
    </w:p>
    <w:p w14:paraId="1235C66C" w14:textId="77777777" w:rsidR="0071240E" w:rsidRPr="0071240E" w:rsidRDefault="00526321" w:rsidP="0071240E">
      <w:pPr>
        <w:spacing w:after="0" w:line="240" w:lineRule="auto"/>
        <w:rPr>
          <w:rFonts w:ascii="Inter" w:eastAsia="Times New Roman" w:hAnsi="Inter" w:cs="Times New Roman"/>
          <w:kern w:val="0"/>
          <w14:ligatures w14:val="none"/>
        </w:rPr>
      </w:pPr>
      <w:r w:rsidRPr="00526321">
        <w:rPr>
          <w:rFonts w:ascii="Times New Roman" w:eastAsia="Times New Roman" w:hAnsi="Times New Roman" w:cs="Times New Roman"/>
          <w:noProof/>
          <w:kern w:val="0"/>
        </w:rPr>
        <w:pict w14:anchorId="50CF7218">
          <v:rect id="_x0000_i1029" alt="" style="width:468pt;height:.05pt;mso-width-percent:0;mso-height-percent:0;mso-width-percent:0;mso-height-percent:0" o:hralign="center" o:hrstd="t" o:hr="t" fillcolor="#a0a0a0" stroked="f"/>
        </w:pict>
      </w:r>
    </w:p>
    <w:p w14:paraId="3409D249" w14:textId="77777777" w:rsidR="0071240E" w:rsidRPr="0071240E" w:rsidRDefault="0071240E" w:rsidP="0071240E">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71240E">
        <w:rPr>
          <w:rFonts w:ascii="Inter" w:eastAsia="Times New Roman" w:hAnsi="Inter" w:cs="Times New Roman"/>
          <w:color w:val="0B3D91"/>
          <w:kern w:val="0"/>
          <w:sz w:val="36"/>
          <w:szCs w:val="36"/>
          <w14:ligatures w14:val="none"/>
        </w:rPr>
        <w:lastRenderedPageBreak/>
        <w:t>6. Claims needing more cautious wording</w:t>
      </w:r>
    </w:p>
    <w:p w14:paraId="77D50512" w14:textId="77777777" w:rsidR="0071240E" w:rsidRPr="0071240E" w:rsidRDefault="0071240E" w:rsidP="0071240E">
      <w:pPr>
        <w:numPr>
          <w:ilvl w:val="0"/>
          <w:numId w:val="56"/>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“Epidemiological evidence does not support a causal association”</w:t>
      </w:r>
      <w:r w:rsidRPr="0071240E">
        <w:rPr>
          <w:rFonts w:ascii="Inter" w:eastAsia="Times New Roman" w:hAnsi="Inter" w:cs="Times New Roman"/>
          <w:color w:val="1F2D3D"/>
          <w:kern w:val="0"/>
          <w14:ligatures w14:val="none"/>
        </w:rPr>
        <w:t> — Should clarify: the absence of a large, consistent association across analyses is consistent with lack of substantial vaccine effect, but observational design, uncontrolled multiplicity, and undocumented confounder adjustment do not definitively exclude modest effects or confounding by diagnostic-practice changes.</w:t>
      </w:r>
    </w:p>
    <w:p w14:paraId="4230797A" w14:textId="77777777" w:rsidR="0071240E" w:rsidRPr="0071240E" w:rsidRDefault="0071240E" w:rsidP="0071240E">
      <w:pPr>
        <w:numPr>
          <w:ilvl w:val="0"/>
          <w:numId w:val="56"/>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“Identical temporal trends in two regions prove the excess is diagnostic artifact, not vaccine effect”</w:t>
      </w:r>
      <w:r w:rsidRPr="0071240E">
        <w:rPr>
          <w:rFonts w:ascii="Inter" w:eastAsia="Times New Roman" w:hAnsi="Inter" w:cs="Times New Roman"/>
          <w:color w:val="1F2D3D"/>
          <w:kern w:val="0"/>
          <w14:ligatures w14:val="none"/>
        </w:rPr>
        <w:t> — Should clarify: temporal parallelism assumes identical diagnostic criteria and case-finding methods in both regions and time periods, which is asserted but not documented in the provided text.</w:t>
      </w:r>
    </w:p>
    <w:p w14:paraId="58B11369" w14:textId="77777777" w:rsidR="0071240E" w:rsidRPr="0071240E" w:rsidRDefault="0071240E" w:rsidP="0071240E">
      <w:pPr>
        <w:numPr>
          <w:ilvl w:val="0"/>
          <w:numId w:val="56"/>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“Narrowness of 95% CIs demonstrates adequate power”</w:t>
      </w:r>
      <w:r w:rsidRPr="0071240E">
        <w:rPr>
          <w:rFonts w:ascii="Inter" w:eastAsia="Times New Roman" w:hAnsi="Inter" w:cs="Times New Roman"/>
          <w:color w:val="1F2D3D"/>
          <w:kern w:val="0"/>
          <w14:ligatures w14:val="none"/>
        </w:rPr>
        <w:t> — Should clarify: whether CIs are “narrow enough” depends on a priori power calculation and clinically meaningful effect size; no such justification is provided in the excerpt.</w:t>
      </w:r>
    </w:p>
    <w:p w14:paraId="1C429809" w14:textId="77777777" w:rsidR="0071240E" w:rsidRPr="0071240E" w:rsidRDefault="0071240E" w:rsidP="0071240E">
      <w:pPr>
        <w:numPr>
          <w:ilvl w:val="0"/>
          <w:numId w:val="56"/>
        </w:num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“Post-hoc recording-error mechanism explains the 0–5 month excess”</w:t>
      </w:r>
      <w:r w:rsidRPr="0071240E">
        <w:rPr>
          <w:rFonts w:ascii="Inter" w:eastAsia="Times New Roman" w:hAnsi="Inter" w:cs="Times New Roman"/>
          <w:color w:val="1F2D3D"/>
          <w:kern w:val="0"/>
          <w14:ligatures w14:val="none"/>
        </w:rPr>
        <w:t> — Should clarify: this mechanism is plausible but not directly tested; whether it actually generated the observed signal remains unverified.</w:t>
      </w:r>
    </w:p>
    <w:p w14:paraId="41CF5288" w14:textId="77777777" w:rsidR="0071240E" w:rsidRPr="0071240E" w:rsidRDefault="00526321" w:rsidP="0071240E">
      <w:pPr>
        <w:spacing w:after="0" w:line="240" w:lineRule="auto"/>
        <w:rPr>
          <w:rFonts w:ascii="Inter" w:eastAsia="Times New Roman" w:hAnsi="Inter" w:cs="Times New Roman"/>
          <w:kern w:val="0"/>
          <w14:ligatures w14:val="none"/>
        </w:rPr>
      </w:pPr>
      <w:r w:rsidRPr="00526321">
        <w:rPr>
          <w:rFonts w:ascii="Times New Roman" w:eastAsia="Times New Roman" w:hAnsi="Times New Roman" w:cs="Times New Roman"/>
          <w:noProof/>
          <w:kern w:val="0"/>
        </w:rPr>
        <w:pict w14:anchorId="0CF84277">
          <v:rect id="_x0000_i1028" alt="" style="width:468pt;height:.05pt;mso-width-percent:0;mso-height-percent:0;mso-width-percent:0;mso-height-percent:0" o:hralign="center" o:hrstd="t" o:hr="t" fillcolor="#a0a0a0" stroked="f"/>
        </w:pict>
      </w:r>
    </w:p>
    <w:p w14:paraId="499E0D43" w14:textId="77777777" w:rsidR="0071240E" w:rsidRPr="0071240E" w:rsidRDefault="0071240E" w:rsidP="0071240E">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71240E">
        <w:rPr>
          <w:rFonts w:ascii="Inter" w:eastAsia="Times New Roman" w:hAnsi="Inter" w:cs="Times New Roman"/>
          <w:color w:val="0B3D91"/>
          <w:kern w:val="0"/>
          <w:sz w:val="36"/>
          <w:szCs w:val="36"/>
          <w14:ligatures w14:val="none"/>
        </w:rPr>
        <w:t>7. Suggested reviewer comment</w:t>
      </w:r>
    </w:p>
    <w:p w14:paraId="4F6FA5B8"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The authors report no statistically significant overall association between MMR and autism, with transparent acknowledgment of a single marginally significant result at 0–5 months post-vaccination that they attribute to artifact. However, several analytical features warrant clarification to strengthen causal inference:</w:t>
      </w:r>
    </w:p>
    <w:p w14:paraId="093570A5"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(1) The manuscript reports 14 statistical tests without documented pre-specification of a primary hypothesis or multiplicity correction. Please clarify whether the primary temporal risk window (0–5 months) and outcome hierarchy were defined a priori, and whether any α-adjustment method was applied.</w:t>
      </w:r>
    </w:p>
    <w:p w14:paraId="622F1386"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(2) The post-hoc explanation for the 0–5 month excess (parental recall lag combined with vaccination peak timing) is plausible but not directly validated. The authors should consider sensitivity analysis or simulation to test whether this mechanism can reproduce the observed signal.</w:t>
      </w:r>
    </w:p>
    <w:p w14:paraId="430CF49D"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(3) The temporal-parallelism argument across regions assumes identical diagnostic criteria and case-ascertainment methods in California and UK cohorts, but this comparability is not documented in the provided text. Please add methods confirming diagnostic procedures, case definitions, and ascertainment completeness in both regions.</w:t>
      </w:r>
    </w:p>
    <w:p w14:paraId="63110B51"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 xml:space="preserve">(4) The paper states that confounders “should be equally distributed” as in a randomized trial, but this is an observational study. Please document which confounders were measured and provide crude and adjusted estimates separately. The 1988 MMR catch-up </w:t>
      </w:r>
      <w:r w:rsidRPr="0071240E">
        <w:rPr>
          <w:rFonts w:ascii="Inter" w:eastAsia="Times New Roman" w:hAnsi="Inter" w:cs="Times New Roman"/>
          <w:color w:val="1F2D3D"/>
          <w:kern w:val="0"/>
          <w14:ligatures w14:val="none"/>
        </w:rPr>
        <w:lastRenderedPageBreak/>
        <w:t>campaign, noted in correspondence, should be formally stratified or adjusted in the primary analysis, not only discussed in post-hoc responses.</w:t>
      </w:r>
    </w:p>
    <w:p w14:paraId="1FEC0BED" w14:textId="77777777" w:rsidR="0071240E" w:rsidRPr="0071240E" w:rsidRDefault="00526321" w:rsidP="0071240E">
      <w:pPr>
        <w:spacing w:after="0" w:line="240" w:lineRule="auto"/>
        <w:rPr>
          <w:rFonts w:ascii="Inter" w:eastAsia="Times New Roman" w:hAnsi="Inter" w:cs="Times New Roman"/>
          <w:kern w:val="0"/>
          <w14:ligatures w14:val="none"/>
        </w:rPr>
      </w:pPr>
      <w:r w:rsidRPr="00526321">
        <w:rPr>
          <w:rFonts w:ascii="Times New Roman" w:eastAsia="Times New Roman" w:hAnsi="Times New Roman" w:cs="Times New Roman"/>
          <w:noProof/>
          <w:kern w:val="0"/>
        </w:rPr>
        <w:pict w14:anchorId="6B951BAA">
          <v:rect id="_x0000_i1027" alt="" style="width:468pt;height:.05pt;mso-width-percent:0;mso-height-percent:0;mso-width-percent:0;mso-height-percent:0" o:hralign="center" o:hrstd="t" o:hr="t" fillcolor="#a0a0a0" stroked="f"/>
        </w:pict>
      </w:r>
    </w:p>
    <w:p w14:paraId="3D925359" w14:textId="77777777" w:rsidR="0071240E" w:rsidRPr="0071240E" w:rsidRDefault="0071240E" w:rsidP="0071240E">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71240E">
        <w:rPr>
          <w:rFonts w:ascii="Inter" w:eastAsia="Times New Roman" w:hAnsi="Inter" w:cs="Times New Roman"/>
          <w:color w:val="0B3D91"/>
          <w:kern w:val="0"/>
          <w:sz w:val="36"/>
          <w:szCs w:val="36"/>
          <w14:ligatures w14:val="none"/>
        </w:rPr>
        <w:t>8. Overall assessment for users</w:t>
      </w:r>
    </w:p>
    <w:p w14:paraId="3194456A"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Supported conclusion:</w:t>
      </w:r>
      <w:r w:rsidRPr="0071240E">
        <w:rPr>
          <w:rFonts w:ascii="Inter" w:eastAsia="Times New Roman" w:hAnsi="Inter" w:cs="Times New Roman"/>
          <w:color w:val="1F2D3D"/>
          <w:kern w:val="0"/>
          <w14:ligatures w14:val="none"/>
        </w:rPr>
        <w:t> The study’s null finding for overall MMR–autism association is consistent with absence of a large vaccine effect; the absence of a consistent dose-response across temporal windows and vaccine types strengthens this conclusion.</w:t>
      </w:r>
    </w:p>
    <w:p w14:paraId="2037C34F"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b/>
          <w:bCs/>
          <w:color w:val="1F2D3D"/>
          <w:kern w:val="0"/>
          <w14:ligatures w14:val="none"/>
        </w:rPr>
        <w:t>Findings requiring cautious interpretation:</w:t>
      </w:r>
      <w:r w:rsidRPr="0071240E">
        <w:rPr>
          <w:rFonts w:ascii="Inter" w:eastAsia="Times New Roman" w:hAnsi="Inter" w:cs="Times New Roman"/>
          <w:color w:val="1F2D3D"/>
          <w:kern w:val="0"/>
          <w14:ligatures w14:val="none"/>
        </w:rPr>
        <w:t> Whether modest vaccine effects or confounding by diagnostic-practice changes (DSM criteria evolution, healthcare access, diagnostic awareness) can be excluded is unclear given the observational design, uncontrolled multiplicity, and undocumented confounding adjustment. The single marginally significant result cannot be dismissed as artifact without direct validation of the proposed mechanism. Temporal parallelism across regions does not establish comparability of diagnostic practice and may reflect shared calendar-based awareness shifts unrelated to vaccination timing.</w:t>
      </w:r>
    </w:p>
    <w:p w14:paraId="164C7256" w14:textId="77777777" w:rsidR="0071240E" w:rsidRPr="0071240E" w:rsidRDefault="00526321" w:rsidP="0071240E">
      <w:pPr>
        <w:spacing w:after="0" w:line="240" w:lineRule="auto"/>
        <w:rPr>
          <w:rFonts w:ascii="Inter" w:eastAsia="Times New Roman" w:hAnsi="Inter" w:cs="Times New Roman"/>
          <w:kern w:val="0"/>
          <w14:ligatures w14:val="none"/>
        </w:rPr>
      </w:pPr>
      <w:r w:rsidRPr="00526321">
        <w:rPr>
          <w:rFonts w:ascii="Times New Roman" w:eastAsia="Times New Roman" w:hAnsi="Times New Roman" w:cs="Times New Roman"/>
          <w:noProof/>
          <w:kern w:val="0"/>
        </w:rPr>
        <w:pict w14:anchorId="2CB1817B">
          <v:rect id="_x0000_i1026" alt="" style="width:468pt;height:.05pt;mso-width-percent:0;mso-height-percent:0;mso-width-percent:0;mso-height-percent:0" o:hralign="center" o:hrstd="t" o:hr="t" fillcolor="#a0a0a0" stroked="f"/>
        </w:pict>
      </w:r>
    </w:p>
    <w:p w14:paraId="0DCB0F68" w14:textId="77777777" w:rsidR="0071240E" w:rsidRPr="0071240E" w:rsidRDefault="0071240E" w:rsidP="0071240E">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71240E">
        <w:rPr>
          <w:rFonts w:ascii="Inter" w:eastAsia="Times New Roman" w:hAnsi="Inter" w:cs="Times New Roman"/>
          <w:color w:val="0B3D91"/>
          <w:kern w:val="0"/>
          <w:sz w:val="36"/>
          <w:szCs w:val="36"/>
          <w14:ligatures w14:val="none"/>
        </w:rPr>
        <w:t>9. Relevant knowledge base sources</w:t>
      </w:r>
    </w:p>
    <w:p w14:paraId="421ACB2B" w14:textId="77777777" w:rsidR="0071240E" w:rsidRPr="0071240E" w:rsidRDefault="0071240E" w:rsidP="0071240E">
      <w:pPr>
        <w:numPr>
          <w:ilvl w:val="0"/>
          <w:numId w:val="5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Makin &amp; Orban de Xivry (2019): Multiple comparisons without acknowledgment inflate false-positive risk</w:t>
      </w:r>
    </w:p>
    <w:p w14:paraId="18F107EA" w14:textId="77777777" w:rsidR="0071240E" w:rsidRPr="0071240E" w:rsidRDefault="0071240E" w:rsidP="0071240E">
      <w:pPr>
        <w:numPr>
          <w:ilvl w:val="0"/>
          <w:numId w:val="5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McShane et al. (2019): Statistical significance should not be treated as sole decision rule without effect size and uncertainty context</w:t>
      </w:r>
    </w:p>
    <w:p w14:paraId="71C966EF" w14:textId="77777777" w:rsidR="0071240E" w:rsidRPr="0071240E" w:rsidRDefault="0071240E" w:rsidP="0071240E">
      <w:pPr>
        <w:numPr>
          <w:ilvl w:val="0"/>
          <w:numId w:val="5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Hernán &amp; Robins (</w:t>
      </w:r>
      <w:r w:rsidRPr="0071240E">
        <w:rPr>
          <w:rFonts w:ascii="Inter" w:eastAsia="Times New Roman" w:hAnsi="Inter" w:cs="Times New Roman"/>
          <w:i/>
          <w:iCs/>
          <w:color w:val="1F2D3D"/>
          <w:kern w:val="0"/>
          <w14:ligatures w14:val="none"/>
        </w:rPr>
        <w:t>Causal Inference: What If</w:t>
      </w:r>
      <w:r w:rsidRPr="0071240E">
        <w:rPr>
          <w:rFonts w:ascii="Inter" w:eastAsia="Times New Roman" w:hAnsi="Inter" w:cs="Times New Roman"/>
          <w:color w:val="1F2D3D"/>
          <w:kern w:val="0"/>
          <w14:ligatures w14:val="none"/>
        </w:rPr>
        <w:t>): Causal interpretation requires exchangeability and explicit confounding adjustment in observational designs</w:t>
      </w:r>
    </w:p>
    <w:p w14:paraId="567ED13D" w14:textId="77777777" w:rsidR="0071240E" w:rsidRPr="0071240E" w:rsidRDefault="0071240E" w:rsidP="0071240E">
      <w:pPr>
        <w:numPr>
          <w:ilvl w:val="0"/>
          <w:numId w:val="5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Tennant et al. (2021): DAG-based reasoning for confounder identification and avoiding adjustment bias</w:t>
      </w:r>
    </w:p>
    <w:p w14:paraId="5A2DF916" w14:textId="77777777" w:rsidR="0071240E" w:rsidRPr="0071240E" w:rsidRDefault="0071240E" w:rsidP="0071240E">
      <w:pPr>
        <w:numPr>
          <w:ilvl w:val="0"/>
          <w:numId w:val="5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Bailar &amp; Mosteller (1988): Complete reporting of statistical methods, confounding strategy, and effect estimates</w:t>
      </w:r>
    </w:p>
    <w:p w14:paraId="30B9985C" w14:textId="77777777" w:rsidR="0071240E" w:rsidRPr="0071240E" w:rsidRDefault="0071240E" w:rsidP="0071240E">
      <w:pPr>
        <w:numPr>
          <w:ilvl w:val="0"/>
          <w:numId w:val="57"/>
        </w:numPr>
        <w:shd w:val="clear" w:color="auto" w:fill="FFFFFF"/>
        <w:spacing w:before="100" w:beforeAutospacing="1"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Wilkinson &amp; APA Task Force (1999): Primary vs. secondary outcome hierarchy and effect-size reporting</w:t>
      </w:r>
    </w:p>
    <w:p w14:paraId="5B16D351" w14:textId="77777777" w:rsidR="0071240E" w:rsidRPr="0071240E" w:rsidRDefault="00526321" w:rsidP="0071240E">
      <w:pPr>
        <w:spacing w:after="0" w:line="240" w:lineRule="auto"/>
        <w:rPr>
          <w:rFonts w:ascii="Inter" w:eastAsia="Times New Roman" w:hAnsi="Inter" w:cs="Times New Roman"/>
          <w:kern w:val="0"/>
          <w14:ligatures w14:val="none"/>
        </w:rPr>
      </w:pPr>
      <w:r w:rsidRPr="00526321">
        <w:rPr>
          <w:rFonts w:ascii="Times New Roman" w:eastAsia="Times New Roman" w:hAnsi="Times New Roman" w:cs="Times New Roman"/>
          <w:noProof/>
          <w:kern w:val="0"/>
        </w:rPr>
        <w:pict w14:anchorId="2ECB8704">
          <v:rect id="_x0000_i1025" alt="" style="width:468pt;height:.05pt;mso-width-percent:0;mso-height-percent:0;mso-width-percent:0;mso-height-percent:0" o:hralign="center" o:hrstd="t" o:hr="t" fillcolor="#a0a0a0" stroked="f"/>
        </w:pict>
      </w:r>
    </w:p>
    <w:p w14:paraId="15B5B8B9" w14:textId="77777777" w:rsidR="0071240E" w:rsidRPr="0071240E" w:rsidRDefault="0071240E" w:rsidP="0071240E">
      <w:pPr>
        <w:shd w:val="clear" w:color="auto" w:fill="FFFFFF"/>
        <w:spacing w:after="100" w:afterAutospacing="1" w:line="240" w:lineRule="auto"/>
        <w:outlineLvl w:val="1"/>
        <w:rPr>
          <w:rFonts w:ascii="Inter" w:eastAsia="Times New Roman" w:hAnsi="Inter" w:cs="Times New Roman"/>
          <w:color w:val="0B3D91"/>
          <w:kern w:val="0"/>
          <w:sz w:val="36"/>
          <w:szCs w:val="36"/>
          <w14:ligatures w14:val="none"/>
        </w:rPr>
      </w:pPr>
      <w:r w:rsidRPr="0071240E">
        <w:rPr>
          <w:rFonts w:ascii="Inter" w:eastAsia="Times New Roman" w:hAnsi="Inter" w:cs="Times New Roman"/>
          <w:color w:val="0B3D91"/>
          <w:kern w:val="0"/>
          <w:sz w:val="36"/>
          <w:szCs w:val="36"/>
          <w14:ligatures w14:val="none"/>
        </w:rPr>
        <w:t>10. Limitation</w:t>
      </w:r>
    </w:p>
    <w:p w14:paraId="777C5311"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r w:rsidRPr="0071240E">
        <w:rPr>
          <w:rFonts w:ascii="Inter" w:eastAsia="Times New Roman" w:hAnsi="Inter" w:cs="Times New Roman"/>
          <w:color w:val="1F2D3D"/>
          <w:kern w:val="0"/>
          <w14:ligatures w14:val="none"/>
        </w:rPr>
        <w:t>This is an AI-assisted whole-paper statistical screening based on text extracted from the uploaded paper. It is not a substitute for expert statistical, epidemiological, or domain-specific review. Concerns identified from the extracted text may be addressed in the full paper’s protocol, supplement, or appendix, which were not available for this review.</w:t>
      </w:r>
    </w:p>
    <w:p w14:paraId="453268C0" w14:textId="77777777" w:rsidR="0071240E" w:rsidRPr="0071240E" w:rsidRDefault="0071240E" w:rsidP="0071240E">
      <w:pPr>
        <w:shd w:val="clear" w:color="auto" w:fill="FFFFFF"/>
        <w:spacing w:after="100" w:afterAutospacing="1" w:line="240" w:lineRule="auto"/>
        <w:rPr>
          <w:rFonts w:ascii="Inter" w:eastAsia="Times New Roman" w:hAnsi="Inter" w:cs="Times New Roman"/>
          <w:color w:val="1F2D3D"/>
          <w:kern w:val="0"/>
          <w14:ligatures w14:val="none"/>
        </w:rPr>
      </w:pPr>
    </w:p>
    <w:sectPr w:rsidR="0071240E" w:rsidRPr="00712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nte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4223"/>
    <w:multiLevelType w:val="multilevel"/>
    <w:tmpl w:val="F47CB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B2D03"/>
    <w:multiLevelType w:val="multilevel"/>
    <w:tmpl w:val="0ED43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33367"/>
    <w:multiLevelType w:val="hybridMultilevel"/>
    <w:tmpl w:val="70CA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421C1B"/>
    <w:multiLevelType w:val="multilevel"/>
    <w:tmpl w:val="BF16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7467C"/>
    <w:multiLevelType w:val="multilevel"/>
    <w:tmpl w:val="A56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165BB"/>
    <w:multiLevelType w:val="multilevel"/>
    <w:tmpl w:val="FA48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57344"/>
    <w:multiLevelType w:val="multilevel"/>
    <w:tmpl w:val="97A63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74644"/>
    <w:multiLevelType w:val="multilevel"/>
    <w:tmpl w:val="BBFE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3523C"/>
    <w:multiLevelType w:val="multilevel"/>
    <w:tmpl w:val="0168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F200B"/>
    <w:multiLevelType w:val="multilevel"/>
    <w:tmpl w:val="0076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5F1F1A"/>
    <w:multiLevelType w:val="multilevel"/>
    <w:tmpl w:val="A492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B731E"/>
    <w:multiLevelType w:val="multilevel"/>
    <w:tmpl w:val="2488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94A59"/>
    <w:multiLevelType w:val="multilevel"/>
    <w:tmpl w:val="D61A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F68BB"/>
    <w:multiLevelType w:val="multilevel"/>
    <w:tmpl w:val="41FA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4E3741"/>
    <w:multiLevelType w:val="multilevel"/>
    <w:tmpl w:val="FDDE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C4D8A"/>
    <w:multiLevelType w:val="multilevel"/>
    <w:tmpl w:val="E218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685425"/>
    <w:multiLevelType w:val="multilevel"/>
    <w:tmpl w:val="CA02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C41C7E"/>
    <w:multiLevelType w:val="multilevel"/>
    <w:tmpl w:val="ADD68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F41079"/>
    <w:multiLevelType w:val="hybridMultilevel"/>
    <w:tmpl w:val="6F68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0240F8"/>
    <w:multiLevelType w:val="multilevel"/>
    <w:tmpl w:val="6CA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BD1389"/>
    <w:multiLevelType w:val="multilevel"/>
    <w:tmpl w:val="481A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604D4"/>
    <w:multiLevelType w:val="multilevel"/>
    <w:tmpl w:val="AF4C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230F8"/>
    <w:multiLevelType w:val="multilevel"/>
    <w:tmpl w:val="99E0C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9368E1"/>
    <w:multiLevelType w:val="multilevel"/>
    <w:tmpl w:val="A0BA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B56C94"/>
    <w:multiLevelType w:val="multilevel"/>
    <w:tmpl w:val="930A6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484800"/>
    <w:multiLevelType w:val="multilevel"/>
    <w:tmpl w:val="B62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62627"/>
    <w:multiLevelType w:val="multilevel"/>
    <w:tmpl w:val="99E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90432"/>
    <w:multiLevelType w:val="multilevel"/>
    <w:tmpl w:val="22904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6682B"/>
    <w:multiLevelType w:val="multilevel"/>
    <w:tmpl w:val="FCFA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90F77"/>
    <w:multiLevelType w:val="hybridMultilevel"/>
    <w:tmpl w:val="F7760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7D31FF"/>
    <w:multiLevelType w:val="multilevel"/>
    <w:tmpl w:val="6AB6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B068C6"/>
    <w:multiLevelType w:val="multilevel"/>
    <w:tmpl w:val="8EAA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4128D"/>
    <w:multiLevelType w:val="multilevel"/>
    <w:tmpl w:val="A72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356CC"/>
    <w:multiLevelType w:val="multilevel"/>
    <w:tmpl w:val="1DA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C1CDA"/>
    <w:multiLevelType w:val="multilevel"/>
    <w:tmpl w:val="40D4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4C0D63"/>
    <w:multiLevelType w:val="multilevel"/>
    <w:tmpl w:val="69C0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F57BEE"/>
    <w:multiLevelType w:val="multilevel"/>
    <w:tmpl w:val="3412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8858F7"/>
    <w:multiLevelType w:val="multilevel"/>
    <w:tmpl w:val="A09C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B74201"/>
    <w:multiLevelType w:val="multilevel"/>
    <w:tmpl w:val="E02A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1C2003"/>
    <w:multiLevelType w:val="multilevel"/>
    <w:tmpl w:val="9CC8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D4125F"/>
    <w:multiLevelType w:val="multilevel"/>
    <w:tmpl w:val="E560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A1476"/>
    <w:multiLevelType w:val="hybridMultilevel"/>
    <w:tmpl w:val="0E3EA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941CA0"/>
    <w:multiLevelType w:val="multilevel"/>
    <w:tmpl w:val="CA8C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DF643C"/>
    <w:multiLevelType w:val="multilevel"/>
    <w:tmpl w:val="16D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414C"/>
    <w:multiLevelType w:val="multilevel"/>
    <w:tmpl w:val="6F72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133603"/>
    <w:multiLevelType w:val="multilevel"/>
    <w:tmpl w:val="80F2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BD2BFD"/>
    <w:multiLevelType w:val="multilevel"/>
    <w:tmpl w:val="A20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3D64A0"/>
    <w:multiLevelType w:val="multilevel"/>
    <w:tmpl w:val="52061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054E60"/>
    <w:multiLevelType w:val="multilevel"/>
    <w:tmpl w:val="072A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CB5430"/>
    <w:multiLevelType w:val="multilevel"/>
    <w:tmpl w:val="050C1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98221A"/>
    <w:multiLevelType w:val="multilevel"/>
    <w:tmpl w:val="12BA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80247"/>
    <w:multiLevelType w:val="multilevel"/>
    <w:tmpl w:val="0EE4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8A337B"/>
    <w:multiLevelType w:val="multilevel"/>
    <w:tmpl w:val="6D8A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577663"/>
    <w:multiLevelType w:val="multilevel"/>
    <w:tmpl w:val="2C34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6A3219"/>
    <w:multiLevelType w:val="multilevel"/>
    <w:tmpl w:val="6840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9D776D"/>
    <w:multiLevelType w:val="multilevel"/>
    <w:tmpl w:val="C802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3B49B5"/>
    <w:multiLevelType w:val="multilevel"/>
    <w:tmpl w:val="C638E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749291">
    <w:abstractNumId w:val="9"/>
  </w:num>
  <w:num w:numId="2" w16cid:durableId="1756433413">
    <w:abstractNumId w:val="38"/>
  </w:num>
  <w:num w:numId="3" w16cid:durableId="1792279657">
    <w:abstractNumId w:val="24"/>
  </w:num>
  <w:num w:numId="4" w16cid:durableId="1203323826">
    <w:abstractNumId w:val="36"/>
  </w:num>
  <w:num w:numId="5" w16cid:durableId="1029796980">
    <w:abstractNumId w:val="31"/>
  </w:num>
  <w:num w:numId="6" w16cid:durableId="447894899">
    <w:abstractNumId w:val="27"/>
  </w:num>
  <w:num w:numId="7" w16cid:durableId="1324092309">
    <w:abstractNumId w:val="35"/>
  </w:num>
  <w:num w:numId="8" w16cid:durableId="968820240">
    <w:abstractNumId w:val="50"/>
  </w:num>
  <w:num w:numId="9" w16cid:durableId="305865900">
    <w:abstractNumId w:val="20"/>
  </w:num>
  <w:num w:numId="10" w16cid:durableId="346954982">
    <w:abstractNumId w:val="13"/>
  </w:num>
  <w:num w:numId="11" w16cid:durableId="1162892422">
    <w:abstractNumId w:val="40"/>
  </w:num>
  <w:num w:numId="12" w16cid:durableId="1213542138">
    <w:abstractNumId w:val="44"/>
  </w:num>
  <w:num w:numId="13" w16cid:durableId="1763183614">
    <w:abstractNumId w:val="49"/>
  </w:num>
  <w:num w:numId="14" w16cid:durableId="737705658">
    <w:abstractNumId w:val="33"/>
  </w:num>
  <w:num w:numId="15" w16cid:durableId="1932355440">
    <w:abstractNumId w:val="28"/>
  </w:num>
  <w:num w:numId="16" w16cid:durableId="301617072">
    <w:abstractNumId w:val="8"/>
  </w:num>
  <w:num w:numId="17" w16cid:durableId="2005275685">
    <w:abstractNumId w:val="37"/>
  </w:num>
  <w:num w:numId="18" w16cid:durableId="1550069925">
    <w:abstractNumId w:val="46"/>
  </w:num>
  <w:num w:numId="19" w16cid:durableId="622229271">
    <w:abstractNumId w:val="19"/>
  </w:num>
  <w:num w:numId="20" w16cid:durableId="521944829">
    <w:abstractNumId w:val="6"/>
  </w:num>
  <w:num w:numId="21" w16cid:durableId="2127700226">
    <w:abstractNumId w:val="17"/>
  </w:num>
  <w:num w:numId="22" w16cid:durableId="637302608">
    <w:abstractNumId w:val="55"/>
  </w:num>
  <w:num w:numId="23" w16cid:durableId="1549881143">
    <w:abstractNumId w:val="29"/>
  </w:num>
  <w:num w:numId="24" w16cid:durableId="1709404595">
    <w:abstractNumId w:val="18"/>
  </w:num>
  <w:num w:numId="25" w16cid:durableId="2033604741">
    <w:abstractNumId w:val="52"/>
  </w:num>
  <w:num w:numId="26" w16cid:durableId="161241218">
    <w:abstractNumId w:val="16"/>
  </w:num>
  <w:num w:numId="27" w16cid:durableId="1680964913">
    <w:abstractNumId w:val="23"/>
  </w:num>
  <w:num w:numId="28" w16cid:durableId="1269655984">
    <w:abstractNumId w:val="3"/>
  </w:num>
  <w:num w:numId="29" w16cid:durableId="265188155">
    <w:abstractNumId w:val="41"/>
  </w:num>
  <w:num w:numId="30" w16cid:durableId="25639039">
    <w:abstractNumId w:val="21"/>
  </w:num>
  <w:num w:numId="31" w16cid:durableId="1017001386">
    <w:abstractNumId w:val="7"/>
  </w:num>
  <w:num w:numId="32" w16cid:durableId="1528331521">
    <w:abstractNumId w:val="48"/>
  </w:num>
  <w:num w:numId="33" w16cid:durableId="1881548531">
    <w:abstractNumId w:val="34"/>
  </w:num>
  <w:num w:numId="34" w16cid:durableId="848443829">
    <w:abstractNumId w:val="1"/>
  </w:num>
  <w:num w:numId="35" w16cid:durableId="550113206">
    <w:abstractNumId w:val="11"/>
  </w:num>
  <w:num w:numId="36" w16cid:durableId="1456563366">
    <w:abstractNumId w:val="43"/>
  </w:num>
  <w:num w:numId="37" w16cid:durableId="208878995">
    <w:abstractNumId w:val="42"/>
  </w:num>
  <w:num w:numId="38" w16cid:durableId="1337659770">
    <w:abstractNumId w:val="53"/>
  </w:num>
  <w:num w:numId="39" w16cid:durableId="559511902">
    <w:abstractNumId w:val="14"/>
  </w:num>
  <w:num w:numId="40" w16cid:durableId="840118948">
    <w:abstractNumId w:val="47"/>
  </w:num>
  <w:num w:numId="41" w16cid:durableId="1670330114">
    <w:abstractNumId w:val="4"/>
  </w:num>
  <w:num w:numId="42" w16cid:durableId="722873466">
    <w:abstractNumId w:val="51"/>
  </w:num>
  <w:num w:numId="43" w16cid:durableId="1915316526">
    <w:abstractNumId w:val="56"/>
  </w:num>
  <w:num w:numId="44" w16cid:durableId="1863010510">
    <w:abstractNumId w:val="30"/>
  </w:num>
  <w:num w:numId="45" w16cid:durableId="1719283729">
    <w:abstractNumId w:val="26"/>
  </w:num>
  <w:num w:numId="46" w16cid:durableId="398134231">
    <w:abstractNumId w:val="0"/>
  </w:num>
  <w:num w:numId="47" w16cid:durableId="981692512">
    <w:abstractNumId w:val="54"/>
  </w:num>
  <w:num w:numId="48" w16cid:durableId="12845976">
    <w:abstractNumId w:val="32"/>
  </w:num>
  <w:num w:numId="49" w16cid:durableId="553272668">
    <w:abstractNumId w:val="15"/>
  </w:num>
  <w:num w:numId="50" w16cid:durableId="634876191">
    <w:abstractNumId w:val="12"/>
  </w:num>
  <w:num w:numId="51" w16cid:durableId="1707027711">
    <w:abstractNumId w:val="5"/>
  </w:num>
  <w:num w:numId="52" w16cid:durableId="1973974624">
    <w:abstractNumId w:val="2"/>
  </w:num>
  <w:num w:numId="53" w16cid:durableId="1144396120">
    <w:abstractNumId w:val="22"/>
  </w:num>
  <w:num w:numId="54" w16cid:durableId="1147548700">
    <w:abstractNumId w:val="45"/>
  </w:num>
  <w:num w:numId="55" w16cid:durableId="1755974528">
    <w:abstractNumId w:val="25"/>
  </w:num>
  <w:num w:numId="56" w16cid:durableId="929003094">
    <w:abstractNumId w:val="39"/>
  </w:num>
  <w:num w:numId="57" w16cid:durableId="17047917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D00"/>
    <w:rsid w:val="000902A7"/>
    <w:rsid w:val="002B2E6A"/>
    <w:rsid w:val="002F04F8"/>
    <w:rsid w:val="00503B78"/>
    <w:rsid w:val="00526321"/>
    <w:rsid w:val="0057778E"/>
    <w:rsid w:val="00693127"/>
    <w:rsid w:val="006D3D1C"/>
    <w:rsid w:val="0071240E"/>
    <w:rsid w:val="009271BD"/>
    <w:rsid w:val="00A46F44"/>
    <w:rsid w:val="00D33AE2"/>
    <w:rsid w:val="00DD2D00"/>
    <w:rsid w:val="00E82D73"/>
    <w:rsid w:val="00FC33DB"/>
    <w:rsid w:val="00FF0E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0B68698C"/>
  <w15:chartTrackingRefBased/>
  <w15:docId w15:val="{D0BFF535-FC6F-DC47-A113-0C55D9BE9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2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2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D00"/>
    <w:rPr>
      <w:rFonts w:eastAsiaTheme="majorEastAsia" w:cstheme="majorBidi"/>
      <w:color w:val="272727" w:themeColor="text1" w:themeTint="D8"/>
    </w:rPr>
  </w:style>
  <w:style w:type="paragraph" w:styleId="Title">
    <w:name w:val="Title"/>
    <w:basedOn w:val="Normal"/>
    <w:next w:val="Normal"/>
    <w:link w:val="TitleChar"/>
    <w:uiPriority w:val="10"/>
    <w:qFormat/>
    <w:rsid w:val="00DD2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D00"/>
    <w:pPr>
      <w:spacing w:before="160"/>
      <w:jc w:val="center"/>
    </w:pPr>
    <w:rPr>
      <w:i/>
      <w:iCs/>
      <w:color w:val="404040" w:themeColor="text1" w:themeTint="BF"/>
    </w:rPr>
  </w:style>
  <w:style w:type="character" w:customStyle="1" w:styleId="QuoteChar">
    <w:name w:val="Quote Char"/>
    <w:basedOn w:val="DefaultParagraphFont"/>
    <w:link w:val="Quote"/>
    <w:uiPriority w:val="29"/>
    <w:rsid w:val="00DD2D00"/>
    <w:rPr>
      <w:i/>
      <w:iCs/>
      <w:color w:val="404040" w:themeColor="text1" w:themeTint="BF"/>
    </w:rPr>
  </w:style>
  <w:style w:type="paragraph" w:styleId="ListParagraph">
    <w:name w:val="List Paragraph"/>
    <w:basedOn w:val="Normal"/>
    <w:uiPriority w:val="34"/>
    <w:qFormat/>
    <w:rsid w:val="00DD2D00"/>
    <w:pPr>
      <w:ind w:left="720"/>
      <w:contextualSpacing/>
    </w:pPr>
  </w:style>
  <w:style w:type="character" w:styleId="IntenseEmphasis">
    <w:name w:val="Intense Emphasis"/>
    <w:basedOn w:val="DefaultParagraphFont"/>
    <w:uiPriority w:val="21"/>
    <w:qFormat/>
    <w:rsid w:val="00DD2D00"/>
    <w:rPr>
      <w:i/>
      <w:iCs/>
      <w:color w:val="0F4761" w:themeColor="accent1" w:themeShade="BF"/>
    </w:rPr>
  </w:style>
  <w:style w:type="paragraph" w:styleId="IntenseQuote">
    <w:name w:val="Intense Quote"/>
    <w:basedOn w:val="Normal"/>
    <w:next w:val="Normal"/>
    <w:link w:val="IntenseQuoteChar"/>
    <w:uiPriority w:val="30"/>
    <w:qFormat/>
    <w:rsid w:val="00DD2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D00"/>
    <w:rPr>
      <w:i/>
      <w:iCs/>
      <w:color w:val="0F4761" w:themeColor="accent1" w:themeShade="BF"/>
    </w:rPr>
  </w:style>
  <w:style w:type="character" w:styleId="IntenseReference">
    <w:name w:val="Intense Reference"/>
    <w:basedOn w:val="DefaultParagraphFont"/>
    <w:uiPriority w:val="32"/>
    <w:qFormat/>
    <w:rsid w:val="00DD2D00"/>
    <w:rPr>
      <w:b/>
      <w:bCs/>
      <w:smallCaps/>
      <w:color w:val="0F4761" w:themeColor="accent1" w:themeShade="BF"/>
      <w:spacing w:val="5"/>
    </w:rPr>
  </w:style>
  <w:style w:type="character" w:styleId="Strong">
    <w:name w:val="Strong"/>
    <w:basedOn w:val="DefaultParagraphFont"/>
    <w:uiPriority w:val="22"/>
    <w:qFormat/>
    <w:rsid w:val="00DD2D00"/>
    <w:rPr>
      <w:b/>
      <w:bCs/>
    </w:rPr>
  </w:style>
  <w:style w:type="paragraph" w:styleId="NormalWeb">
    <w:name w:val="Normal (Web)"/>
    <w:basedOn w:val="Normal"/>
    <w:uiPriority w:val="99"/>
    <w:semiHidden/>
    <w:unhideWhenUsed/>
    <w:rsid w:val="00DD2D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931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18</Pages>
  <Words>6090</Words>
  <Characters>34713</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Yvonne</dc:creator>
  <cp:keywords/>
  <dc:description/>
  <cp:lastModifiedBy>Yang, Yvonne</cp:lastModifiedBy>
  <cp:revision>4</cp:revision>
  <dcterms:created xsi:type="dcterms:W3CDTF">2026-05-07T20:51:00Z</dcterms:created>
  <dcterms:modified xsi:type="dcterms:W3CDTF">2026-05-08T02:17:00Z</dcterms:modified>
</cp:coreProperties>
</file>