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6E1750BC">
      <w:pPr>
        <w:rPr>
          <w:rFonts w:ascii="仿宋_GB2312" w:eastAsia="仿宋_GB2312"/>
          <w:b w:val="1"/>
          <w:bCs w:val="1"/>
          <w:sz w:val="72"/>
          <w:szCs w:val="72"/>
        </w:rPr>
      </w:pPr>
      <w:r>
        <w:rPr>
          <w:rFonts w:hint="eastAsia" w:ascii="仿宋_GB2312" w:eastAsia="仿宋_GB2312" w:cs="仿宋_GB2312"/>
          <w:b w:val="1"/>
          <w:bCs w:val="1"/>
          <w:sz w:val="28"/>
          <w:szCs w:val="28"/>
        </w:rPr>
        <w:t>课程编号：</w:t>
      </w:r>
    </w:p>
    <w:p w14:paraId="7D6D5C7C">
      <w:pPr>
        <w:jc w:val="center"/>
        <w:rPr>
          <w:rFonts w:hint="eastAsia" w:ascii="仿宋_GB2312" w:eastAsia="仿宋_GB2312" w:cs="仿宋_GB2312"/>
          <w:b w:val="1"/>
          <w:bCs w:val="1"/>
          <w:sz w:val="72"/>
          <w:szCs w:val="72"/>
        </w:rPr>
      </w:pPr>
    </w:p>
    <w:p w14:paraId="7DF653E0">
      <w:pPr>
        <w:jc w:val="center"/>
        <w:rPr>
          <w:rFonts w:hint="eastAsia" w:ascii="仿宋_GB2312" w:eastAsia="仿宋_GB2312" w:cs="仿宋_GB2312"/>
          <w:b w:val="1"/>
          <w:bCs w:val="1"/>
          <w:sz w:val="72"/>
          <w:szCs w:val="72"/>
        </w:rPr>
      </w:pPr>
    </w:p>
    <w:p w14:paraId="0F811DC8">
      <w:pPr>
        <w:jc w:val="center"/>
        <w:rPr>
          <w:rFonts w:hint="default" w:ascii="仿宋_GB2312" w:eastAsia="仿宋_GB2312"/>
          <w:b w:val="1"/>
          <w:bCs w:val="1"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 w:val="1"/>
          <w:bCs w:val="1"/>
          <w:sz w:val="72"/>
          <w:szCs w:val="72"/>
          <w:lang w:eastAsia="zh-CN"/>
        </w:rPr>
        <w:t>《</w:t>
      </w:r>
      <w:r>
        <w:rPr>
          <w:rFonts w:hint="eastAsia" w:ascii="仿宋_GB2312" w:eastAsia="仿宋_GB2312" w:cs="仿宋_GB2312"/>
          <w:b w:val="1"/>
          <w:bCs w:val="1"/>
          <w:sz w:val="72"/>
          <w:szCs w:val="72"/>
        </w:rPr>
        <w:t>开源</w:t>
      </w:r>
      <w:r>
        <w:rPr>
          <w:rFonts w:hint="eastAsia" w:ascii="仿宋_GB2312" w:eastAsia="仿宋_GB2312" w:cs="仿宋_GB2312"/>
          <w:b w:val="1"/>
          <w:bCs w:val="1"/>
          <w:sz w:val="72"/>
          <w:szCs w:val="72"/>
          <w:lang w:val="en-US" w:eastAsia="zh-CN"/>
        </w:rPr>
        <w:t>创新思维》</w:t>
      </w:r>
    </w:p>
    <w:p w14:paraId="67604145">
      <w:pPr>
        <w:jc w:val="center"/>
        <w:rPr>
          <w:rFonts w:ascii="仿宋_GB2312" w:eastAsia="仿宋_GB2312"/>
          <w:b w:val="1"/>
          <w:bCs w:val="1"/>
          <w:sz w:val="72"/>
          <w:szCs w:val="72"/>
        </w:rPr>
      </w:pPr>
      <w:r>
        <w:rPr>
          <w:rFonts w:hint="eastAsia" w:ascii="仿宋_GB2312" w:eastAsia="仿宋_GB2312" w:cs="仿宋_GB2312"/>
          <w:b w:val="1"/>
          <w:bCs w:val="1"/>
          <w:sz w:val="72"/>
          <w:szCs w:val="72"/>
        </w:rPr>
        <w:t>平时作业报告</w:t>
      </w:r>
    </w:p>
    <w:p w14:paraId="72B4D612">
      <w:pPr>
        <w:jc w:val="center"/>
        <w:rPr>
          <w:rFonts w:ascii="仿宋_GB2312" w:eastAsia="仿宋_GB2312"/>
          <w:b w:val="1"/>
          <w:bCs w:val="1"/>
          <w:sz w:val="52"/>
          <w:szCs w:val="52"/>
        </w:rPr>
      </w:pPr>
    </w:p>
    <w:p w14:paraId="1E8560DC">
      <w:pPr>
        <w:jc w:val="center"/>
        <w:rPr>
          <w:rFonts w:ascii="宋体"/>
          <w:sz w:val="28"/>
          <w:szCs w:val="28"/>
        </w:rPr>
      </w:pPr>
    </w:p>
    <w:p w14:paraId="1E615644">
      <w:pPr>
        <w:jc w:val="center"/>
        <w:rPr>
          <w:rFonts w:ascii="宋体"/>
          <w:sz w:val="28"/>
          <w:szCs w:val="28"/>
        </w:rPr>
      </w:pPr>
    </w:p>
    <w:p w14:paraId="27E03F4E">
      <w:pPr>
        <w:jc w:val="center"/>
        <w:rPr>
          <w:rFonts w:ascii="宋体"/>
          <w:sz w:val="28"/>
          <w:szCs w:val="28"/>
        </w:rPr>
      </w:pPr>
    </w:p>
    <w:p w14:paraId="0CE85110">
      <w:pPr>
        <w:jc w:val="center"/>
        <w:rPr>
          <w:rFonts w:ascii="宋体"/>
          <w:sz w:val="28"/>
          <w:szCs w:val="28"/>
        </w:rPr>
      </w:pPr>
    </w:p>
    <w:p w14:paraId="1C97CF4E">
      <w:pPr>
        <w:jc w:val="center"/>
        <w:rPr>
          <w:rFonts w:ascii="宋体"/>
          <w:sz w:val="28"/>
          <w:szCs w:val="28"/>
        </w:rPr>
      </w:pPr>
    </w:p>
    <w:p w14:paraId="7DE1962F">
      <w:pPr>
        <w:rPr>
          <w:rFonts w:ascii="仿宋_GB2312" w:eastAsia="仿宋_GB2312"/>
        </w:rPr>
      </w:pPr>
    </w:p>
    <w:p w14:paraId="08818189">
      <w:pPr>
        <w:rPr>
          <w:rFonts w:ascii="仿宋_GB2312" w:eastAsia="仿宋_GB2312"/>
        </w:rPr>
      </w:pPr>
    </w:p>
    <w:p w14:paraId="6B531FE3">
      <w:pPr>
        <w:rPr>
          <w:rFonts w:ascii="仿宋_GB2312" w:eastAsia="仿宋_GB2312"/>
        </w:rPr>
      </w:pPr>
    </w:p>
    <w:p w14:paraId="6EFB2D5D">
      <w:pPr>
        <w:rPr>
          <w:rFonts w:ascii="仿宋_GB2312" w:eastAsia="仿宋_GB2312"/>
        </w:rPr>
      </w:pPr>
    </w:p>
    <w:tbl>
      <w:tblPr>
        <w:tblStyle w:val="000008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35084A30">
            <w:pPr>
              <w:jc w:val="distribute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1A12E197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color w:val="000000"/>
                <w:sz w:val="24"/>
                <w:szCs w:val="24"/>
              </w:rPr>
              <w:t>袁馨</w:t>
            </w:r>
          </w:p>
        </w:tc>
        <w:tc>
          <w:tcPr>
            <w:tcW w:w="2201" w:type="dxa"/>
            <w:gridSpan w:val="2"/>
            <w:vAlign w:val="center"/>
          </w:tcPr>
          <w:p w14:paraId="616522A3">
            <w:pPr>
              <w:jc w:val="right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color w:val="000000"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 w:val="1"/>
                <w:bCs w:val="1"/>
                <w:color w:val="000000"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 w:val="1"/>
                <w:bCs w:val="1"/>
                <w:color w:val="000000"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7FEEBDAC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ascii="仿宋" w:hAnsi="仿宋" w:eastAsia="仿宋" w:cs="仿宋"/>
                <w:b w:val="1"/>
                <w:color w:val="000000"/>
                <w:sz w:val="24"/>
                <w:szCs w:val="24"/>
              </w:rPr>
              <w:t>f25062115</w:t>
            </w:r>
          </w:p>
        </w:tc>
      </w:tr>
      <w:tr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19C5919">
            <w:pPr>
              <w:wordWrap w:val="0"/>
              <w:jc w:val="distribute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1612FE55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ascii="仿宋" w:hAnsi="仿宋" w:eastAsia="仿宋" w:cs="仿宋"/>
                <w:b w:val="1"/>
                <w:color w:val="000000"/>
                <w:sz w:val="24"/>
                <w:szCs w:val="24"/>
              </w:rPr>
              <w:t>f250114</w:t>
            </w: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jc w:val="right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19AEECF8">
            <w:pPr>
              <w:jc w:val="center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  <w:lang w:val="en-US" w:eastAsia="zh-CN"/>
              </w:rPr>
              <w:t>祝欣蓉</w:t>
            </w:r>
          </w:p>
        </w:tc>
      </w:tr>
      <w:tr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9391E54">
            <w:pPr>
              <w:jc w:val="distribute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2F4D4785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ascii="仿宋" w:hAnsi="仿宋" w:eastAsia="仿宋" w:cs="仿宋"/>
                <w:b w:val="1"/>
                <w:bCs w:val="1"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b w:val="1"/>
                <w:bCs w:val="1"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1"/>
                <w:kern w:val="0"/>
                <w:sz w:val="24"/>
                <w:szCs w:val="24"/>
                <w:fitText w:val="2892" w:id="1715366501"/>
                <w:lang w:val="en-US" w:eastAsia="zh-CN"/>
              </w:rPr>
              <w:t>27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1"/>
                <w:kern w:val="0"/>
                <w:sz w:val="24"/>
                <w:szCs w:val="24"/>
                <w:fitText w:val="2892" w:id="1715366501"/>
              </w:rPr>
              <w:t>秋季学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0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CBDA2F8">
            <w:pPr>
              <w:jc w:val="distribute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1221FB3C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65"/>
                <w:kern w:val="0"/>
                <w:sz w:val="24"/>
                <w:szCs w:val="24"/>
                <w:fitText w:val="2892" w:id="1"/>
              </w:rPr>
              <w:t>周</w:t>
            </w:r>
            <w:r>
              <w:rPr>
                <w:rFonts w:ascii="仿宋" w:hAnsi="仿宋" w:eastAsia="仿宋" w:cs="仿宋"/>
                <w:b w:val="1"/>
                <w:bCs w:val="1"/>
                <w:spacing w:val="65"/>
                <w:kern w:val="0"/>
                <w:sz w:val="24"/>
                <w:szCs w:val="24"/>
                <w:fitText w:val="2892" w:id="1"/>
              </w:rPr>
              <w:t>——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65"/>
                <w:kern w:val="0"/>
                <w:sz w:val="24"/>
                <w:szCs w:val="24"/>
                <w:fitText w:val="2892" w:id="1"/>
              </w:rPr>
              <w:t>第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65"/>
                <w:kern w:val="0"/>
                <w:sz w:val="24"/>
                <w:szCs w:val="24"/>
                <w:fitText w:val="2892" w:id="1"/>
                <w:lang w:val="en-US" w:eastAsia="zh-CN"/>
              </w:rPr>
              <w:t>16</w:t>
            </w:r>
            <w:bookmarkStart w:id="1" w:name="_GoBack"/>
            <w:bookmarkEnd w:id="1"/>
            <w:r>
              <w:rPr>
                <w:rFonts w:hint="eastAsia" w:ascii="仿宋" w:hAnsi="仿宋" w:eastAsia="仿宋" w:cs="仿宋"/>
                <w:b w:val="1"/>
                <w:bCs w:val="1"/>
                <w:spacing w:val="3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127BB84">
            <w:pPr>
              <w:wordWrap w:val="0"/>
              <w:jc w:val="distribute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2C519C55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color w:val="000000"/>
                <w:sz w:val="24"/>
                <w:szCs w:val="24"/>
              </w:rPr>
              <w:t>2026年10月29日</w:t>
            </w:r>
          </w:p>
        </w:tc>
      </w:tr>
      <w:tr>
        <w:trPr>
          <w:cantSplit w:val="1"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jc w:val="distribute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 w:val="1"/>
                <w:bCs w:val="1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41CE6CB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23CEC041">
            <w:pPr>
              <w:jc w:val="right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4DB25488">
            <w:pPr>
              <w:jc w:val="center"/>
              <w:rPr>
                <w:rFonts w:hint="eastAsia" w:ascii="仿宋" w:hAnsi="仿宋" w:eastAsia="仿宋"/>
                <w:b w:val="1"/>
                <w:bCs w:val="1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z w:val="24"/>
                <w:szCs w:val="24"/>
                <w:lang w:val="en-US" w:eastAsia="zh-CN"/>
              </w:rPr>
              <w:t>祝欣蓉</w:t>
            </w:r>
          </w:p>
        </w:tc>
      </w:tr>
      <w:tr>
        <w:trPr>
          <w:cantSplit w:val="1"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仿宋" w:hAnsi="仿宋" w:eastAsia="仿宋" w:cs="仿宋"/>
                <w:b w:val="1"/>
                <w:bCs w:val="1"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仿宋" w:hAnsi="仿宋" w:eastAsia="仿宋" w:cs="仿宋"/>
                <w:b w:val="1"/>
                <w:bCs w:val="1"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20F3EA0C">
            <w:pPr>
              <w:jc w:val="center"/>
              <w:rPr>
                <w:rFonts w:ascii="仿宋" w:hAnsi="仿宋" w:eastAsia="仿宋"/>
                <w:b w:val="1"/>
                <w:bCs w:val="1"/>
                <w:sz w:val="24"/>
                <w:szCs w:val="24"/>
              </w:rPr>
            </w:pPr>
          </w:p>
        </w:tc>
      </w:tr>
    </w:tbl>
    <w:p w14:paraId="212ACDEC">
      <w:pPr>
        <w:widowControl w:val="1"/>
        <w:jc w:val="center"/>
        <w:rPr>
          <w:rFonts w:ascii="仿宋_GB2312" w:hAnsi="宋体" w:eastAsia="仿宋_GB2312"/>
          <w:b w:val="1"/>
          <w:bCs w:val="1"/>
          <w:sz w:val="28"/>
          <w:szCs w:val="28"/>
        </w:rPr>
      </w:pPr>
    </w:p>
    <w:p w14:paraId="7FEEBDAF">
      <w:pPr>
        <w:pStyle w:val="000005"/>
        <w:jc w:val="center"/>
        <w:rPr>
          <w:rFonts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1"/>
          <w:color w:val="000000"/>
          <w:kern w:val="2"/>
          <w:sz w:val="28"/>
          <w:szCs w:val="28"/>
          <w:lang w:val="en-US" w:eastAsia="zh-CN" w:bidi="ar-SA"/>
        </w:rPr>
        <w:t>上海杉达学院</w:t>
      </w:r>
    </w:p>
    <w:p w14:paraId="19DFA605">
      <w:pPr>
        <w:spacing w:line="240" w:lineRule="auto"/>
        <w:ind w:firstLineChars="0"/>
        <w:jc w:val="both"/>
      </w:pPr>
      <w:r>
        <w:rPr>
          <w:rFonts w:hint="eastAsia" w:ascii="仿宋_GB2312" w:hAnsi="仿宋_GB2312" w:eastAsia="仿宋_GB2312" w:cs="仿宋_GB2312"/>
          <w:b w:val="1"/>
          <w:color w:val="000000"/>
          <w:sz w:val="24"/>
          <w:szCs w:val="24"/>
        </w:rPr>
        <w:t>1、Apache Commons Lang 开源项目介绍</w:t>
      </w:r>
    </w:p>
    <w:p w14:paraId="6001E2D5">
      <w:pPr>
        <w:spacing w:line="300" w:lineRule="auto"/>
        <w:ind w:firstLineChars="200"/>
        <w:jc w:val="both"/>
      </w:pPr>
      <w:r>
        <w:rPr>
          <w:rFonts w:hint="eastAsia"/>
        </w:rPr>
        <w:t>本次作业选取的扫描对象为 Apache Commons Lang（组件名 commons-lang3，以下简称 Commons Lang）。它是 Apache 软件基金会（ASF）旗下 Apache Commons 顶级项目的核心组件之一，定位是为 JDK 标准库 java.lang 提供补充性的工具类，采用 Apache-2.0 许可证发布，源码由 ASF 官方发布渠道对外分发。</w:t>
      </w:r>
    </w:p>
    <w:p w14:paraId="2192B9C2">
      <w:pPr>
        <w:spacing w:line="300" w:lineRule="auto"/>
        <w:ind w:firstLineChars="200"/>
        <w:jc w:val="both"/>
      </w:pPr>
      <w:r>
        <w:rPr>
          <w:rFonts w:hint="eastAsia"/>
        </w:rPr>
        <w:t>Commons Lang 由 Jakarta Commons 项目孵化，1.0 版本于 2002 年 10 月发布，此后长期作为 Commons 组件集中的基础组件被维护；3.x 系列（3.0 于 2011 年发布）将包名改为 org.apache.commons.lang3，与 2.x 不兼容，至今仍是 Maven 中央仓库中被依赖最广泛的第三方库之一。</w:t>
      </w:r>
    </w:p>
    <w:p w14:paraId="7EC99940">
      <w:pPr>
        <w:spacing w:line="300" w:lineRule="auto"/>
        <w:ind w:firstLineChars="200"/>
        <w:jc w:val="both"/>
      </w:pPr>
      <w:r>
        <w:rPr>
          <w:rFonts w:hint="eastAsia"/>
        </w:rPr>
        <w:t>本次扫描选用 3.17.0 版本源码包（2024 年 8 月发布），项目使用 Maven 构建，要求 Java 8 及以上版本。主要功能模块包括：StringUtils 字符串工具、ArrayUtils / ClassUtils / ObjectUtils 等 *Utils 工具类、反射工具（MethodUtils / FieldUtils）、时间与日期工具（DateUtils / DurationFormatUtils）与 EqualsBuilder / HashCodeBuilder 等构建器。</w:t>
      </w:r>
    </w:p>
    <w:p w14:paraId="606C412F">
      <w:pPr>
        <w:spacing w:line="300" w:lineRule="auto"/>
        <w:ind w:firstLineChars="200"/>
        <w:jc w:val="both"/>
      </w:pPr>
      <w:r>
        <w:rPr>
          <w:rFonts w:hint="eastAsia"/>
        </w:rPr>
        <w:t>选取该项目的原因有三点：其一，它是典型的 Apache 社区项目，符合本次“</w:t>
      </w:r>
      <w:r>
        <w:rPr>
          <w:rFonts w:hint="eastAsia"/>
        </w:rPr>
        <w:t>选取 Apache 社区中的一个开源项目”</w:t>
      </w:r>
      <w:r>
        <w:rPr>
          <w:rFonts w:hint="eastAsia"/>
        </w:rPr>
        <w:t>的要求；其二，源码包规模适中（568 个文件、60 个目录），既能在合理时间内完成扫描，又同时包含主代码、测试代码、测试资源、站点资源与构建配置等多种文件形态，便于观察不同类型文件的许可证落地情况；其三，其代码来源单一、许可证构成清晰，便于判读工具结果中的误报与漏报。</w:t>
      </w:r>
    </w:p>
    <w:p w14:paraId="09006AE9">
      <w:pPr>
        <w:spacing w:line="240" w:lineRule="auto"/>
        <w:ind w:firstLineChars="0"/>
        <w:jc w:val="both"/>
      </w:pPr>
      <w:r>
        <w:rPr>
          <w:rFonts w:hint="eastAsia" w:ascii="仿宋_GB2312" w:hAnsi="仿宋_GB2312" w:eastAsia="仿宋_GB2312" w:cs="仿宋_GB2312"/>
          <w:b w:val="1"/>
          <w:color w:val="000000"/>
          <w:sz w:val="24"/>
          <w:szCs w:val="24"/>
        </w:rPr>
        <w:t>2、ScanCode Toolkit 的安装过程及遇到的问题</w:t>
      </w:r>
    </w:p>
    <w:p w14:paraId="196B02EB">
      <w:pPr>
        <w:spacing w:line="300" w:lineRule="auto"/>
        <w:ind w:firstLineChars="200"/>
        <w:jc w:val="both"/>
      </w:pPr>
      <w:r>
        <w:rPr>
          <w:rFonts w:hint="eastAsia"/>
        </w:rPr>
        <w:t>工具选型依据。本次任务是“</w:t>
      </w:r>
      <w:r>
        <w:rPr>
          <w:rFonts w:hint="eastAsia"/>
        </w:rPr>
        <w:t>对一个开源项目的源码做一次完整的许可证扫描”</w:t>
      </w:r>
      <w:r>
        <w:rPr>
          <w:rFonts w:hint="eastAsia"/>
        </w:rPr>
        <w:t>。课程提供的《33 款开源软件许可合规工具逐条优缺点与选型手册》在该场景下的首选工具为 ScanCode Toolkit（许可证 Apache-2.0，推荐指数 ★★★ 首选），理由是识别最准（许可证、版权、包清单与依赖），输出支持 JSON / HTML / CSV / SPDX 多种格式，易接入 CI/CD，社区活跃、文档齐全，并明确建议“</w:t>
      </w:r>
      <w:r>
        <w:rPr>
          <w:rFonts w:hint="eastAsia"/>
        </w:rPr>
        <w:t>课程项目先用 scancode --license 跑一遍，能出报告就够用”</w:t>
      </w:r>
      <w:r>
        <w:rPr>
          <w:rFonts w:hint="eastAsia"/>
        </w:rPr>
        <w:t>。ScanCode 采用 SPDX 许可证标识符，也符合手册中“</w:t>
      </w:r>
      <w:r>
        <w:rPr>
          <w:rFonts w:hint="eastAsia"/>
        </w:rPr>
        <w:t>统一使用 SPDX 标识符”</w:t>
      </w:r>
      <w:r>
        <w:rPr>
          <w:rFonts w:hint="eastAsia"/>
        </w:rPr>
        <w:t>的要求。</w:t>
      </w:r>
    </w:p>
    <w:p w14:paraId="55819E4C">
      <w:pPr>
        <w:spacing w:line="300" w:lineRule="auto"/>
        <w:ind w:firstLineChars="200"/>
        <w:jc w:val="both"/>
      </w:pPr>
      <w:r>
        <w:rPr>
          <w:rFonts w:hint="eastAsia"/>
        </w:rPr>
        <w:t>安装环境与基本过程。本次运行在 Windows 11 + Python 3.13.12 环境下，按官方推荐做法先隔离环境再安装，依次执行以下命令：</w:t>
      </w:r>
    </w:p>
    <w:p w14:paraId="41F8D008">
      <w:pPr>
        <w:spacing w:line="300" w:lineRule="auto"/>
        <w:ind w:firstLineChars="0"/>
        <w:jc w:val="left"/>
      </w:pPr>
      <w:r>
        <w:t>python -m venv scancode-venv</w:t>
      </w:r>
    </w:p>
    <w:p w14:paraId="68A424A8">
      <w:pPr>
        <w:spacing w:line="300" w:lineRule="auto"/>
        <w:ind w:firstLineChars="0"/>
        <w:jc w:val="left"/>
      </w:pPr>
      <w:r>
        <w:t>scancode-venv\Scripts\activate</w:t>
      </w:r>
    </w:p>
    <w:p w14:paraId="549D4EF4">
      <w:pPr>
        <w:spacing w:line="300" w:lineRule="auto"/>
        <w:ind w:firstLineChars="0"/>
        <w:jc w:val="left"/>
      </w:pPr>
      <w:r>
        <w:t>pip install scancode-toolkit</w:t>
      </w:r>
    </w:p>
    <w:p w14:paraId="16AB3711">
      <w:pPr>
        <w:spacing w:line="300" w:lineRule="auto"/>
        <w:ind w:firstLineChars="0"/>
        <w:jc w:val="left"/>
      </w:pPr>
      <w:r>
        <w:t>scancode --version</w:t>
      </w:r>
    </w:p>
    <w:p w14:paraId="09A40CD6">
      <w:pPr>
        <w:spacing w:line="300" w:lineRule="auto"/>
        <w:ind w:firstLineChars="200"/>
        <w:jc w:val="both"/>
      </w:pPr>
      <w:r>
        <w:rPr>
          <w:rFonts w:hint="eastAsia"/>
        </w:rPr>
        <w:t>安装结束后执行 scancode --version，输出"</w:t>
      </w:r>
      <w:r>
        <w:t>ScanCode version: 32.5.0 / ScanCode Output Format version: 4.1.0 / SPDX License list version: 3.27"</w:t>
      </w:r>
      <w:r>
        <w:rPr>
          <w:rFonts w:hint="eastAsia"/>
        </w:rPr>
        <w:t>，即说明入口脚本与各项依赖均已就绪。</w:t>
      </w:r>
    </w:p>
    <w:p w14:paraId="40BBB47A">
      <w:pPr>
        <w:spacing w:line="300" w:lineRule="auto"/>
        <w:ind w:firstLineChars="200"/>
        <w:jc w:val="both"/>
      </w:pPr>
      <w:r>
        <w:rPr>
          <w:rFonts w:hint="eastAsia"/>
        </w:rPr>
        <w:t>安装与试运行过程中遇到的问题及处理办法如下：</w:t>
      </w:r>
    </w:p>
    <w:p w14:paraId="275FF9DE">
      <w:pPr>
        <w:spacing w:line="300" w:lineRule="auto"/>
        <w:ind w:firstLineChars="200"/>
        <w:jc w:val="both"/>
      </w:pPr>
      <w:r>
        <w:rPr>
          <w:rFonts w:hint="eastAsia"/>
        </w:rPr>
        <w:t>1）官方源下载阻塞。pip 从 PyPI 官方源拉取依赖，约 20 分钟无任何进展。处理：改用国内镜像源 pip install -i https://mirrors.aliyun.com/pypi/simple/ scancode-toolkit。</w:t>
      </w:r>
    </w:p>
    <w:p w14:paraId="196753D1">
      <w:pPr>
        <w:spacing w:line="300" w:lineRule="auto"/>
        <w:ind w:firstLineChars="200"/>
        <w:jc w:val="both"/>
      </w:pPr>
      <w:r>
        <w:rPr>
          <w:rFonts w:hint="eastAsia"/>
        </w:rPr>
        <w:t>2）Python 版本与包形态不匹配。轻量版 scancode-toolkit-mini 在镜像源上仅有 2021 年的旧 wheel，Python 3.13 下提示"</w:t>
      </w:r>
      <w:r>
        <w:t>no matching distribution"</w:t>
      </w:r>
      <w:r>
        <w:rPr>
          <w:rFonts w:hint="eastAsia"/>
        </w:rPr>
        <w:t>。处理：改安装完整版 scancode-toolkit 32.5.0，该版本提供 cp313 的 wheel。</w:t>
      </w:r>
    </w:p>
    <w:p w14:paraId="7BDA320D">
      <w:pPr>
        <w:spacing w:line="300" w:lineRule="auto"/>
        <w:ind w:firstLineChars="200"/>
        <w:jc w:val="both"/>
      </w:pPr>
      <w:r>
        <w:rPr>
          <w:rFonts w:hint="eastAsia"/>
        </w:rPr>
        <w:t>3）大文件下载中断。32.5.0 的 wheel 约 126 MB，pip 下载到 34 MB 时抛出 IncompleteRead。处理：改用 curl -C - 断点续传并按 sha256 校验；首次因目录中残留 2 KB 的错误文件导致续传拼接、校验失败，删除后重新下载即通过。</w:t>
      </w:r>
    </w:p>
    <w:p w14:paraId="0149D923">
      <w:pPr>
        <w:spacing w:line="300" w:lineRule="auto"/>
        <w:ind w:firstLineChars="200"/>
        <w:jc w:val="both"/>
      </w:pPr>
      <w:r>
        <w:rPr>
          <w:rFonts w:hint="eastAsia"/>
        </w:rPr>
        <w:t>4）依赖版本冲突。默认安装的 pluggy 1.7.0 与 ScanCode 的插件机制不兼容，启动时报 ValueError: did not find any 'pre_scan' hooks。处理：执行 pip install pluggy==1.5.0 降级后恢复正常。</w:t>
      </w:r>
    </w:p>
    <w:p w14:paraId="5F566663">
      <w:pPr>
        <w:spacing w:line="300" w:lineRule="auto"/>
        <w:ind w:firstLineChars="200"/>
        <w:jc w:val="both"/>
      </w:pPr>
      <w:r>
        <w:rPr>
          <w:rFonts w:hint="eastAsia"/>
        </w:rPr>
        <w:t>5）许可证索引缓存加载失败。默认 23 进程并发加载约 413 MB 的许可证索引，先后有 13 个、9 个文件报错"</w:t>
      </w:r>
      <w:r>
        <w:t>Failed to load license cache"</w:t>
      </w:r>
      <w:r>
        <w:rPr>
          <w:rFonts w:hint="eastAsia"/>
        </w:rPr>
        <w:t>。处理：删除 index_cache 让工具重建索引（耗时 258 秒），并在扫描命令中加入 --processes 1 单进程运行，错误文件数降至 1 个。</w:t>
      </w:r>
    </w:p>
    <w:p w14:paraId="663FF458">
      <w:pPr>
        <w:spacing w:line="300" w:lineRule="auto"/>
        <w:ind w:firstLineChars="200"/>
        <w:jc w:val="both"/>
      </w:pPr>
      <w:r>
        <w:rPr>
          <w:rFonts w:hint="eastAsia"/>
        </w:rPr>
        <w:t>此外还遇到一处参数依赖：--summary 必须与 --classify 同时使用，单独使用 --summary 会提示缺少依赖选项。</w:t>
      </w:r>
    </w:p>
    <w:p w14:paraId="4C9E83A5">
      <w:pPr>
        <w:spacing w:line="240" w:lineRule="auto"/>
        <w:ind w:firstLineChars="0"/>
        <w:jc w:val="both"/>
      </w:pPr>
      <w:r>
        <w:rPr>
          <w:rFonts w:hint="eastAsia" w:ascii="仿宋_GB2312" w:hAnsi="仿宋_GB2312" w:eastAsia="仿宋_GB2312" w:cs="仿宋_GB2312"/>
          <w:b w:val="1"/>
          <w:color w:val="000000"/>
          <w:sz w:val="24"/>
          <w:szCs w:val="24"/>
        </w:rPr>
        <w:t>3、工具输出的检测报告</w:t>
      </w:r>
    </w:p>
    <w:p w14:paraId="59F60FF6">
      <w:pPr>
        <w:spacing w:line="300" w:lineRule="auto"/>
        <w:ind w:firstLineChars="200"/>
        <w:jc w:val="both"/>
      </w:pPr>
      <w:r>
        <w:rPr>
          <w:rFonts w:hint="eastAsia"/>
        </w:rPr>
        <w:t>完成安装后，对项目源码包执行如下扫描命令（源码包置于英文路径 commons-lang3-3.17.0-src 下）：</w:t>
      </w:r>
    </w:p>
    <w:p w14:paraId="5624C6AE">
      <w:pPr>
        <w:spacing w:line="300" w:lineRule="auto"/>
        <w:ind w:firstLineChars="0"/>
        <w:jc w:val="left"/>
      </w:pPr>
      <w:r>
        <w:t>scancode --license --copyright --package --classify --summary --processes 1 --json-pp scan-result.json --html scan-result.html commons-lang3-3.17.0-src</w:t>
      </w:r>
    </w:p>
    <w:p w14:paraId="7424B4CB">
      <w:pPr>
        <w:spacing w:line="300" w:lineRule="auto"/>
        <w:ind w:firstLineChars="200"/>
        <w:jc w:val="both"/>
      </w:pPr>
      <w:r>
        <w:rPr>
          <w:rFonts w:hint="eastAsia"/>
        </w:rPr>
        <w:t>其中 --license、--copyright 指定检测项（许可证与版权声明），--package 提取包清单与依赖坐标，--classify 与 --summary 生成文件分类与整包级汇总，--processes 1 指定单进程以避免索引并发加载失败，--json-pp 与 --html 分别输出机器可读与人工可读的两份报告。扫描共耗时 548.8 秒，速度 1.04 个文件/秒。</w:t>
      </w:r>
    </w:p>
    <w:p w14:paraId="15B8C424">
      <w:pPr>
        <w:spacing w:line="300" w:lineRule="auto"/>
        <w:ind w:firstLineChars="0"/>
        <w:jc w:val="center"/>
      </w:pPr>
      <w:r>
        <w:rPr>
          <w:rFonts w:hint="eastAsia"/>
        </w:rPr>
        <w:t>表 1　ScanCode 检测概览</w:t>
      </w:r>
    </w:p>
    <w:tbl>
      <w:tblPr>
        <w:tblW w:w="8306" w:type="auto"/>
        <w:jc w:val="center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vAlign w:val="center"/>
          </w:tcPr>
          <w:p w14:paraId="2D4E1D74">
            <w:pPr>
              <w:spacing w:line="300" w:lineRule="auto"/>
              <w:ind w:firstLineChars="200"/>
              <w:jc w:val="both"/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检测项</w:t>
            </w:r>
          </w:p>
        </w:tc>
        <w:tc>
          <w:tcPr>
            <w:tcW w:w="4153" w:type="dxa"/>
            <w:vAlign w:val="center"/>
          </w:tcPr>
          <w:p w14:paraId="25ADBCB6">
            <w:pPr>
              <w:spacing w:line="300" w:lineRule="auto"/>
              <w:ind w:firstLineChars="200"/>
              <w:jc w:val="both"/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结果</w:t>
            </w:r>
          </w:p>
        </w:tc>
      </w:tr>
      <w:tr>
        <w:trPr/>
        <w:tc>
          <w:tcPr>
            <w:tcW w:w="4153" w:type="dxa"/>
            <w:vAlign w:val="center"/>
          </w:tcPr>
          <w:p w14:paraId="71258403">
            <w:pPr>
              <w:spacing w:line="300" w:lineRule="auto"/>
              <w:ind w:firstLineChars="200"/>
              <w:jc w:val="both"/>
            </w:pPr>
            <w:r>
              <w:rPr>
                <w:rFonts w:hint="eastAsia"/>
              </w:rPr>
              <w:t>扫描对象</w:t>
            </w:r>
          </w:p>
        </w:tc>
        <w:tc>
          <w:tcPr>
            <w:tcW w:w="4153" w:type="dxa"/>
            <w:vAlign w:val="center"/>
          </w:tcPr>
          <w:p w14:paraId="0F48C724">
            <w:pPr>
              <w:spacing w:line="300" w:lineRule="auto"/>
              <w:ind w:firstLineChars="200"/>
              <w:jc w:val="both"/>
            </w:pPr>
            <w:r>
              <w:rPr>
                <w:rFonts w:hint="eastAsia"/>
              </w:rPr>
              <w:t>commons-lang3 3.17.0 源码包</w:t>
            </w:r>
          </w:p>
        </w:tc>
      </w:tr>
      <w:tr>
        <w:trPr/>
        <w:tc>
          <w:tcPr>
            <w:tcW w:w="4153" w:type="dxa"/>
            <w:vAlign w:val="center"/>
          </w:tcPr>
          <w:p w14:paraId="3A0114D3">
            <w:pPr>
              <w:spacing w:line="300" w:lineRule="auto"/>
              <w:ind w:firstLineChars="200"/>
              <w:jc w:val="both"/>
            </w:pPr>
            <w:r>
              <w:rPr>
                <w:rFonts w:hint="eastAsia"/>
              </w:rPr>
              <w:t>包坐标</w:t>
            </w:r>
          </w:p>
        </w:tc>
        <w:tc>
          <w:tcPr>
            <w:tcW w:w="4153" w:type="dxa"/>
            <w:vAlign w:val="center"/>
          </w:tcPr>
          <w:p w14:paraId="4511AB0B">
            <w:pPr>
              <w:spacing w:line="300" w:lineRule="auto"/>
              <w:ind w:firstLineChars="200"/>
              <w:jc w:val="both"/>
            </w:pPr>
            <w:r>
              <w:t>pkg:maven/org.apache.commons/commons-lang3@3.17.0</w:t>
            </w:r>
          </w:p>
        </w:tc>
      </w:tr>
      <w:tr>
        <w:trPr/>
        <w:tc>
          <w:tcPr>
            <w:tcW w:w="4153" w:type="dxa"/>
            <w:vAlign w:val="center"/>
          </w:tcPr>
          <w:p w14:paraId="1272A886">
            <w:pPr>
              <w:spacing w:line="300" w:lineRule="auto"/>
              <w:ind w:firstLineChars="200"/>
              <w:jc w:val="both"/>
            </w:pPr>
            <w:r>
              <w:rPr>
                <w:rFonts w:hint="eastAsia"/>
              </w:rPr>
              <w:t>工具版本</w:t>
            </w:r>
          </w:p>
        </w:tc>
        <w:tc>
          <w:tcPr>
            <w:tcW w:w="4153" w:type="dxa"/>
            <w:vAlign w:val="center"/>
          </w:tcPr>
          <w:p w14:paraId="592F5750">
            <w:pPr>
              <w:spacing w:line="300" w:lineRule="auto"/>
              <w:ind w:firstLineChars="200"/>
              <w:jc w:val="both"/>
            </w:pPr>
            <w:r>
              <w:rPr>
                <w:rFonts w:hint="eastAsia"/>
              </w:rPr>
              <w:t>ScanCode Toolkit 32.5.0（SPDX License List 3.27）</w:t>
            </w:r>
          </w:p>
        </w:tc>
      </w:tr>
      <w:tr>
        <w:trPr/>
        <w:tc>
          <w:tcPr>
            <w:tcW w:w="4153" w:type="dxa"/>
            <w:vAlign w:val="center"/>
          </w:tcPr>
          <w:p w14:paraId="35B7EFFD">
            <w:pPr>
              <w:spacing w:line="300" w:lineRule="auto"/>
              <w:ind w:firstLineChars="200"/>
              <w:jc w:val="both"/>
            </w:pPr>
            <w:r>
              <w:rPr>
                <w:rFonts w:hint="eastAsia"/>
              </w:rPr>
              <w:t>扫描规模</w:t>
            </w:r>
          </w:p>
        </w:tc>
        <w:tc>
          <w:tcPr>
            <w:tcW w:w="4153" w:type="dxa"/>
            <w:vAlign w:val="center"/>
          </w:tcPr>
          <w:p w14:paraId="0792AE0E">
            <w:pPr>
              <w:spacing w:line="300" w:lineRule="auto"/>
              <w:ind w:firstLineChars="200"/>
              <w:jc w:val="both"/>
            </w:pPr>
            <w:r>
              <w:rPr>
                <w:rFonts w:hint="eastAsia"/>
              </w:rPr>
              <w:t>628 个资源 = 568 个文件 + 60 个目录</w:t>
            </w:r>
          </w:p>
        </w:tc>
      </w:tr>
      <w:tr>
        <w:trPr/>
        <w:tc>
          <w:tcPr>
            <w:tcW w:w="4153" w:type="dxa"/>
            <w:vAlign w:val="center"/>
          </w:tcPr>
          <w:p w14:paraId="4B3A259B">
            <w:pPr>
              <w:spacing w:line="300" w:lineRule="auto"/>
              <w:ind w:firstLineChars="200"/>
              <w:jc w:val="both"/>
            </w:pPr>
            <w:r>
              <w:rPr>
                <w:rFonts w:hint="eastAsia"/>
              </w:rPr>
              <w:t>检出许可证的文件</w:t>
            </w:r>
          </w:p>
        </w:tc>
        <w:tc>
          <w:tcPr>
            <w:tcW w:w="4153" w:type="dxa"/>
            <w:vAlign w:val="center"/>
          </w:tcPr>
          <w:p w14:paraId="2671F3CF">
            <w:pPr>
              <w:spacing w:line="300" w:lineRule="auto"/>
              <w:ind w:firstLineChars="200"/>
              <w:jc w:val="both"/>
            </w:pPr>
            <w:r>
              <w:rPr>
                <w:rFonts w:hint="eastAsia"/>
              </w:rPr>
              <w:t>561 个（占 98.8%），未检出 7 个</w:t>
            </w:r>
          </w:p>
        </w:tc>
      </w:tr>
      <w:tr>
        <w:trPr/>
        <w:tc>
          <w:tcPr>
            <w:tcW w:w="4153" w:type="dxa"/>
            <w:vAlign w:val="center"/>
          </w:tcPr>
          <w:p w14:paraId="69CEE374">
            <w:pPr>
              <w:spacing w:line="300" w:lineRule="auto"/>
              <w:ind w:firstLineChars="200"/>
              <w:jc w:val="both"/>
            </w:pPr>
            <w:r>
              <w:rPr>
                <w:rFonts w:hint="eastAsia"/>
              </w:rPr>
              <w:t>许可证表达式种类</w:t>
            </w:r>
          </w:p>
        </w:tc>
        <w:tc>
          <w:tcPr>
            <w:tcW w:w="4153" w:type="dxa"/>
            <w:vAlign w:val="center"/>
          </w:tcPr>
          <w:p w14:paraId="5D810D38">
            <w:pPr>
              <w:spacing w:line="300" w:lineRule="auto"/>
              <w:ind w:firstLineChars="200"/>
              <w:jc w:val="both"/>
            </w:pPr>
            <w:r>
              <w:rPr>
                <w:rFonts w:hint="eastAsia"/>
              </w:rPr>
              <w:t>4 种，其中 apache-2.0 占 558 个文件</w:t>
            </w:r>
          </w:p>
        </w:tc>
      </w:tr>
      <w:tr>
        <w:trPr/>
        <w:tc>
          <w:tcPr>
            <w:tcW w:w="4153" w:type="dxa"/>
            <w:vAlign w:val="center"/>
          </w:tcPr>
          <w:p w14:paraId="3A32CF31">
            <w:pPr>
              <w:spacing w:line="300" w:lineRule="auto"/>
              <w:ind w:firstLineChars="200"/>
              <w:jc w:val="both"/>
            </w:pPr>
            <w:r>
              <w:rPr>
                <w:rFonts w:hint="eastAsia"/>
              </w:rPr>
              <w:t>声明许可证 / 清晰度得分</w:t>
            </w:r>
          </w:p>
        </w:tc>
        <w:tc>
          <w:tcPr>
            <w:tcW w:w="4153" w:type="dxa"/>
            <w:vAlign w:val="center"/>
          </w:tcPr>
          <w:p w14:paraId="1DC8EF53">
            <w:pPr>
              <w:spacing w:line="300" w:lineRule="auto"/>
              <w:ind w:firstLineChars="200"/>
              <w:jc w:val="both"/>
            </w:pPr>
            <w:r>
              <w:rPr>
                <w:rFonts w:hint="eastAsia"/>
              </w:rPr>
              <w:t>apache-2.0 / 100 分</w:t>
            </w:r>
          </w:p>
        </w:tc>
      </w:tr>
      <w:tr>
        <w:trPr/>
        <w:tc>
          <w:tcPr>
            <w:tcW w:w="4153" w:type="dxa"/>
            <w:vAlign w:val="center"/>
          </w:tcPr>
          <w:p w14:paraId="405DFEC6">
            <w:pPr>
              <w:spacing w:line="300" w:lineRule="auto"/>
              <w:ind w:firstLineChars="200"/>
              <w:jc w:val="both"/>
            </w:pPr>
            <w:r>
              <w:rPr>
                <w:rFonts w:hint="eastAsia"/>
              </w:rPr>
              <w:t>声明版权持有者</w:t>
            </w:r>
          </w:p>
        </w:tc>
        <w:tc>
          <w:tcPr>
            <w:tcW w:w="4153" w:type="dxa"/>
            <w:vAlign w:val="center"/>
          </w:tcPr>
          <w:p w14:paraId="0758E2F7">
            <w:pPr>
              <w:spacing w:line="300" w:lineRule="auto"/>
              <w:ind w:firstLineChars="200"/>
              <w:jc w:val="both"/>
            </w:pPr>
            <w:r>
              <w:t>The Apache Software Foundation</w:t>
            </w:r>
          </w:p>
        </w:tc>
      </w:tr>
      <w:tr>
        <w:trPr/>
        <w:tc>
          <w:tcPr>
            <w:tcW w:w="4153" w:type="dxa"/>
            <w:vAlign w:val="center"/>
          </w:tcPr>
          <w:p w14:paraId="6AC8231A">
            <w:pPr>
              <w:spacing w:line="300" w:lineRule="auto"/>
              <w:ind w:firstLineChars="200"/>
              <w:jc w:val="both"/>
            </w:pPr>
            <w:r>
              <w:rPr>
                <w:rFonts w:hint="eastAsia"/>
              </w:rPr>
              <w:t>主要语言</w:t>
            </w:r>
          </w:p>
        </w:tc>
        <w:tc>
          <w:tcPr>
            <w:tcW w:w="4153" w:type="dxa"/>
            <w:vAlign w:val="center"/>
          </w:tcPr>
          <w:p w14:paraId="73B34C25">
            <w:pPr>
              <w:spacing w:line="300" w:lineRule="auto"/>
              <w:ind w:firstLineChars="200"/>
              <w:jc w:val="both"/>
            </w:pPr>
            <w:r>
              <w:rPr>
                <w:rFonts w:hint="eastAsia"/>
              </w:rPr>
              <w:t>Java（.java 文件 500 个）</w:t>
            </w:r>
          </w:p>
        </w:tc>
      </w:tr>
      <w:tr>
        <w:trPr/>
        <w:tc>
          <w:tcPr>
            <w:tcW w:w="4153" w:type="dxa"/>
            <w:vAlign w:val="center"/>
          </w:tcPr>
          <w:p w14:paraId="473344A6">
            <w:pPr>
              <w:spacing w:line="300" w:lineRule="auto"/>
              <w:ind w:firstLineChars="200"/>
              <w:jc w:val="both"/>
            </w:pPr>
            <w:r>
              <w:rPr>
                <w:rFonts w:hint="eastAsia"/>
              </w:rPr>
              <w:t>扫描错误</w:t>
            </w:r>
          </w:p>
        </w:tc>
        <w:tc>
          <w:tcPr>
            <w:tcW w:w="4153" w:type="dxa"/>
            <w:vAlign w:val="center"/>
          </w:tcPr>
          <w:p w14:paraId="1E3654D7">
            <w:pPr>
              <w:spacing w:line="300" w:lineRule="auto"/>
              <w:ind w:firstLineChars="200"/>
              <w:jc w:val="both"/>
            </w:pPr>
            <w:r>
              <w:rPr>
                <w:rFonts w:hint="eastAsia"/>
              </w:rPr>
              <w:t>1 个（ArrayUtilsRemoveTest.java）</w:t>
            </w:r>
          </w:p>
        </w:tc>
      </w:tr>
    </w:tbl>
    <w:p w14:paraId="66BA7CE5">
      <w:pPr>
        <w:spacing w:line="300" w:lineRule="auto"/>
        <w:ind w:firstLineChars="200"/>
        <w:jc w:val="both"/>
      </w:pPr>
      <w:r>
        <w:rPr>
          <w:rFonts w:hint="eastAsia"/>
        </w:rPr>
        <w:t>输出报告由 headers[]、files[] 与 summary 三部分组成，files[] 中每条记录给出文件路径、检出的许可证表达式、匹配位置与版权声明。下面给出主代码文件 AnnotationUtils.java 的记录片段（已省略部分字段）：</w:t>
      </w:r>
    </w:p>
    <w:p w14:paraId="04BA4494">
      <w:pPr>
        <w:spacing w:line="300" w:lineRule="auto"/>
        <w:ind w:firstLineChars="0"/>
        <w:jc w:val="left"/>
      </w:pPr>
      <w:r>
        <w:t>{ "</w:t>
      </w:r>
      <w:r>
        <w:t>path"</w:t>
      </w:r>
      <w:r>
        <w:t>: "</w:t>
      </w:r>
      <w:r>
        <w:t>src/main/java/org/apache/commons/lang3/AnnotationUtils.java"</w:t>
      </w:r>
      <w:r>
        <w:t>,</w:t>
      </w:r>
    </w:p>
    <w:p w14:paraId="71265E2E">
      <w:pPr>
        <w:spacing w:line="300" w:lineRule="auto"/>
        <w:ind w:firstLineChars="0"/>
        <w:jc w:val="left"/>
      </w:pPr>
      <w:r>
        <w:t xml:space="preserve"> "</w:t>
      </w:r>
      <w:r>
        <w:t>detected_license_expression"</w:t>
      </w:r>
      <w:r>
        <w:t>: "</w:t>
      </w:r>
      <w:r>
        <w:t>apache-2.0"</w:t>
      </w:r>
      <w:r>
        <w:t>,</w:t>
      </w:r>
    </w:p>
    <w:p w14:paraId="77FC98A0">
      <w:pPr>
        <w:spacing w:line="300" w:lineRule="auto"/>
        <w:ind w:firstLineChars="0"/>
        <w:jc w:val="left"/>
      </w:pPr>
      <w:r>
        <w:t xml:space="preserve"> "</w:t>
      </w:r>
      <w:r>
        <w:t>detected_license_expression_spdx"</w:t>
      </w:r>
      <w:r>
        <w:t>: "</w:t>
      </w:r>
      <w:r>
        <w:t>Apache-2.0"</w:t>
      </w:r>
      <w:r>
        <w:t>,</w:t>
      </w:r>
    </w:p>
    <w:p w14:paraId="54012267">
      <w:pPr>
        <w:spacing w:line="300" w:lineRule="auto"/>
        <w:ind w:firstLineChars="0"/>
        <w:jc w:val="left"/>
      </w:pPr>
      <w:r>
        <w:t xml:space="preserve"> "</w:t>
      </w:r>
      <w:r>
        <w:t>percentage_of_license_text"</w:t>
      </w:r>
      <w:r>
        <w:t>: 8.75,</w:t>
      </w:r>
    </w:p>
    <w:p w14:paraId="5CB5F7DC">
      <w:pPr>
        <w:spacing w:line="300" w:lineRule="auto"/>
        <w:ind w:firstLineChars="0"/>
        <w:jc w:val="left"/>
      </w:pPr>
      <w:r>
        <w:t xml:space="preserve"> "</w:t>
      </w:r>
      <w:r>
        <w:t>license_detections"</w:t>
      </w:r>
      <w:r>
        <w:t>: [ { "</w:t>
      </w:r>
      <w:r>
        <w:t>license_expression"</w:t>
      </w:r>
      <w:r>
        <w:t>: "</w:t>
      </w:r>
      <w:r>
        <w:t>apache-2.0"</w:t>
      </w:r>
      <w:r>
        <w:t>, "</w:t>
      </w:r>
      <w:r>
        <w:t>matches"</w:t>
      </w:r>
      <w:r>
        <w:t>: [</w:t>
      </w:r>
    </w:p>
    <w:p w14:paraId="71912324">
      <w:pPr>
        <w:spacing w:line="300" w:lineRule="auto"/>
        <w:ind w:firstLineChars="0"/>
        <w:jc w:val="left"/>
      </w:pPr>
      <w:r>
        <w:t xml:space="preserve"> { "</w:t>
      </w:r>
      <w:r>
        <w:t>start_line"</w:t>
      </w:r>
      <w:r>
        <w:t>: 2, "</w:t>
      </w:r>
      <w:r>
        <w:t>end_line"</w:t>
      </w:r>
      <w:r>
        <w:t>: 15, "</w:t>
      </w:r>
      <w:r>
        <w:t>score"</w:t>
      </w:r>
      <w:r>
        <w:t>: 100.0,</w:t>
      </w:r>
    </w:p>
    <w:p w14:paraId="5A81D616">
      <w:pPr>
        <w:spacing w:line="300" w:lineRule="auto"/>
        <w:ind w:firstLineChars="0"/>
        <w:jc w:val="left"/>
      </w:pPr>
      <w:r>
        <w:t xml:space="preserve"> "</w:t>
      </w:r>
      <w:r>
        <w:t>match_coverage"</w:t>
      </w:r>
      <w:r>
        <w:t>: 100.0, "</w:t>
      </w:r>
      <w:r>
        <w:t>rule_identifier"</w:t>
      </w:r>
      <w:r>
        <w:t>: "</w:t>
      </w:r>
      <w:r>
        <w:t>apache-2.0_2.RULE"</w:t>
      </w:r>
      <w:r>
        <w:t xml:space="preserve"> } ] } ] }</w:t>
      </w:r>
    </w:p>
    <w:p w14:paraId="27386D6A">
      <w:pPr>
        <w:spacing w:line="300" w:lineRule="auto"/>
        <w:ind w:firstLineChars="200"/>
        <w:jc w:val="both"/>
      </w:pPr>
      <w:r>
        <w:rPr>
          <w:rFonts w:hint="eastAsia"/>
        </w:rPr>
        <w:t>该片段说明：工具在第 2—15 行的文件头注释中命中了完整的 Apache-2.0 规则文本，匹配置信度 score 为 100、覆盖率 match_coverage 为 100%。</w:t>
      </w:r>
    </w:p>
    <w:p w14:paraId="47339C7A">
      <w:pPr>
        <w:spacing w:line="300" w:lineRule="auto"/>
        <w:ind w:firstLineChars="0"/>
        <w:jc w:val="center"/>
      </w:pPr>
      <w:r>
        <w:rPr>
          <w:rFonts w:hint="eastAsia"/>
        </w:rPr>
        <w:t>表 2　按目录维度的许可证检出分布</w:t>
      </w:r>
    </w:p>
    <w:tbl>
      <w:tblPr>
        <w:tblW w:w="8306" w:type="auto"/>
        <w:jc w:val="center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4E137EBC">
            <w:pPr>
              <w:spacing w:line="300" w:lineRule="auto"/>
              <w:ind w:firstLineChars="200"/>
              <w:jc w:val="both"/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目录</w:t>
            </w:r>
          </w:p>
        </w:tc>
        <w:tc>
          <w:tcPr>
            <w:tcW w:w="2076" w:type="dxa"/>
            <w:vAlign w:val="center"/>
          </w:tcPr>
          <w:p w14:paraId="74D8EEDD">
            <w:pPr>
              <w:spacing w:line="300" w:lineRule="auto"/>
              <w:ind w:firstLineChars="200"/>
              <w:jc w:val="both"/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主要内容</w:t>
            </w:r>
          </w:p>
        </w:tc>
        <w:tc>
          <w:tcPr>
            <w:tcW w:w="2076" w:type="dxa"/>
            <w:vAlign w:val="center"/>
          </w:tcPr>
          <w:p w14:paraId="1DFA6053">
            <w:pPr>
              <w:spacing w:line="300" w:lineRule="auto"/>
              <w:ind w:firstLineChars="200"/>
              <w:jc w:val="both"/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文件数</w:t>
            </w:r>
          </w:p>
        </w:tc>
        <w:tc>
          <w:tcPr>
            <w:tcW w:w="2076" w:type="dxa"/>
            <w:vAlign w:val="center"/>
          </w:tcPr>
          <w:p w14:paraId="22E5FE34">
            <w:pPr>
              <w:spacing w:line="300" w:lineRule="auto"/>
              <w:ind w:firstLineChars="200"/>
              <w:jc w:val="both"/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检出数</w:t>
            </w:r>
          </w:p>
        </w:tc>
      </w:tr>
      <w:tr>
        <w:trPr/>
        <w:tc>
          <w:tcPr>
            <w:tcW w:w="2076" w:type="dxa"/>
            <w:vAlign w:val="center"/>
          </w:tcPr>
          <w:p w14:paraId="07567E2D">
            <w:pPr>
              <w:spacing w:line="300" w:lineRule="auto"/>
              <w:ind w:firstLineChars="200"/>
              <w:jc w:val="both"/>
            </w:pPr>
            <w:r>
              <w:t>src/main/java</w:t>
            </w:r>
          </w:p>
        </w:tc>
        <w:tc>
          <w:tcPr>
            <w:tcW w:w="2076" w:type="dxa"/>
            <w:vAlign w:val="center"/>
          </w:tcPr>
          <w:p w14:paraId="2C2FF4FC">
            <w:pPr>
              <w:spacing w:line="300" w:lineRule="auto"/>
              <w:ind w:firstLineChars="200"/>
              <w:jc w:val="both"/>
            </w:pPr>
            <w:r>
              <w:rPr>
                <w:rFonts w:hint="eastAsia"/>
              </w:rPr>
              <w:t>主代码</w:t>
            </w:r>
          </w:p>
        </w:tc>
        <w:tc>
          <w:tcPr>
            <w:tcW w:w="2076" w:type="dxa"/>
            <w:vAlign w:val="center"/>
          </w:tcPr>
          <w:p w14:paraId="35370D0C">
            <w:pPr>
              <w:spacing w:line="300" w:lineRule="auto"/>
              <w:ind w:firstLineChars="200"/>
              <w:jc w:val="both"/>
            </w:pPr>
            <w:r>
              <w:t>249</w:t>
            </w:r>
          </w:p>
        </w:tc>
        <w:tc>
          <w:tcPr>
            <w:tcW w:w="2076" w:type="dxa"/>
            <w:vAlign w:val="center"/>
          </w:tcPr>
          <w:p w14:paraId="5A1EC185">
            <w:pPr>
              <w:spacing w:line="300" w:lineRule="auto"/>
              <w:ind w:firstLineChars="200"/>
              <w:jc w:val="both"/>
            </w:pPr>
            <w:r>
              <w:t>249</w:t>
            </w:r>
          </w:p>
        </w:tc>
      </w:tr>
      <w:tr>
        <w:trPr/>
        <w:tc>
          <w:tcPr>
            <w:tcW w:w="2076" w:type="dxa"/>
            <w:vAlign w:val="center"/>
          </w:tcPr>
          <w:p w14:paraId="3E91196C">
            <w:pPr>
              <w:spacing w:line="300" w:lineRule="auto"/>
              <w:ind w:firstLineChars="200"/>
              <w:jc w:val="both"/>
            </w:pPr>
            <w:r>
              <w:t>src/test/java</w:t>
            </w:r>
          </w:p>
        </w:tc>
        <w:tc>
          <w:tcPr>
            <w:tcW w:w="2076" w:type="dxa"/>
            <w:vAlign w:val="center"/>
          </w:tcPr>
          <w:p w14:paraId="20DAD2E8">
            <w:pPr>
              <w:spacing w:line="300" w:lineRule="auto"/>
              <w:ind w:firstLineChars="200"/>
              <w:jc w:val="both"/>
            </w:pPr>
            <w:r>
              <w:rPr>
                <w:rFonts w:hint="eastAsia"/>
              </w:rPr>
              <w:t>单元测试代码</w:t>
            </w:r>
          </w:p>
        </w:tc>
        <w:tc>
          <w:tcPr>
            <w:tcW w:w="2076" w:type="dxa"/>
            <w:vAlign w:val="center"/>
          </w:tcPr>
          <w:p w14:paraId="4A381C50">
            <w:pPr>
              <w:spacing w:line="300" w:lineRule="auto"/>
              <w:ind w:firstLineChars="200"/>
              <w:jc w:val="both"/>
            </w:pPr>
            <w:r>
              <w:t>251</w:t>
            </w:r>
          </w:p>
        </w:tc>
        <w:tc>
          <w:tcPr>
            <w:tcW w:w="2076" w:type="dxa"/>
            <w:vAlign w:val="center"/>
          </w:tcPr>
          <w:p w14:paraId="5D4BEA49">
            <w:pPr>
              <w:spacing w:line="300" w:lineRule="auto"/>
              <w:ind w:firstLineChars="200"/>
              <w:jc w:val="both"/>
            </w:pPr>
            <w:r>
              <w:t>250</w:t>
            </w:r>
          </w:p>
        </w:tc>
      </w:tr>
      <w:tr>
        <w:trPr/>
        <w:tc>
          <w:tcPr>
            <w:tcW w:w="2076" w:type="dxa"/>
            <w:vAlign w:val="center"/>
          </w:tcPr>
          <w:p w14:paraId="5BCDE8EF">
            <w:pPr>
              <w:spacing w:line="300" w:lineRule="auto"/>
              <w:ind w:firstLineChars="200"/>
              <w:jc w:val="both"/>
            </w:pPr>
            <w:r>
              <w:t>src/site/resources</w:t>
            </w:r>
          </w:p>
        </w:tc>
        <w:tc>
          <w:tcPr>
            <w:tcW w:w="2076" w:type="dxa"/>
            <w:vAlign w:val="center"/>
          </w:tcPr>
          <w:p w14:paraId="3F486190">
            <w:pPr>
              <w:spacing w:line="300" w:lineRule="auto"/>
              <w:ind w:firstLineChars="200"/>
              <w:jc w:val="both"/>
            </w:pPr>
            <w:r>
              <w:rPr>
                <w:rFonts w:hint="eastAsia"/>
              </w:rPr>
              <w:t>站点资源（图片、脚本、报告）</w:t>
            </w:r>
          </w:p>
        </w:tc>
        <w:tc>
          <w:tcPr>
            <w:tcW w:w="2076" w:type="dxa"/>
            <w:vAlign w:val="center"/>
          </w:tcPr>
          <w:p w14:paraId="242F9596">
            <w:pPr>
              <w:spacing w:line="300" w:lineRule="auto"/>
              <w:ind w:firstLineChars="200"/>
              <w:jc w:val="both"/>
            </w:pPr>
            <w:r>
              <w:t>32</w:t>
            </w:r>
          </w:p>
        </w:tc>
        <w:tc>
          <w:tcPr>
            <w:tcW w:w="2076" w:type="dxa"/>
            <w:vAlign w:val="center"/>
          </w:tcPr>
          <w:p w14:paraId="2D2F0584">
            <w:pPr>
              <w:spacing w:line="300" w:lineRule="auto"/>
              <w:ind w:firstLineChars="200"/>
              <w:jc w:val="both"/>
            </w:pPr>
            <w:r>
              <w:t>28</w:t>
            </w:r>
          </w:p>
        </w:tc>
      </w:tr>
      <w:tr>
        <w:trPr/>
        <w:tc>
          <w:tcPr>
            <w:tcW w:w="2076" w:type="dxa"/>
            <w:vAlign w:val="center"/>
          </w:tcPr>
          <w:p w14:paraId="00ADB49C">
            <w:pPr>
              <w:spacing w:line="300" w:lineRule="auto"/>
              <w:ind w:firstLineChars="200"/>
              <w:jc w:val="both"/>
            </w:pPr>
            <w:r>
              <w:t>src/site/xdoc</w:t>
            </w:r>
          </w:p>
        </w:tc>
        <w:tc>
          <w:tcPr>
            <w:tcW w:w="2076" w:type="dxa"/>
            <w:vAlign w:val="center"/>
          </w:tcPr>
          <w:p w14:paraId="35FA27A5">
            <w:pPr>
              <w:spacing w:line="300" w:lineRule="auto"/>
              <w:ind w:firstLineChars="200"/>
              <w:jc w:val="both"/>
            </w:pPr>
            <w:r>
              <w:rPr>
                <w:rFonts w:hint="eastAsia"/>
              </w:rPr>
              <w:t>站点文档</w:t>
            </w:r>
          </w:p>
        </w:tc>
        <w:tc>
          <w:tcPr>
            <w:tcW w:w="2076" w:type="dxa"/>
            <w:vAlign w:val="center"/>
          </w:tcPr>
          <w:p w14:paraId="328147E4">
            <w:pPr>
              <w:spacing w:line="300" w:lineRule="auto"/>
              <w:ind w:firstLineChars="200"/>
              <w:jc w:val="both"/>
            </w:pPr>
            <w:r>
              <w:t>19</w:t>
            </w:r>
          </w:p>
        </w:tc>
        <w:tc>
          <w:tcPr>
            <w:tcW w:w="2076" w:type="dxa"/>
            <w:vAlign w:val="center"/>
          </w:tcPr>
          <w:p w14:paraId="3BBCD7B6">
            <w:pPr>
              <w:spacing w:line="300" w:lineRule="auto"/>
              <w:ind w:firstLineChars="200"/>
              <w:jc w:val="both"/>
            </w:pPr>
            <w:r>
              <w:t>19</w:t>
            </w:r>
          </w:p>
        </w:tc>
      </w:tr>
      <w:tr>
        <w:trPr/>
        <w:tc>
          <w:tcPr>
            <w:tcW w:w="2076" w:type="dxa"/>
            <w:vAlign w:val="center"/>
          </w:tcPr>
          <w:p w14:paraId="265CCE7A">
            <w:pPr>
              <w:spacing w:line="300" w:lineRule="auto"/>
              <w:ind w:firstLineChars="200"/>
              <w:jc w:val="both"/>
            </w:pPr>
            <w:r>
              <w:t>src/test/resources</w:t>
            </w:r>
          </w:p>
        </w:tc>
        <w:tc>
          <w:tcPr>
            <w:tcW w:w="2076" w:type="dxa"/>
            <w:vAlign w:val="center"/>
          </w:tcPr>
          <w:p w14:paraId="6B2A5DD5">
            <w:pPr>
              <w:spacing w:line="300" w:lineRule="auto"/>
              <w:ind w:firstLineChars="200"/>
              <w:jc w:val="both"/>
            </w:pPr>
            <w:r>
              <w:rPr>
                <w:rFonts w:hint="eastAsia"/>
              </w:rPr>
              <w:t>测试数据</w:t>
            </w:r>
          </w:p>
        </w:tc>
        <w:tc>
          <w:tcPr>
            <w:tcW w:w="2076" w:type="dxa"/>
            <w:vAlign w:val="center"/>
          </w:tcPr>
          <w:p w14:paraId="365595F7">
            <w:pPr>
              <w:spacing w:line="300" w:lineRule="auto"/>
              <w:ind w:firstLineChars="200"/>
              <w:jc w:val="both"/>
            </w:pPr>
            <w:r>
              <w:t>2</w:t>
            </w:r>
          </w:p>
        </w:tc>
        <w:tc>
          <w:tcPr>
            <w:tcW w:w="2076" w:type="dxa"/>
            <w:vAlign w:val="center"/>
          </w:tcPr>
          <w:p w14:paraId="1CF101A4">
            <w:pPr>
              <w:spacing w:line="300" w:lineRule="auto"/>
              <w:ind w:firstLineChars="200"/>
              <w:jc w:val="both"/>
            </w:pPr>
            <w:r>
              <w:t>1</w:t>
            </w:r>
          </w:p>
        </w:tc>
      </w:tr>
      <w:tr>
        <w:trPr/>
        <w:tc>
          <w:tcPr>
            <w:tcW w:w="2076" w:type="dxa"/>
            <w:vAlign w:val="center"/>
          </w:tcPr>
          <w:p w14:paraId="023EECA8">
            <w:pPr>
              <w:spacing w:line="300" w:lineRule="auto"/>
              <w:ind w:firstLineChars="200"/>
              <w:jc w:val="both"/>
            </w:pPr>
            <w:r>
              <w:rPr>
                <w:rFonts w:hint="eastAsia"/>
              </w:rPr>
              <w:t>根目录文件</w:t>
            </w:r>
          </w:p>
        </w:tc>
        <w:tc>
          <w:tcPr>
            <w:tcW w:w="2076" w:type="dxa"/>
            <w:vAlign w:val="center"/>
          </w:tcPr>
          <w:p w14:paraId="18ADBA7A">
            <w:pPr>
              <w:spacing w:line="300" w:lineRule="auto"/>
              <w:ind w:firstLineChars="200"/>
              <w:jc w:val="both"/>
            </w:pPr>
            <w:r>
              <w:rPr>
                <w:rFonts w:hint="eastAsia"/>
              </w:rPr>
              <w:t>LICENSE / NOTICE / pom.xml 等</w:t>
            </w:r>
          </w:p>
        </w:tc>
        <w:tc>
          <w:tcPr>
            <w:tcW w:w="2076" w:type="dxa"/>
            <w:vAlign w:val="center"/>
          </w:tcPr>
          <w:p w14:paraId="67F9F82A">
            <w:pPr>
              <w:spacing w:line="300" w:lineRule="auto"/>
              <w:ind w:firstLineChars="200"/>
              <w:jc w:val="both"/>
            </w:pPr>
            <w:r>
              <w:t>6</w:t>
            </w:r>
          </w:p>
        </w:tc>
        <w:tc>
          <w:tcPr>
            <w:tcW w:w="2076" w:type="dxa"/>
            <w:vAlign w:val="center"/>
          </w:tcPr>
          <w:p w14:paraId="425D4AE1">
            <w:pPr>
              <w:spacing w:line="300" w:lineRule="auto"/>
              <w:ind w:firstLineChars="200"/>
              <w:jc w:val="both"/>
            </w:pPr>
            <w:r>
              <w:t>6</w:t>
            </w:r>
          </w:p>
        </w:tc>
      </w:tr>
    </w:tbl>
    <w:p w14:paraId="0713A9CA">
      <w:pPr>
        <w:spacing w:line="240" w:lineRule="auto"/>
        <w:ind w:firstLineChars="0"/>
        <w:jc w:val="both"/>
      </w:pPr>
      <w:r>
        <w:rPr>
          <w:rFonts w:hint="eastAsia" w:ascii="仿宋_GB2312" w:hAnsi="仿宋_GB2312" w:eastAsia="仿宋_GB2312" w:cs="仿宋_GB2312"/>
          <w:b w:val="1"/>
          <w:color w:val="000000"/>
          <w:sz w:val="24"/>
          <w:szCs w:val="24"/>
        </w:rPr>
        <w:t>4、检测报告的详细分析</w:t>
      </w:r>
    </w:p>
    <w:p w14:paraId="0475B021">
      <w:pPr>
        <w:spacing w:line="300" w:lineRule="auto"/>
        <w:ind w:firstLineChars="200"/>
        <w:jc w:val="both"/>
      </w:pPr>
      <w:r>
        <w:rPr>
          <w:rFonts w:hint="eastAsia"/>
        </w:rPr>
        <w:t>一、许可证一致性分析。全部 568 个文件中，558 个文件检出单一的 apache-2.0，与根目录 LICENSE.txt、NOTICE.txt 以及 pom.xml 中声明的 Apache-2.0 完全一致；整包级 summary 给出 license_clarity_score 为 100 分（声明许可证、识别精度、许可证文本、声明版权四项全部命中），declared_license_expression 为 apache-2.0，declared_holder 为 The Apache Software Foundation。这说明该项目许可证声明与实际落地高度一致，不存在“</w:t>
      </w:r>
      <w:r>
        <w:rPr>
          <w:rFonts w:hint="eastAsia"/>
        </w:rPr>
        <w:t>声明一套、代码里又是另一套”</w:t>
      </w:r>
      <w:r>
        <w:rPr>
          <w:rFonts w:hint="eastAsia"/>
        </w:rPr>
        <w:t>的情形，合规风险极低。</w:t>
      </w:r>
    </w:p>
    <w:p w14:paraId="63018811">
      <w:pPr>
        <w:spacing w:line="300" w:lineRule="auto"/>
        <w:ind w:firstLineChars="200"/>
        <w:jc w:val="both"/>
      </w:pPr>
      <w:r>
        <w:rPr>
          <w:rFonts w:hint="eastAsia"/>
        </w:rPr>
        <w:t>二、版权归属分析。全库仅有 2 个文件检出版权行，分别是 NOTICE.txt（“</w:t>
      </w:r>
      <w:r>
        <w:t>Copyright 2001-2024 The Apache Software Foundation”</w:t>
      </w:r>
      <w:r>
        <w:rPr>
          <w:rFonts w:hint="eastAsia"/>
        </w:rPr>
        <w:t>）与站点兼容性报告。原因在于 ASF 源文件统一使用 ASF 许可证头而不写 Copyright 行，因此其余 566 个文件的 holders 字段为空属于 ASF 惯例，并非工具漏检。判读版权信息时应结合组织惯例，不能简单以“</w:t>
      </w:r>
      <w:r>
        <w:rPr>
          <w:rFonts w:hint="eastAsia"/>
        </w:rPr>
        <w:t>检出数量少”</w:t>
      </w:r>
      <w:r>
        <w:rPr>
          <w:rFonts w:hint="eastAsia"/>
        </w:rPr>
        <w:t>判定缺失。</w:t>
      </w:r>
    </w:p>
    <w:p w14:paraId="6A9C2E83">
      <w:pPr>
        <w:spacing w:line="300" w:lineRule="auto"/>
        <w:ind w:firstLineChars="200"/>
        <w:jc w:val="both"/>
      </w:pPr>
      <w:r>
        <w:rPr>
          <w:rFonts w:hint="eastAsia"/>
        </w:rPr>
        <w:t>三、风险点与误报分析。本次结果中有三类需要人工复核的情形。一是历史文档中的引用：lang2-lang3-clirr-report.html 检出“</w:t>
      </w:r>
      <w:r>
        <w:t>apache-2.0 AND apache-1.1”</w:t>
      </w:r>
      <w:r>
        <w:rPr>
          <w:rFonts w:hint="eastAsia"/>
        </w:rPr>
        <w:t>，系该文件正文提及 Apache License 1.1（score 仅 75），属兼容性报告中的文字引用，不构成实际许可证冲突。二是贡献流程文件：CONTRIBUTING.md 与 README.md 检出 generic-cla，是 ASF 贡献者许可协议文本被规则命中，不应计入产品对外分发的许可义务。三是未检出与报错：7 个未检出文件为 logo.xcf、logo.png 等图片与 download_lang.cgi、profile.jacoco 等无许可证文本的脚本；另有 1 个测试文件因报错未输出结果，需人工补检。此外，439 个文件许可证文本覆盖率低于 50%（中位数 20.84%），系许可证只出现在文件头部注释所致，覆盖率需结合文件长度解读。</w:t>
      </w:r>
    </w:p>
    <w:p w14:paraId="1E03AD7E">
      <w:pPr>
        <w:spacing w:line="300" w:lineRule="auto"/>
        <w:ind w:firstLineChars="200"/>
        <w:jc w:val="both"/>
      </w:pPr>
      <w:r>
        <w:rPr>
          <w:rFonts w:hint="eastAsia"/>
        </w:rPr>
        <w:t>四、片段级检测结果。以 AnnotationUtils.java 为例，命中记录给出 matcher 为 2-aho（2-gram Aho-Corasick 匹配器）、命中区间为第 2—15 行、rule_identifier 为 apache-2.0_2.RULE，score 与 match_coverage 均为 100，说明命中的是完整规则文本而非碎片相似片段，可信度高；这也解释了工具为何能在 500 个 Java 文件中稳定给出同一结论。</w:t>
      </w:r>
    </w:p>
    <w:p w14:paraId="03B38DE7">
      <w:pPr>
        <w:spacing w:line="300" w:lineRule="auto"/>
        <w:ind w:firstLineChars="200"/>
        <w:jc w:val="both"/>
      </w:pPr>
      <w:r>
        <w:rPr>
          <w:rFonts w:hint="eastAsia"/>
        </w:rPr>
        <w:t>五、总体结论。Commons Lang 3.17.0 许可证构成单一（Apache-2.0），无 copyleft 传染性风险，声明与检出一致，可放心用于商业项目，对外分发时只需按要求保留 LICENSE 与 NOTICE 文件。就工具本身而言，ScanCode 的优势是结论准确、证据可追溯（给出命中行号与规则 ID）、输出格式丰富；其局限在于对“</w:t>
      </w:r>
      <w:r>
        <w:rPr>
          <w:rFonts w:hint="eastAsia"/>
        </w:rPr>
        <w:t>文档中的引用”</w:t>
      </w:r>
      <w:r>
        <w:t>“</w:t>
      </w:r>
      <w:r>
        <w:rPr>
          <w:rFonts w:hint="eastAsia"/>
        </w:rPr>
        <w:t>CLA 文本”</w:t>
      </w:r>
      <w:r>
        <w:t>“</w:t>
      </w:r>
      <w:r>
        <w:rPr>
          <w:rFonts w:hint="eastAsia"/>
        </w:rPr>
        <w:t>无文本的二进制文件”</w:t>
      </w:r>
      <w:r>
        <w:rPr>
          <w:rFonts w:hint="eastAsia"/>
        </w:rPr>
        <w:t>三类场景必然产生需要人工复核的噪声，且许可证索引体积大、对并发与依赖版本敏感，实际部署时需预留排错时间。</w:t>
      </w:r>
    </w:p>
    <w:p w14:paraId="38BC7205">
      <w:pPr>
        <w:widowControl w:val="1"/>
        <w:spacing w:line="300" w:lineRule="auto"/>
        <w:ind w:firstLineChars="200"/>
        <w:jc w:val="both"/>
        <w:rPr>
          <w:rFonts w:ascii="仿宋_GB2312" w:hAnsi="宋体" w:eastAsia="仿宋_GB2312"/>
          <w:sz w:val="24"/>
          <w:szCs w:val="24"/>
        </w:rPr>
      </w:pPr>
      <w:r>
        <w:rPr>
          <w:rFonts w:hint="eastAsia" w:ascii="仿宋_GB2312" w:hAnsi="宋体" w:eastAsia="仿宋_GB2312" w:cs="仿宋_GB2312"/>
          <w:sz w:val="24"/>
          <w:szCs w:val="24"/>
        </w:rPr>
        <w:t>评价表格：</w:t>
      </w:r>
    </w:p>
    <w:tbl>
      <w:tblPr>
        <w:tblStyle w:val="000008"/>
        <w:tblW w:w="8522" w:type="dxa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>
        <w:trPr/>
        <w:tc>
          <w:tcPr>
            <w:tcW w:w="7479" w:type="dxa"/>
          </w:tcPr>
          <w:p w14:paraId="306EF4F9">
            <w:pPr>
              <w:spacing w:line="300" w:lineRule="auto"/>
              <w:jc w:val="center"/>
              <w:rPr>
                <w:rFonts w:ascii="仿宋" w:hAnsi="仿宋" w:eastAsia="仿宋"/>
                <w:b w:val="1"/>
                <w:bCs w:val="1"/>
                <w:kern w:val="0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kern w:val="0"/>
              </w:rPr>
              <w:t>考核标准</w:t>
            </w:r>
          </w:p>
        </w:tc>
        <w:tc>
          <w:tcPr>
            <w:tcW w:w="1043" w:type="dxa"/>
          </w:tcPr>
          <w:p w14:paraId="2BB8AF0D">
            <w:pPr>
              <w:widowControl w:val="1"/>
              <w:jc w:val="center"/>
              <w:rPr>
                <w:rFonts w:ascii="仿宋" w:hAnsi="仿宋" w:eastAsia="仿宋"/>
                <w:b w:val="1"/>
                <w:bCs w:val="1"/>
                <w:kern w:val="0"/>
              </w:rPr>
            </w:pPr>
            <w:r>
              <w:rPr>
                <w:rFonts w:hint="eastAsia" w:ascii="仿宋" w:hAnsi="仿宋" w:eastAsia="仿宋" w:cs="仿宋"/>
                <w:b w:val="1"/>
                <w:bCs w:val="1"/>
                <w:kern w:val="0"/>
              </w:rPr>
              <w:t>得分</w:t>
            </w:r>
          </w:p>
        </w:tc>
      </w:tr>
      <w:tr>
        <w:trPr/>
        <w:tc>
          <w:tcPr>
            <w:tcW w:w="7479" w:type="dxa"/>
          </w:tcPr>
          <w:p w14:paraId="603E2623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1</w:t>
            </w:r>
            <w:r>
              <w:rPr>
                <w:rFonts w:hint="eastAsia" w:ascii="仿宋" w:hAnsi="仿宋" w:eastAsia="仿宋" w:cs="仿宋"/>
                <w:kern w:val="0"/>
              </w:rPr>
              <w:t>）报告格式规范、语言通顺（</w:t>
            </w:r>
            <w:r>
              <w:rPr>
                <w:rFonts w:ascii="仿宋" w:hAnsi="仿宋" w:eastAsia="仿宋" w:cs="仿宋"/>
                <w:kern w:val="0"/>
              </w:rPr>
              <w:t>10%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4B49FE88">
            <w:pPr>
              <w:widowControl w:val="1"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>
        <w:trPr/>
        <w:tc>
          <w:tcPr>
            <w:tcW w:w="7479" w:type="dxa"/>
          </w:tcPr>
          <w:p w14:paraId="2407C56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2</w:t>
            </w:r>
            <w:r>
              <w:rPr>
                <w:rFonts w:hint="eastAsia" w:ascii="仿宋" w:hAnsi="仿宋" w:eastAsia="仿宋" w:cs="仿宋"/>
                <w:kern w:val="0"/>
              </w:rPr>
              <w:t>）质量标准分析合理（1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92BED55">
            <w:pPr>
              <w:widowControl w:val="1"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>
        <w:trPr/>
        <w:tc>
          <w:tcPr>
            <w:tcW w:w="7479" w:type="dxa"/>
          </w:tcPr>
          <w:p w14:paraId="06B4BA6C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3</w:t>
            </w:r>
            <w:r>
              <w:rPr>
                <w:rFonts w:hint="eastAsia" w:ascii="仿宋" w:hAnsi="仿宋" w:eastAsia="仿宋" w:cs="仿宋"/>
                <w:kern w:val="0"/>
              </w:rPr>
              <w:t>）测试方法分析全面、合理（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5E606DBE">
            <w:pPr>
              <w:widowControl w:val="1"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>
        <w:trPr/>
        <w:tc>
          <w:tcPr>
            <w:tcW w:w="7479" w:type="dxa"/>
          </w:tcPr>
          <w:p w14:paraId="37F015F1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4</w:t>
            </w:r>
            <w:r>
              <w:rPr>
                <w:rFonts w:hint="eastAsia" w:ascii="仿宋" w:hAnsi="仿宋" w:eastAsia="仿宋" w:cs="仿宋"/>
                <w:kern w:val="0"/>
              </w:rPr>
              <w:t>）测试风险分析全面、合理（</w:t>
            </w:r>
            <w:r>
              <w:rPr>
                <w:rFonts w:ascii="仿宋" w:hAnsi="仿宋" w:eastAsia="仿宋" w:cs="仿宋"/>
                <w:kern w:val="0"/>
              </w:rPr>
              <w:t>20%</w:t>
            </w:r>
            <w:r>
              <w:rPr>
                <w:rFonts w:hint="eastAsia" w:ascii="仿宋" w:hAnsi="仿宋" w:eastAsia="仿宋" w:cs="仿宋"/>
                <w:kern w:val="0"/>
              </w:rPr>
              <w:t>）；</w:t>
            </w:r>
          </w:p>
        </w:tc>
        <w:tc>
          <w:tcPr>
            <w:tcW w:w="1043" w:type="dxa"/>
          </w:tcPr>
          <w:p w14:paraId="1086904D">
            <w:pPr>
              <w:widowControl w:val="1"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>
        <w:trPr/>
        <w:tc>
          <w:tcPr>
            <w:tcW w:w="7479" w:type="dxa"/>
          </w:tcPr>
          <w:p w14:paraId="4EEB5B32">
            <w:pPr>
              <w:spacing w:line="300" w:lineRule="auto"/>
              <w:rPr>
                <w:rFonts w:ascii="仿宋" w:hAnsi="仿宋" w:eastAsia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</w:t>
            </w:r>
            <w:r>
              <w:rPr>
                <w:rFonts w:ascii="仿宋" w:hAnsi="仿宋" w:eastAsia="仿宋" w:cs="仿宋"/>
                <w:kern w:val="0"/>
              </w:rPr>
              <w:t>5</w:t>
            </w:r>
            <w:r>
              <w:rPr>
                <w:rFonts w:hint="eastAsia" w:ascii="仿宋" w:hAnsi="仿宋" w:eastAsia="仿宋" w:cs="仿宋"/>
                <w:kern w:val="0"/>
              </w:rPr>
              <w:t>）测试总体测试策略全面、合理（3</w:t>
            </w:r>
            <w:r>
              <w:rPr>
                <w:rFonts w:ascii="仿宋" w:hAnsi="仿宋" w:eastAsia="仿宋" w:cs="仿宋"/>
                <w:kern w:val="0"/>
              </w:rPr>
              <w:t>0%</w:t>
            </w:r>
            <w:r>
              <w:rPr>
                <w:rFonts w:hint="eastAsia" w:ascii="仿宋" w:hAnsi="仿宋" w:eastAsia="仿宋" w:cs="仿宋"/>
                <w:kern w:val="0"/>
              </w:rPr>
              <w:t>）</w:t>
            </w:r>
          </w:p>
        </w:tc>
        <w:tc>
          <w:tcPr>
            <w:tcW w:w="1043" w:type="dxa"/>
          </w:tcPr>
          <w:p w14:paraId="36167FA8">
            <w:pPr>
              <w:widowControl w:val="1"/>
              <w:jc w:val="left"/>
              <w:rPr>
                <w:rFonts w:ascii="仿宋" w:hAnsi="仿宋" w:eastAsia="仿宋"/>
                <w:kern w:val="0"/>
              </w:rPr>
            </w:pPr>
          </w:p>
        </w:tc>
      </w:tr>
      <w:tr>
        <w:trPr/>
        <w:tc>
          <w:tcPr>
            <w:tcW w:w="7479" w:type="dxa"/>
          </w:tcPr>
          <w:p w14:paraId="7FEEBDAD">
            <w:pPr>
              <w:pStyle w:val="000005"/>
              <w:rPr>
                <w:rFonts w:hint="eastAsia" w:ascii="仿宋" w:hAnsi="仿宋" w:eastAsia="仿宋" w:cs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（6）测试充分性判断标准合理（1</w:t>
            </w:r>
          </w:p>
          <w:p w14:paraId="6EB43FAF">
            <w:pPr>
              <w:spacing w:line="300" w:lineRule="auto"/>
              <w:rPr>
                <w:rFonts w:ascii="仿宋" w:hAnsi="仿宋" w:eastAsia="仿宋" w:cs="仿宋"/>
                <w:kern w:val="0"/>
              </w:rPr>
            </w:pPr>
            <w:r>
              <w:rPr>
                <w:rFonts w:hint="eastAsia" w:ascii="仿宋" w:hAnsi="仿宋" w:eastAsia="仿宋" w:cs="仿宋"/>
                <w:kern w:val="0"/>
              </w:rPr>
              <w:t>0%）</w:t>
            </w:r>
          </w:p>
        </w:tc>
        <w:tc>
          <w:tcPr>
            <w:tcW w:w="1043" w:type="dxa"/>
          </w:tcPr>
          <w:p w14:paraId="13FC1955">
            <w:pPr>
              <w:widowControl w:val="1"/>
              <w:jc w:val="left"/>
              <w:rPr>
                <w:rFonts w:ascii="仿宋" w:hAnsi="仿宋" w:eastAsia="仿宋"/>
                <w:kern w:val="0"/>
              </w:rPr>
            </w:pPr>
          </w:p>
        </w:tc>
      </w:tr>
    </w:tbl>
    <w:p w14:paraId="32DAE905">
      <w:pPr>
        <w:widowControl w:val="1"/>
        <w:jc w:val="left"/>
        <w:rPr>
          <w:rFonts w:ascii="仿宋_GB2312" w:hAnsi="宋体" w:eastAsia="仿宋_GB2312"/>
          <w:sz w:val="24"/>
          <w:szCs w:val="24"/>
        </w:rPr>
      </w:pP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仿宋_GB2312">
    <w:altName w:val="仿宋"/>
    <w:panose1 w:val="00000000000000000000"/>
    <w:charset w:val="86" w:characterSet="ISO-8859-1"/>
    <w:family w:val="modern"/>
    <w:pitch w:val="default"/>
    <w:sig w:usb0="00000000" w:usb1="00000000" w:usb2="00000010" w:usb3="00000000" w:csb0="00040000" w:csb1="00000000"/>
  </w:font>
  <w:font w:name="KSOFE4500885">
    <w:panose1 w:val="02010609060101010101"/>
    <w:charset w:val="86" w:characterSet="ISO-8859-1"/>
    <w:family w:val="auto"/>
    <w:pitch w:val="default"/>
    <w:sig w:usb0="00000001" w:usb1="00000000" w:usb2="00000000" w:usb3="00000000" w:csb0="00040001" w:csb1="00000000"/>
  </w:font>
  <w:font w:name="仿宋">
    <w:panose1 w:val="02010609060101010101"/>
    <w:charset w:val="86" w:characterSet="ISO-8859-1"/>
    <w:family w:val="modern"/>
    <w:pitch w:val="default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661BED45">
    <w:pPr>
      <w:pStyle w:val="000002"/>
      <w:jc w:val="center"/>
      <w:rPr>
        <w:rFonts w:ascii="宋体"/>
        <w:sz w:val="21"/>
        <w:szCs w:val="21"/>
      </w:rPr>
    </w:pP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4BFC2EF0">
    <w:pPr/>
  </w:p>
  <w:p w14:paraId="24A17E30">
    <w:pPr/>
  </w:p>
</w:hdr>
</file>

<file path=word/settings.xml><?xml version="1.0" encoding="utf-8"?>
<w:settings xmlns:w="http://schemas.openxmlformats.org/wordprocessingml/2006/main">
  <w:zoom w:val="bestFit" w:percent="100"/>
  <w:embedSystemFonts w:val="1"/>
  <w:bordersDoNotSurroundHeader w:val="1"/>
  <w:bordersDoNotSurroundFooter w:val="1"/>
  <w:documentProtection w:enforcement="0"/>
  <w:defaultTabStop w:val="420"/>
  <w:doNotHyphenateCaps w:val="1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 w:val="1"/>
  <w:doNotDemarcateInvalidXml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Table Contemporary" w:uiPriority="99"/>
    <w:lsdException w:name="List 4" w:uiPriority="99"/>
    <w:lsdException w:name="Dark List Accent 5" w:uiPriority="70" w:semiHidden="0" w:unhideWhenUsed="0"/>
    <w:lsdException w:name="Body Text" w:uiPriority="99"/>
    <w:lsdException w:name="index 9" w:uiPriority="99"/>
    <w:lsdException w:name="page number" w:uiPriority="99"/>
    <w:lsdException w:name="Message Header" w:uiPriority="99"/>
    <w:lsdException w:name="Colorful Shading Accent 1" w:uiPriority="71" w:semiHidden="0" w:unhideWhenUsed="0"/>
    <w:lsdException w:name="Table Theme" w:uiPriority="99"/>
    <w:lsdException w:name="Colorful List Accent 6" w:uiPriority="72" w:semiHidden="0" w:unhideWhenUsed="0"/>
    <w:lsdException w:name="E-mail Signature" w:uiPriority="99"/>
    <w:lsdException w:name="Light Grid Accent 5" w:uiPriority="62" w:semiHidden="0" w:unhideWhenUsed="0"/>
    <w:lsdException w:name="Medium Shading 1 Accent 5" w:uiPriority="63" w:semiHidden="0" w:unhideWhenUsed="0"/>
    <w:lsdException w:name="Colorful List Accent 3" w:uiPriority="72" w:semiHidden="0" w:unhideWhenUsed="0"/>
    <w:lsdException w:name="List 2" w:uiPriority="99"/>
    <w:lsdException w:name="Dark List Accent 4" w:uiPriority="70" w:semiHidden="0" w:unhideWhenUsed="0"/>
    <w:lsdException w:name="Table List 8" w:uiPriority="99"/>
    <w:lsdException w:name="HTML Preformatted" w:uiPriority="99"/>
    <w:lsdException w:name="Body Text 3" w:uiPriority="99"/>
    <w:lsdException w:name="Table 3D effects 1" w:uiPriority="99"/>
    <w:lsdException w:name="Medium Shading 2 Accent 2" w:uiPriority="64" w:semiHidden="0" w:unhideWhenUsed="0"/>
    <w:lsdException w:name="Body Text Indent 3" w:uiPriority="99"/>
    <w:lsdException w:name="Table Simple 2" w:uiPriority="99"/>
    <w:lsdException w:name="Medium Grid 3 Accent 2" w:uiPriority="69" w:semiHidden="0" w:unhideWhenUsed="0"/>
    <w:lsdException w:name="heading 3" w:uiPriority="99" w:semiHidden="0" w:unhideWhenUsed="0" w:qFormat="1"/>
    <w:lsdException w:name="Table Grid 4" w:uiPriority="99"/>
    <w:lsdException w:name="Subtitle" w:locked="1" w:uiPriority="0" w:semiHidden="0" w:unhideWhenUsed="0" w:qFormat="1"/>
    <w:lsdException w:name="Dark List Accent 1" w:uiPriority="70" w:semiHidden="0" w:unhideWhenUsed="0"/>
    <w:lsdException w:name="Table Web 3" w:uiPriority="99"/>
    <w:lsdException w:name="Light Shading Accent 5" w:uiPriority="60" w:semiHidden="0" w:unhideWhenUsed="0"/>
    <w:lsdException w:name="Signature" w:uiPriority="99"/>
    <w:lsdException w:name="Medium List 1 Accent 6" w:uiPriority="65" w:semiHidden="0" w:unhideWhenUsed="0"/>
    <w:lsdException w:name="Table Colorful 2" w:uiPriority="99"/>
    <w:lsdException w:name="Table Colorful 3" w:uiPriority="99"/>
    <w:lsdException w:name="Colorful Grid Accent 5" w:uiPriority="73" w:semiHidden="0" w:unhideWhenUsed="0"/>
    <w:lsdException w:name="Colorful Grid Accent 4" w:uiPriority="73" w:semiHidden="0" w:unhideWhenUsed="0"/>
    <w:lsdException w:name="Table Simple 3" w:uiPriority="99"/>
    <w:lsdException w:name="Light List Accent 4" w:uiPriority="61" w:semiHidden="0" w:unhideWhenUsed="0"/>
    <w:lsdException w:name="List Continue 5" w:uiPriority="99"/>
    <w:lsdException w:name="Table Columns 1" w:uiPriority="99"/>
    <w:lsdException w:name="Medium Grid 2 Accent 5" w:uiPriority="68" w:semiHidden="0" w:unhideWhenUsed="0"/>
    <w:lsdException w:name="Medium Grid 2 Accent 4" w:uiPriority="68" w:semiHidden="0" w:unhideWhenUsed="0"/>
    <w:lsdException w:name="Table Professional" w:uiPriority="99"/>
    <w:lsdException w:name="Table List 6" w:uiPriority="99"/>
    <w:lsdException w:name="heading 9" w:locked="1" w:uiPriority="0" w:qFormat="1"/>
    <w:lsdException w:name="Table Grid 2" w:uiPriority="99"/>
    <w:lsdException w:name="Medium Shading 2 Accent 6" w:uiPriority="64" w:semiHidden="0" w:unhideWhenUsed="0"/>
    <w:lsdException w:name="toc 6" w:locked="1" w:uiPriority="0" w:semiHidden="0" w:unhideWhenUsed="0"/>
    <w:lsdException w:name="Light Shading Accent 1" w:uiPriority="60" w:semiHidden="0" w:unhideWhenUsed="0"/>
    <w:lsdException w:name="List Bullet 2" w:uiPriority="99"/>
    <w:lsdException w:name="Light List Accent 5" w:uiPriority="61" w:semiHidden="0" w:unhideWhenUsed="0"/>
    <w:lsdException w:name="Medium Grid 3 Accent 4" w:uiPriority="69" w:semiHidden="0" w:unhideWhenUsed="0"/>
    <w:lsdException w:name="Table Simple 1" w:uiPriority="99"/>
    <w:lsdException w:name="Light Grid Accent 3" w:uiPriority="62" w:semiHidden="0" w:unhideWhenUsed="0"/>
    <w:lsdException w:name="toc 4" w:locked="1" w:uiPriority="0" w:semiHidden="0" w:unhideWhenUsed="0"/>
    <w:lsdException w:name="Table Web 2" w:uiPriority="99"/>
    <w:lsdException w:name="Medium List 1 Accent 1" w:uiPriority="65" w:semiHidden="0" w:unhideWhenUsed="0"/>
    <w:lsdException w:name="Medium Grid 3 Accent 1" w:uiPriority="69" w:semiHidden="0" w:unhideWhenUsed="0"/>
    <w:lsdException w:name="Medium Grid 1 Accent 3" w:uiPriority="67" w:semiHidden="0" w:unhideWhenUsed="0"/>
    <w:lsdException w:name="Light Grid Accent 4" w:uiPriority="62" w:semiHidden="0" w:unhideWhenUsed="0"/>
    <w:lsdException w:name="annotation reference" w:uiPriority="99"/>
    <w:lsdException w:name="Balloon Text" w:uiPriority="99" w:unhideWhenUsed="0" w:qFormat="1"/>
    <w:lsdException w:name="index 2" w:uiPriority="99"/>
    <w:lsdException w:name="Date" w:uiPriority="99"/>
    <w:lsdException w:name="HTML Cite" w:uiPriority="99"/>
    <w:lsdException w:name="Colorful Shading Accent 4" w:uiPriority="71" w:semiHidden="0" w:unhideWhenUsed="0"/>
    <w:lsdException w:name="Normal Table" w:uiPriority="99" w:qFormat="1"/>
    <w:lsdException w:name="Emphasis" w:locked="1" w:uiPriority="0" w:semiHidden="0" w:unhideWhenUsed="0" w:qFormat="1"/>
    <w:lsdException w:name="Light Shading" w:uiPriority="60" w:semiHidden="0" w:unhideWhenUsed="0"/>
    <w:lsdException w:name="index 3" w:uiPriority="99"/>
    <w:lsdException w:name="envelope return" w:uiPriority="99"/>
    <w:lsdException w:name="Table List 1" w:uiPriority="99"/>
    <w:lsdException w:name="Medium List 1 Accent 5" w:uiPriority="65" w:semiHidden="0" w:unhideWhenUsed="0"/>
    <w:lsdException w:name="Light Grid Accent 2" w:uiPriority="62" w:semiHidden="0" w:unhideWhenUsed="0"/>
    <w:lsdException w:name="Table Subtle 1" w:uiPriority="99"/>
    <w:lsdException w:name="List" w:uiPriority="99"/>
    <w:lsdException w:name="heading 5" w:locked="1" w:uiPriority="0" w:qFormat="1"/>
    <w:lsdException w:name="Colorful Shading Accent 5" w:uiPriority="71" w:semiHidden="0" w:unhideWhenUsed="0"/>
    <w:lsdException w:name="Table List 7" w:uiPriority="99"/>
    <w:lsdException w:name="Table Grid 3" w:uiPriority="99"/>
    <w:lsdException w:name="Medium Grid 1 Accent 2" w:uiPriority="67" w:semiHidden="0" w:unhideWhenUsed="0"/>
    <w:lsdException w:name="Light List Accent 1" w:uiPriority="61" w:semiHidden="0" w:unhideWhenUsed="0"/>
    <w:lsdException w:name="Medium Shading 1 Accent 1" w:uiPriority="63" w:semiHidden="0" w:unhideWhenUsed="0"/>
    <w:lsdException w:name="Normal (Web)" w:uiPriority="99"/>
    <w:lsdException w:name="toa heading" w:uiPriority="99"/>
    <w:lsdException w:name="toc 7" w:locked="1" w:uiPriority="0" w:semiHidden="0" w:unhideWhenUsed="0"/>
    <w:lsdException w:name="Light Shading Accent 2" w:uiPriority="60" w:semiHidden="0" w:unhideWhenUsed="0"/>
    <w:lsdException w:name="Medium Grid 3 Accent 5" w:uiPriority="69" w:semiHidden="0" w:unhideWhenUsed="0"/>
    <w:lsdException w:name="index 7" w:uiPriority="99"/>
    <w:lsdException w:name="Medium List 2 Accent 1" w:uiPriority="66" w:semiHidden="0" w:unhideWhenUsed="0"/>
    <w:lsdException w:name="heading 8" w:locked="1" w:uiPriority="0" w:qFormat="1"/>
    <w:lsdException w:name="annotation subject" w:uiPriority="99"/>
    <w:lsdException w:name="Body Text Indent" w:uiPriority="99"/>
    <w:lsdException w:name="heading 1" w:locked="1" w:uiPriority="0" w:semiHidden="0" w:unhideWhenUsed="0" w:qFormat="1"/>
    <w:lsdException w:name="index heading" w:uiPriority="99"/>
    <w:lsdException w:name="Colorful List Accent 4" w:uiPriority="72" w:semiHidden="0" w:unhideWhenUsed="0"/>
    <w:lsdException w:name="endnote text" w:uiPriority="99"/>
    <w:lsdException w:name="line number" w:uiPriority="99"/>
    <w:lsdException w:name="Strong" w:locked="1" w:uiPriority="0" w:semiHidden="0" w:unhideWhenUsed="0" w:qFormat="1"/>
    <w:lsdException w:name="Light Grid Accent 6" w:uiPriority="62" w:semiHidden="0" w:unhideWhenUsed="0"/>
    <w:lsdException w:name="Table Classic 4" w:uiPriority="99"/>
    <w:lsdException w:name="Medium Grid 1 Accent 5" w:uiPriority="67" w:semiHidden="0" w:unhideWhenUsed="0"/>
    <w:lsdException w:name="List Number 5" w:uiPriority="99"/>
    <w:lsdException w:name="Medium List 2 Accent 4" w:uiPriority="66" w:semiHidden="0" w:unhideWhenUsed="0"/>
    <w:lsdException w:name="footnote reference" w:uiPriority="99"/>
    <w:lsdException w:name="List Number 4" w:uiPriority="99"/>
    <w:lsdException w:name="heading 4" w:locked="1" w:uiPriority="0" w:qFormat="1"/>
    <w:lsdException w:name="Table Classic 1" w:uiPriority="99"/>
    <w:lsdException w:name="Medium Shading 2 Accent 1" w:uiPriority="64" w:semiHidden="0" w:unhideWhenUsed="0"/>
    <w:lsdException w:name="Dark List Accent 6" w:uiPriority="70" w:semiHidden="0" w:unhideWhenUsed="0"/>
    <w:lsdException w:name="Colorful Grid Accent 1" w:uiPriority="73" w:semiHidden="0" w:unhideWhenUsed="0"/>
    <w:lsdException w:name="Light Shading Accent 6" w:uiPriority="60" w:semiHidden="0" w:unhideWhenUsed="0"/>
    <w:lsdException w:name="Table 3D effects 3" w:uiPriority="99"/>
    <w:lsdException w:name="Table Elegant" w:uiPriority="99"/>
    <w:lsdException w:name="Table 3D effects 2" w:uiPriority="99"/>
    <w:lsdException w:name="Medium Shading 2 Accent 4" w:uiPriority="64" w:semiHidden="0" w:unhideWhenUsed="0"/>
    <w:lsdException w:name="Light Shading Accent 3" w:uiPriority="60" w:semiHidden="0" w:unhideWhenUsed="0"/>
    <w:lsdException w:name="List Number" w:uiPriority="99"/>
    <w:lsdException w:name="Medium List 1 Accent 4" w:uiPriority="65" w:semiHidden="0" w:unhideWhenUsed="0"/>
    <w:lsdException w:name="Colorful Shading Accent 3" w:uiPriority="71" w:semiHidden="0" w:unhideWhenUsed="0"/>
    <w:lsdException w:name="footnote text" w:uiPriority="99"/>
    <w:lsdException w:name="Medium List 1" w:uiPriority="65" w:semiHidden="0" w:unhideWhenUsed="0"/>
    <w:lsdException w:name="caption" w:locked="1" w:uiPriority="0" w:qFormat="1"/>
    <w:lsdException w:name="Medium Grid 3" w:uiPriority="69" w:semiHidden="0" w:unhideWhenUsed="0"/>
    <w:lsdException w:name="Medium Grid 1 Accent 1" w:uiPriority="67" w:semiHidden="0" w:unhideWhenUsed="0"/>
    <w:lsdException w:name="List Continue 2" w:uiPriority="99"/>
    <w:lsdException w:name="Colorful List" w:uiPriority="72" w:semiHidden="0" w:unhideWhenUsed="0"/>
    <w:lsdException w:name="HTML Address" w:uiPriority="99"/>
    <w:lsdException w:name="Closing" w:uiPriority="99"/>
    <w:lsdException w:name="HTML Acronym" w:uiPriority="99"/>
    <w:lsdException w:name="index 6" w:uiPriority="99"/>
    <w:lsdException w:name="Table List 4" w:uiPriority="99"/>
    <w:lsdException w:name="Medium List 1 Accent 2" w:uiPriority="65" w:semiHidden="0" w:unhideWhenUsed="0"/>
    <w:lsdException w:name="heading 7" w:locked="1" w:uiPriority="0" w:qFormat="1"/>
    <w:lsdException w:name="Light Grid" w:uiPriority="62" w:semiHidden="0" w:unhideWhenUsed="0"/>
    <w:lsdException w:name="Medium Shading 2 Accent 5" w:uiPriority="64" w:semiHidden="0" w:unhideWhenUsed="0"/>
    <w:lsdException w:name="Medium Grid 1 Accent 4" w:uiPriority="67" w:semiHidden="0" w:unhideWhenUsed="0"/>
    <w:lsdException w:name="Normal" w:uiPriority="0" w:semiHidden="0" w:unhideWhenUsed="0" w:qFormat="1"/>
    <w:lsdException w:name="List Bullet 5" w:uiPriority="99"/>
    <w:lsdException w:name="Colorful Shading Accent 2" w:uiPriority="71" w:semiHidden="0" w:unhideWhenUsed="0"/>
    <w:lsdException w:name="Table Columns 2" w:uiPriority="99"/>
    <w:lsdException w:name="Table Grid 8" w:uiPriority="99"/>
    <w:lsdException w:name="Colorful Grid Accent 2" w:uiPriority="73" w:semiHidden="0" w:unhideWhenUsed="0"/>
    <w:lsdException w:name="Medium List 2" w:uiPriority="66" w:semiHidden="0" w:unhideWhenUsed="0"/>
    <w:lsdException w:name="Colorful Shading" w:uiPriority="71" w:semiHidden="0" w:unhideWhenUsed="0"/>
    <w:lsdException w:name="Table Web 1" w:uiPriority="99"/>
    <w:lsdException w:name="toc 3" w:locked="1" w:uiPriority="0" w:semiHidden="0" w:unhideWhenUsed="0"/>
    <w:lsdException w:name="Table Grid 7" w:uiPriority="99"/>
    <w:lsdException w:name="Normal Indent" w:uiPriority="99"/>
    <w:lsdException w:name="Table List 5" w:uiPriority="99"/>
    <w:lsdException w:name="Medium Grid 2 Accent 1" w:uiPriority="68" w:semiHidden="0" w:unhideWhenUsed="0"/>
    <w:lsdException w:name="Body Text First Indent 2" w:uiPriority="99"/>
    <w:lsdException w:name="macro" w:uiPriority="99"/>
    <w:lsdException w:name="List Bullet" w:uiPriority="99"/>
    <w:lsdException w:name="Medium Grid 1 Accent 6" w:uiPriority="67" w:semiHidden="0" w:unhideWhenUsed="0"/>
    <w:lsdException w:name="List Continue 3" w:uiPriority="99"/>
    <w:lsdException w:name="Medium Shading 1 Accent 3" w:uiPriority="63" w:semiHidden="0" w:unhideWhenUsed="0"/>
    <w:lsdException w:name="HTML Typewriter" w:uiPriority="99"/>
    <w:lsdException w:name="Medium List 2 Accent 5" w:uiPriority="66" w:semiHidden="0" w:unhideWhenUsed="0"/>
    <w:lsdException w:name="Table Colorful 1" w:uiPriority="99"/>
    <w:lsdException w:name="index 5" w:uiPriority="99"/>
    <w:lsdException w:name="Colorful List Accent 5" w:uiPriority="72" w:semiHidden="0" w:unhideWhenUsed="0"/>
    <w:lsdException w:name="Medium Grid 2 Accent 6" w:uiPriority="68" w:semiHidden="0" w:unhideWhenUsed="0"/>
    <w:lsdException w:name="Medium Grid 2" w:uiPriority="68" w:semiHidden="0" w:unhideWhenUsed="0"/>
    <w:lsdException w:name="Dark List" w:uiPriority="70" w:semiHidden="0" w:unhideWhenUsed="0"/>
    <w:lsdException w:name="heading 6" w:locked="1" w:uiPriority="0" w:qFormat="1"/>
    <w:lsdException w:name="Block Text" w:uiPriority="99"/>
    <w:lsdException w:name="Medium Shading 1 Accent 6" w:uiPriority="63" w:semiHidden="0" w:unhideWhenUsed="0"/>
    <w:lsdException w:name="List Bullet 4" w:uiPriority="99"/>
    <w:lsdException w:name="List Continue" w:uiPriority="99"/>
    <w:lsdException w:name="Table Subtle 2" w:uiPriority="99"/>
    <w:lsdException w:name="header" w:uiPriority="99" w:semiHidden="0" w:unhideWhenUsed="0" w:qFormat="1"/>
    <w:lsdException w:name="Title" w:locked="1" w:uiPriority="0" w:semiHidden="0" w:unhideWhenUsed="0" w:qFormat="1"/>
    <w:lsdException w:name="Medium Shading 2" w:uiPriority="64" w:semiHidden="0" w:unhideWhenUsed="0"/>
    <w:lsdException w:name="Medium Grid 1" w:uiPriority="67" w:semiHidden="0" w:unhideWhenUsed="0"/>
    <w:lsdException w:name="footer" w:uiPriority="99" w:semiHidden="0" w:unhideWhenUsed="0" w:qFormat="1"/>
    <w:lsdException w:name="HTML Sample" w:uiPriority="99"/>
    <w:lsdException w:name="toc 2" w:locked="1" w:uiPriority="0" w:semiHidden="0" w:unhideWhenUsed="0"/>
    <w:lsdException w:name="Table Grid 6" w:uiPriority="99"/>
    <w:lsdException w:name="Medium Grid 2 Accent 2" w:uiPriority="68" w:semiHidden="0" w:unhideWhenUsed="0"/>
    <w:lsdException w:name="Medium List 2 Accent 3" w:uiPriority="66" w:semiHidden="0" w:unhideWhenUsed="0"/>
    <w:lsdException w:name="Body Text Indent 2" w:uiPriority="99"/>
    <w:lsdException w:name="Colorful Grid Accent 6" w:uiPriority="73" w:semiHidden="0" w:unhideWhenUsed="0"/>
    <w:lsdException w:name="HTML Keyboard" w:uiPriority="99"/>
    <w:lsdException w:name="Light List" w:uiPriority="61" w:semiHidden="0" w:unhideWhenUsed="0"/>
    <w:lsdException w:name="Colorful List Accent 1" w:uiPriority="72" w:semiHidden="0" w:unhideWhenUsed="0"/>
    <w:lsdException w:name="Medium List 1 Accent 3" w:uiPriority="65" w:semiHidden="0" w:unhideWhenUsed="0"/>
    <w:lsdException w:name="Dark List Accent 2" w:uiPriority="70" w:semiHidden="0" w:unhideWhenUsed="0"/>
    <w:lsdException w:name="List Continue 4" w:uiPriority="99"/>
    <w:lsdException w:name="Hyperlink" w:uiPriority="99"/>
    <w:lsdException w:name="Document Map" w:uiPriority="99"/>
    <w:lsdException w:name="index 4" w:uiPriority="99"/>
    <w:lsdException w:name="Medium List 2 Accent 6" w:uiPriority="66" w:semiHidden="0" w:unhideWhenUsed="0"/>
    <w:lsdException w:name="Table Columns 4" w:uiPriority="99"/>
    <w:lsdException w:name="Colorful Grid Accent 3" w:uiPriority="73" w:semiHidden="0" w:unhideWhenUsed="0"/>
    <w:lsdException w:name="index 1" w:uiPriority="99"/>
    <w:lsdException w:name="List 5" w:uiPriority="99"/>
    <w:lsdException w:name="Colorful Grid" w:uiPriority="73" w:semiHidden="0" w:unhideWhenUsed="0"/>
    <w:lsdException w:name="Default Paragraph Font" w:uiPriority="1" w:qFormat="1"/>
    <w:lsdException w:name="List Bullet 3" w:uiPriority="99"/>
    <w:lsdException w:name="Table List 3" w:uiPriority="99"/>
    <w:lsdException w:name="Dark List Accent 3" w:uiPriority="70" w:semiHidden="0" w:unhideWhenUsed="0"/>
    <w:lsdException w:name="FollowedHyperlink" w:uiPriority="99"/>
    <w:lsdException w:name="Table Columns 3" w:uiPriority="99"/>
    <w:lsdException w:name="Medium Shading 1 Accent 2" w:uiPriority="63" w:semiHidden="0" w:unhideWhenUsed="0"/>
    <w:lsdException w:name="table of figures" w:uiPriority="99"/>
    <w:lsdException w:name="Body Text First Indent" w:uiPriority="99"/>
    <w:lsdException w:name="Medium Grid 2 Accent 3" w:uiPriority="68" w:semiHidden="0" w:unhideWhenUsed="0"/>
    <w:lsdException w:name="Medium Grid 3 Accent 6" w:uiPriority="69" w:semiHidden="0" w:unhideWhenUsed="0"/>
    <w:lsdException w:name="toc 5" w:locked="1" w:uiPriority="0" w:semiHidden="0" w:unhideWhenUsed="0"/>
    <w:lsdException w:name="Table Grid 1" w:uiPriority="99"/>
    <w:lsdException w:name="Light List Accent 6" w:uiPriority="61" w:semiHidden="0" w:unhideWhenUsed="0"/>
    <w:lsdException w:name="Medium Shading 2 Accent 3" w:uiPriority="64" w:semiHidden="0" w:unhideWhenUsed="0"/>
    <w:lsdException w:name="index 8" w:uiPriority="99"/>
    <w:lsdException w:name="List Number 2" w:uiPriority="99"/>
    <w:lsdException w:name="Medium Shading 1" w:uiPriority="63" w:semiHidden="0" w:unhideWhenUsed="0"/>
    <w:lsdException w:name="HTML Definition" w:uiPriority="99"/>
    <w:lsdException w:name="Light Shading Accent 4" w:uiPriority="60" w:semiHidden="0" w:unhideWhenUsed="0"/>
    <w:lsdException w:name="Light List Accent 3" w:uiPriority="61" w:semiHidden="0" w:unhideWhenUsed="0"/>
    <w:lsdException w:name="endnote reference" w:uiPriority="99"/>
    <w:lsdException w:name="Medium List 2 Accent 2" w:uiPriority="66" w:semiHidden="0" w:unhideWhenUsed="0"/>
    <w:lsdException w:name="Table Grid" w:uiPriority="99" w:semiHidden="0" w:unhideWhenUsed="0" w:qFormat="1"/>
    <w:lsdException w:name="Table Columns 5" w:uiPriority="99"/>
    <w:lsdException w:name="Colorful Shading Accent 6" w:uiPriority="71" w:semiHidden="0" w:unhideWhenUsed="0"/>
    <w:lsdException w:name="Colorful List Accent 2" w:uiPriority="72" w:semiHidden="0" w:unhideWhenUsed="0"/>
    <w:lsdException w:name="toc 8" w:locked="1" w:uiPriority="0" w:semiHidden="0" w:unhideWhenUsed="0"/>
    <w:lsdException w:name="Table List 2" w:uiPriority="99"/>
    <w:lsdException w:name="annotation text" w:uiPriority="99"/>
    <w:lsdException w:name="Medium Shading 1 Accent 4" w:uiPriority="63" w:semiHidden="0" w:unhideWhenUsed="0"/>
    <w:lsdException w:name="table of authorities" w:uiPriority="99"/>
    <w:lsdException w:name="Table Grid 5" w:uiPriority="99"/>
    <w:lsdException w:name="toc 1" w:locked="1" w:uiPriority="0" w:semiHidden="0" w:unhideWhenUsed="0"/>
    <w:lsdException w:name="HTML Code" w:uiPriority="99"/>
    <w:lsdException w:name="Medium Grid 3 Accent 3" w:uiPriority="69" w:semiHidden="0" w:unhideWhenUsed="0"/>
    <w:lsdException w:name="List Number 3" w:uiPriority="99"/>
    <w:lsdException w:name="Salutation" w:uiPriority="99"/>
    <w:lsdException w:name="Table Classic 2" w:uiPriority="99"/>
    <w:lsdException w:name="Table Classic 3" w:uiPriority="99"/>
    <w:lsdException w:name="toc 9" w:locked="1" w:uiPriority="0" w:semiHidden="0" w:unhideWhenUsed="0"/>
    <w:lsdException w:name="envelope address" w:uiPriority="99"/>
    <w:lsdException w:name="Light Grid Accent 1" w:uiPriority="62" w:semiHidden="0" w:unhideWhenUsed="0"/>
    <w:lsdException w:name="HTML Variable" w:uiPriority="99"/>
    <w:lsdException w:name="Body Text 2" w:uiPriority="99"/>
    <w:lsdException w:name="Plain Text" w:uiPriority="99"/>
    <w:lsdException w:name="Light List Accent 2" w:uiPriority="61" w:semiHidden="0" w:unhideWhenUsed="0"/>
    <w:lsdException w:name="heading 2" w:locked="1" w:uiPriority="0" w:qFormat="1"/>
    <w:lsdException w:name="List 3" w:uiPriority="99"/>
    <w:lsdException w:name="Note Heading" w:uiPriority="99"/>
  </w:latentStyles>
  <w:style w:type="character" w:styleId="00000c" w:customStyle="1">
    <w:name w:val="页脚 字符"/>
    <w:link w:val="000002"/>
    <w:uiPriority w:val="99"/>
    <w:qFormat w:val="1"/>
    <w:locked w:val="1"/>
    <w:rPr>
      <w:rFonts w:ascii="Times New Roman" w:hAnsi="Times New Roman" w:eastAsia="宋体" w:cs="Times New Roman"/>
      <w:sz w:val="18"/>
      <w:szCs w:val="18"/>
    </w:rPr>
  </w:style>
  <w:style w:type="paragraph" w:styleId="000004" w:customStyle="1">
    <w:name w:val="List Paragraph1"/>
    <w:basedOn w:val="000005"/>
    <w:uiPriority w:val="99"/>
    <w:qFormat w:val="1"/>
    <w:pPr>
      <w:ind w:firstLine="420" w:firstLineChars="200"/>
    </w:pPr>
  </w:style>
  <w:style w:type="character" w:styleId="00000d" w:default="1">
    <w:name w:val="Default Paragraph Font"/>
    <w:uiPriority w:val="1"/>
    <w:semiHidden w:val="1"/>
    <w:unhideWhenUsed w:val="1"/>
    <w:qFormat w:val="1"/>
  </w:style>
  <w:style w:type="character" w:styleId="00000a" w:customStyle="1">
    <w:name w:val="批注框文本 字符"/>
    <w:link w:val="000009"/>
    <w:uiPriority w:val="99"/>
    <w:semiHidden w:val="1"/>
    <w:qFormat w:val="1"/>
    <w:locked w:val="1"/>
    <w:rPr>
      <w:rFonts w:ascii="Times New Roman" w:hAnsi="Times New Roman" w:eastAsia="宋体" w:cs="Times New Roman"/>
      <w:sz w:val="18"/>
      <w:szCs w:val="18"/>
    </w:rPr>
  </w:style>
  <w:style w:type="table" w:styleId="00000b">
    <w:name w:val="Table Grid"/>
    <w:basedOn w:val="000008"/>
    <w:uiPriority w:val="99"/>
    <w:qFormat w:val="1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09">
    <w:name w:val="Balloon Text"/>
    <w:basedOn w:val="000005"/>
    <w:link w:val="00000a"/>
    <w:uiPriority w:val="99"/>
    <w:semiHidden w:val="1"/>
    <w:qFormat w:val="1"/>
    <w:rPr>
      <w:sz w:val="18"/>
      <w:szCs w:val="18"/>
    </w:rPr>
  </w:style>
  <w:style w:type="paragraph" w:styleId="000005" w:default="1">
    <w:name w:val="Normal"/>
    <w:uiPriority w:val="0"/>
    <w:qFormat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styleId="00000e" w:customStyle="1">
    <w:name w:val="标题 3 字符"/>
    <w:link w:val="00000f"/>
    <w:uiPriority w:val="99"/>
    <w:semiHidden w:val="1"/>
    <w:qFormat w:val="1"/>
    <w:locked w:val="1"/>
    <w:rPr>
      <w:rFonts w:ascii="Times New Roman" w:hAnsi="Times New Roman" w:eastAsia="宋体" w:cs="Times New Roman"/>
      <w:b w:val="1"/>
      <w:bCs w:val="1"/>
      <w:sz w:val="32"/>
      <w:szCs w:val="32"/>
    </w:rPr>
  </w:style>
  <w:style w:type="character" w:styleId="000006" w:customStyle="1">
    <w:name w:val="页眉 字符"/>
    <w:link w:val="000007"/>
    <w:uiPriority w:val="99"/>
    <w:qFormat w:val="1"/>
    <w:locked w:val="1"/>
    <w:rPr>
      <w:rFonts w:ascii="Times New Roman" w:hAnsi="Times New Roman" w:eastAsia="宋体" w:cs="Times New Roman"/>
      <w:sz w:val="18"/>
      <w:szCs w:val="18"/>
    </w:rPr>
  </w:style>
  <w:style w:type="paragraph" w:styleId="00000f">
    <w:name w:val="heading 3"/>
    <w:basedOn w:val="000005"/>
    <w:next w:val="000005"/>
    <w:link w:val="00000e"/>
    <w:uiPriority w:val="99"/>
    <w:qFormat w:val="1"/>
    <w:pPr>
      <w:keepNext w:val="1"/>
      <w:keepLines w:val="1"/>
      <w:spacing w:before="260" w:after="260" w:line="416" w:lineRule="auto"/>
      <w:outlineLvl w:val="2"/>
    </w:pPr>
    <w:rPr>
      <w:b w:val="1"/>
      <w:bCs w:val="1"/>
      <w:sz w:val="32"/>
      <w:szCs w:val="32"/>
    </w:rPr>
  </w:style>
  <w:style w:type="paragraph" w:styleId="000002">
    <w:name w:val="footer"/>
    <w:basedOn w:val="000005"/>
    <w:link w:val="00000c"/>
    <w:uiPriority w:val="99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000008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7">
    <w:name w:val="header"/>
    <w:basedOn w:val="000005"/>
    <w:link w:val="000006"/>
    <w:uiPriority w:val="99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header" Target="header1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2026-10-29T19:39:49Z</dcterms:created>
  <dcterms:modified xsi:type="dcterms:W3CDTF">2026-10-29T19:39:49Z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eyJoZGlkIjoiNDgwYTczMWY1MmU4Njk2MDNiY2QyNDljNjZhY2Y5OGIiLCJ1c2VySWQiOiIzMTAyOTEwNTUifQ==</vt:lpwstr>
  </property>
  <property fmtid="{D5CDD505-2E9C-101B-9397-08002B2CF9AE}" pid="4" name="ICV">
    <vt:lpwstr>2FCBE16CC9AA4110AD018CF3B4DFFEB0_12</vt:lpwstr>
  </property>
</Properties>
</file>