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虚构市虚构区智慧法院信息化建设项目</w:t>
      </w:r>
    </w:p>
    <w:p>
      <w:r>
        <w:t>招标文件</w:t>
      </w:r>
    </w:p>
    <w:p>
      <w:r>
        <w:t>招标编号：XG-ZB-2026-0931</w:t>
      </w:r>
    </w:p>
    <w:p>
      <w:r>
        <w:t>第一章　项目概况</w:t>
      </w:r>
    </w:p>
    <w:p>
      <w:r>
        <w:t>1.1 项目名称：虚构市虚构区智慧法院信息化建设项目。</w:t>
      </w:r>
    </w:p>
    <w:p>
      <w:r>
        <w:t>1.2 采购人：虚构市虚构区某某管理中心（虚构）。</w:t>
      </w:r>
    </w:p>
    <w:p>
      <w:r>
        <w:t>1.3 预算金额：人民币380万元，最高限价人民币3,750,000元。</w:t>
      </w:r>
    </w:p>
    <w:p>
      <w:r>
        <w:t>1.4 建设内容：电子卷宗系统、庭审录音录像系统及配套硬件。</w:t>
      </w:r>
    </w:p>
    <w:p>
      <w:r>
        <w:t>第二章　时间节点</w:t>
      </w:r>
    </w:p>
    <w:p>
      <w:r>
        <w:t>2.1 招标文件获取时间：2026年9月25日至2026年10月9日。</w:t>
      </w:r>
    </w:p>
    <w:p>
      <w:r>
        <w:t>2.2 答疑截止时间：2026年10月12日17时00分。</w:t>
      </w:r>
    </w:p>
    <w:p>
      <w:r>
        <w:t>2.3 投标截止时间：2026年10月20日9时30分。</w:t>
      </w:r>
    </w:p>
    <w:p>
      <w:r>
        <w:t>2.4 开标时间：同投标截止时间；开标地点：虚构市公共资源交易中心第2开标室。</w:t>
      </w:r>
    </w:p>
    <w:p>
      <w:r>
        <w:t>第三章　投标人资格条件</w:t>
      </w:r>
    </w:p>
    <w:p>
      <w:r>
        <w:t>3.1 具有独立承担民事责任的能力。</w:t>
      </w:r>
    </w:p>
    <w:p>
      <w:r>
        <w:t>3.2 具有信息系统集成相关资质（虚构要求，仅供测试）。</w:t>
      </w:r>
    </w:p>
    <w:p>
      <w:r>
        <w:t>3.3 近三年内在经营活动中没有重大违法记录。</w:t>
      </w:r>
    </w:p>
    <w:p>
      <w:r>
        <w:t>3.4 本项目不接受联合体投标。</w:t>
      </w:r>
    </w:p>
    <w:p>
      <w:r>
        <w:t>第四章　实质性条款（带★条款不满足的，投标无效）</w:t>
      </w:r>
    </w:p>
    <w:p>
      <w:r>
        <w:t>★4.1 投标有效期不少于投标截止之日起90日。</w:t>
      </w:r>
    </w:p>
    <w:p>
      <w:r>
        <w:t>★4.2 投标保证金人民币5万元，须于投标截止时间前到账。</w:t>
      </w:r>
    </w:p>
    <w:p>
      <w:r>
        <w:t>★4.3 项目工期：合同签订之日起180日内完成建设并通过初验。</w:t>
      </w:r>
    </w:p>
    <w:p>
      <w:r>
        <w:t>★4.4 质保期不少于三年。</w:t>
      </w:r>
    </w:p>
    <w:p>
      <w:r>
        <w:t>第五章　评分办法</w:t>
      </w:r>
    </w:p>
    <w:p>
      <w:r>
        <w:t>5.1 本项目采用综合评分法，满分100分，评分标准如下：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评分项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评分标准</w:t>
            </w:r>
          </w:p>
        </w:tc>
      </w:tr>
      <w:tr>
        <w:tc>
          <w:tcPr>
            <w:tcW w:type="dxa" w:w="2880"/>
          </w:tcPr>
          <w:p>
            <w:r>
              <w:t>投标报价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满足招标文件要求且最低的投标报价为评标基准价，得满分；其余按比例计分</w:t>
            </w:r>
          </w:p>
        </w:tc>
      </w:tr>
      <w:tr>
        <w:tc>
          <w:tcPr>
            <w:tcW w:type="dxa" w:w="2880"/>
          </w:tcPr>
          <w:p>
            <w:r>
              <w:t>技术方案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方案完整、可行性强得21-30分；一般得11-20分；较差得0-10分</w:t>
            </w:r>
          </w:p>
        </w:tc>
      </w:tr>
      <w:tr>
        <w:tc>
          <w:tcPr>
            <w:tcW w:type="dxa" w:w="2880"/>
          </w:tcPr>
          <w:p>
            <w:r>
              <w:t>类似业绩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近三年每一项类似项目业绩得5分，最高20分</w:t>
            </w:r>
          </w:p>
        </w:tc>
      </w:tr>
      <w:tr>
        <w:tc>
          <w:tcPr>
            <w:tcW w:type="dxa" w:w="2880"/>
          </w:tcPr>
          <w:p>
            <w:r>
              <w:t>售后服务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响应时间、驻场安排等综合评分</w:t>
            </w:r>
          </w:p>
        </w:tc>
      </w:tr>
    </w:tbl>
    <w:p>
      <w:r>
        <w:t>第六章　合同主要条款</w:t>
      </w:r>
    </w:p>
    <w:p>
      <w:r>
        <w:t>6.1 付款方式：合同签订后支付30%，初验合格后支付40%，终验合格后支付25%，质保期满支付5%。</w:t>
      </w:r>
    </w:p>
    <w:p>
      <w:r>
        <w:t>6.2 违约责任：中标人逾期交付的，每逾期一日按合同总价的千分之二支付违约金。</w:t>
      </w:r>
    </w:p>
    <w:p>
      <w:r>
        <w:t>6.3 争议解决：提交采购人所在地人民法院诉讼解决。</w:t>
      </w:r>
    </w:p>
    <w:p>
      <w:r>
        <w:t>样本编号：LBFX-TNDR01-X9C4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招标文件</dc:title>
  <dc:subject/>
  <dc:creator>lawbench 虚构样本</dc:creator>
  <cp:keywords>LBFX-TNDR01-X9C4</cp:keywords>
  <dc:description>generated by python-docx</dc:description>
  <cp:lastModifiedBy>lawbench 虚构样本</cp:lastModifiedBy>
  <cp:revision>1</cp:revision>
  <dcterms:created xsi:type="dcterms:W3CDTF">2026-09-29T09:00:00Z</dcterms:created>
  <dcterms:modified xsi:type="dcterms:W3CDTF">2026-09-29T09:00:00Z</dcterms:modified>
  <cp:category/>
</cp:coreProperties>
</file>