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7D02896">
      <w:pPr>
        <w:keepNext w:val="0"/>
        <w:keepLines w:val="0"/>
        <w:pageBreakBefore w:val="0"/>
        <w:widowControl w:val="0"/>
        <w:kinsoku/>
        <w:wordWrap/>
        <w:overflowPunct/>
        <w:topLinePunct w:val="0"/>
        <w:autoSpaceDE/>
        <w:autoSpaceDN/>
        <w:bidi w:val="0"/>
        <w:adjustRightInd/>
        <w:snapToGrid/>
        <w:spacing w:after="157" w:afterLines="50" w:line="600" w:lineRule="exact"/>
        <w:ind w:left="0" w:leftChars="0" w:right="0" w:rightChars="0" w:firstLine="0" w:firstLineChars="0"/>
        <w:jc w:val="center"/>
        <w:textAlignment w:val="auto"/>
        <w:outlineLvl w:val="9"/>
        <w:rPr>
          <w:rFonts w:hint="eastAsia" w:ascii="仿宋" w:hAnsi="仿宋" w:eastAsia="仿宋" w:cs="仿宋"/>
          <w:b/>
          <w:spacing w:val="-4"/>
          <w:sz w:val="44"/>
        </w:rPr>
      </w:pPr>
      <w:r>
        <w:rPr>
          <w:rFonts w:hint="eastAsia" w:ascii="仿宋" w:hAnsi="仿宋" w:eastAsia="仿宋" w:cs="仿宋"/>
          <w:b/>
          <w:spacing w:val="-4"/>
          <w:sz w:val="44"/>
        </w:rPr>
        <w:t>委托代理合同</w:t>
      </w:r>
    </w:p>
    <w:p w14:paraId="3C459CF8">
      <w:pPr>
        <w:spacing w:after="156" w:afterLines="50" w:line="400" w:lineRule="exact"/>
        <w:jc w:val="right"/>
        <w:rPr>
          <w:rFonts w:hint="eastAsia" w:ascii="仿宋" w:hAnsi="仿宋" w:eastAsia="仿宋" w:cs="仿宋"/>
          <w:b/>
          <w:spacing w:val="-4"/>
          <w:sz w:val="24"/>
          <w:u w:val="single"/>
        </w:rPr>
      </w:pPr>
      <w:r>
        <w:rPr>
          <w:rFonts w:hint="eastAsia" w:ascii="仿宋" w:hAnsi="仿宋" w:eastAsia="仿宋" w:cs="仿宋"/>
          <w:b w:val="0"/>
          <w:bCs/>
          <w:spacing w:val="-4"/>
          <w:sz w:val="24"/>
        </w:rPr>
        <w:t>合同号：（</w:t>
      </w:r>
      <w:r>
        <w:rPr>
          <w:rFonts w:hint="eastAsia" w:ascii="仿宋" w:hAnsi="仿宋" w:eastAsia="仿宋" w:cs="仿宋"/>
          <w:b w:val="0"/>
          <w:bCs/>
          <w:spacing w:val="-4"/>
          <w:sz w:val="24"/>
          <w:u w:val="single"/>
        </w:rPr>
        <w:t>{{YEAR}}</w:t>
      </w:r>
      <w:r>
        <w:rPr>
          <w:rFonts w:hint="eastAsia" w:ascii="仿宋" w:hAnsi="仿宋" w:eastAsia="仿宋" w:cs="仿宋"/>
          <w:b w:val="0"/>
          <w:bCs/>
          <w:spacing w:val="-4"/>
          <w:sz w:val="24"/>
          <w:u w:val="none"/>
        </w:rPr>
        <w:t>）粤连越深圳民字第</w:t>
      </w:r>
      <w:r>
        <w:rPr>
          <w:rFonts w:hint="default" w:ascii="仿宋" w:hAnsi="仿宋" w:eastAsia="仿宋" w:cs="仿宋"/>
          <w:b w:val="0"/>
          <w:bCs/>
          <w:spacing w:val="-4"/>
          <w:sz w:val="24"/>
          <w:u w:val="single"/>
        </w:rPr>
        <w:t xml:space="preserve">      </w:t>
      </w:r>
      <w:r>
        <w:rPr>
          <w:rFonts w:hint="eastAsia" w:ascii="仿宋" w:hAnsi="仿宋" w:eastAsia="仿宋" w:cs="仿宋"/>
          <w:b w:val="0"/>
          <w:bCs/>
          <w:spacing w:val="-4"/>
          <w:sz w:val="24"/>
          <w:u w:val="none"/>
        </w:rPr>
        <w:t xml:space="preserve">号 </w:t>
      </w:r>
    </w:p>
    <w:p w14:paraId="47D40439">
      <w:pPr>
        <w:spacing w:line="400" w:lineRule="exact"/>
        <w:rPr>
          <w:rFonts w:hint="eastAsia" w:ascii="仿宋" w:hAnsi="仿宋" w:eastAsia="仿宋" w:cs="仿宋"/>
          <w:spacing w:val="-4"/>
          <w:sz w:val="24"/>
          <w:u w:val="single"/>
        </w:rPr>
      </w:pPr>
      <w:r>
        <w:rPr>
          <w:rFonts w:hint="eastAsia" w:ascii="仿宋" w:hAnsi="仿宋" w:eastAsia="仿宋" w:cs="仿宋"/>
          <w:b/>
          <w:spacing w:val="-4"/>
          <w:sz w:val="24"/>
        </w:rPr>
        <w:t>甲方</w:t>
      </w:r>
      <w:r>
        <w:rPr>
          <w:rFonts w:hint="eastAsia" w:ascii="仿宋" w:hAnsi="仿宋" w:eastAsia="仿宋" w:cs="仿宋"/>
          <w:spacing w:val="-4"/>
          <w:sz w:val="24"/>
        </w:rPr>
        <w:t>：</w:t>
      </w:r>
      <w:r>
        <w:rPr>
          <w:rFonts w:hint="default" w:ascii="仿宋" w:hAnsi="仿宋" w:eastAsia="仿宋" w:cs="仿宋"/>
          <w:spacing w:val="-4"/>
          <w:sz w:val="24"/>
          <w:u w:val="single"/>
        </w:rPr>
        <w:t>{{PLAINTIFF}}</w:t>
      </w:r>
    </w:p>
    <w:p w14:paraId="5403A40D">
      <w:pPr>
        <w:spacing w:after="156" w:afterLines="50" w:line="400" w:lineRule="exact"/>
        <w:rPr>
          <w:rFonts w:hint="eastAsia" w:ascii="仿宋" w:hAnsi="仿宋" w:eastAsia="仿宋" w:cs="仿宋"/>
          <w:spacing w:val="-4"/>
          <w:sz w:val="24"/>
        </w:rPr>
      </w:pPr>
      <w:r>
        <w:rPr>
          <w:rFonts w:hint="eastAsia" w:ascii="仿宋" w:hAnsi="仿宋" w:eastAsia="仿宋" w:cs="仿宋"/>
          <w:b/>
          <w:spacing w:val="-4"/>
          <w:sz w:val="24"/>
        </w:rPr>
        <w:t>乙方</w:t>
      </w:r>
      <w:r>
        <w:rPr>
          <w:rFonts w:hint="eastAsia" w:ascii="仿宋" w:hAnsi="仿宋" w:eastAsia="仿宋" w:cs="仿宋"/>
          <w:spacing w:val="-4"/>
          <w:sz w:val="24"/>
        </w:rPr>
        <w:t>：广东</w:t>
      </w:r>
      <w:r>
        <w:rPr>
          <w:rFonts w:hint="eastAsia" w:ascii="仿宋" w:hAnsi="仿宋" w:eastAsia="仿宋" w:cs="仿宋"/>
          <w:spacing w:val="-4"/>
          <w:sz w:val="24"/>
          <w:lang w:val="en-US" w:eastAsia="zh-Hans"/>
        </w:rPr>
        <w:t>连越（深圳）</w:t>
      </w:r>
      <w:r>
        <w:rPr>
          <w:rFonts w:hint="eastAsia" w:ascii="仿宋" w:hAnsi="仿宋" w:eastAsia="仿宋" w:cs="仿宋"/>
          <w:spacing w:val="-4"/>
          <w:sz w:val="24"/>
        </w:rPr>
        <w:t>律师事务所</w:t>
      </w:r>
    </w:p>
    <w:p w14:paraId="0E278210">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甲方因与</w:t>
      </w:r>
      <w:r>
        <w:rPr>
          <w:rFonts w:hint="eastAsia" w:ascii="仿宋" w:hAnsi="仿宋" w:eastAsia="仿宋" w:cs="仿宋"/>
          <w:spacing w:val="-4"/>
          <w:sz w:val="24"/>
          <w:u w:val="single"/>
        </w:rPr>
        <w:t>{{DEFENDANT_CAUSE}}</w:t>
      </w:r>
      <w:r>
        <w:rPr>
          <w:rFonts w:hint="eastAsia" w:ascii="仿宋" w:hAnsi="仿宋" w:eastAsia="仿宋" w:cs="仿宋"/>
          <w:spacing w:val="-4"/>
          <w:sz w:val="24"/>
        </w:rPr>
        <w:t>纠纷一案，现委托乙方律师为代理人，经充分协商订立本合同，双方共同遵守履行。</w:t>
      </w:r>
    </w:p>
    <w:p w14:paraId="6D09EAA7">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一、乙方接受甲方的委托，指派</w:t>
      </w:r>
      <w:r>
        <w:rPr>
          <w:rFonts w:hint="eastAsia" w:ascii="仿宋" w:hAnsi="仿宋" w:eastAsia="仿宋" w:cs="仿宋"/>
          <w:spacing w:val="-4"/>
          <w:sz w:val="24"/>
          <w:u w:val="single"/>
          <w:lang w:val="en-US" w:eastAsia="zh-CN"/>
        </w:rPr>
        <w:t>周海沺</w:t>
      </w:r>
      <w:r>
        <w:rPr>
          <w:rFonts w:hint="eastAsia" w:ascii="仿宋" w:hAnsi="仿宋" w:eastAsia="仿宋" w:cs="仿宋"/>
          <w:spacing w:val="-4"/>
          <w:sz w:val="24"/>
          <w:u w:val="single"/>
        </w:rPr>
        <w:t>律师</w:t>
      </w:r>
      <w:r>
        <w:rPr>
          <w:rFonts w:hint="eastAsia" w:ascii="仿宋" w:hAnsi="仿宋" w:eastAsia="仿宋" w:cs="仿宋"/>
          <w:spacing w:val="-4"/>
          <w:sz w:val="24"/>
          <w:u w:val="single"/>
          <w:lang w:val="en-US" w:eastAsia="zh-CN"/>
        </w:rPr>
        <w:t>团队</w:t>
      </w:r>
      <w:r>
        <w:rPr>
          <w:rFonts w:hint="eastAsia" w:ascii="仿宋" w:hAnsi="仿宋" w:eastAsia="仿宋" w:cs="仿宋"/>
          <w:spacing w:val="-4"/>
          <w:sz w:val="24"/>
        </w:rPr>
        <w:t>为甲方的代理人参与上述案件的</w:t>
      </w:r>
      <w:r>
        <w:rPr>
          <w:rFonts w:hint="eastAsia" w:ascii="仿宋" w:hAnsi="仿宋" w:eastAsia="仿宋" w:cs="仿宋"/>
          <w:spacing w:val="-4"/>
          <w:sz w:val="24"/>
          <w:u w:val="single"/>
          <w:lang w:val="en-US" w:eastAsia="zh-CN"/>
        </w:rPr>
        <w:t>{{STAGE}}</w:t>
      </w:r>
      <w:r>
        <w:rPr>
          <w:rFonts w:hint="eastAsia" w:ascii="仿宋" w:hAnsi="仿宋" w:eastAsia="仿宋" w:cs="仿宋"/>
          <w:spacing w:val="-4"/>
          <w:sz w:val="24"/>
        </w:rPr>
        <w:t>诉讼活动</w:t>
      </w:r>
      <w:r>
        <w:rPr>
          <w:rFonts w:hint="eastAsia" w:ascii="仿宋" w:hAnsi="仿宋" w:eastAsia="仿宋" w:cs="仿宋"/>
          <w:spacing w:val="-4"/>
          <w:sz w:val="24"/>
          <w:lang w:val="en-US" w:eastAsia="zh-CN"/>
        </w:rPr>
        <w:t>，案件标的额大约为       万元</w:t>
      </w:r>
      <w:r>
        <w:rPr>
          <w:rFonts w:hint="eastAsia" w:ascii="仿宋" w:hAnsi="仿宋" w:eastAsia="仿宋" w:cs="仿宋"/>
          <w:spacing w:val="-4"/>
          <w:sz w:val="24"/>
        </w:rPr>
        <w:t>。</w:t>
      </w:r>
    </w:p>
    <w:p w14:paraId="7719B670">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二、乙方律师应认真负责，保护甲方合法权益，并在甲方授权范围内履行职务。乙方指派律师如因故不能参与本案件的相关活动，乙方有权另行指派本所律师履行职务。</w:t>
      </w:r>
    </w:p>
    <w:p w14:paraId="3149290F">
      <w:p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三、甲方应真实地向律师叙述案情，提供有关本案的证据。乙方接受委托后，发现甲方捏造事实，弄虚作假，有权终止代理，依约所收费用不予退还。</w:t>
      </w:r>
    </w:p>
    <w:p w14:paraId="523D9B79">
      <w:pPr>
        <w:spacing w:line="360" w:lineRule="atLeast"/>
        <w:ind w:firstLine="466" w:firstLineChars="200"/>
        <w:rPr>
          <w:rFonts w:hint="eastAsia" w:ascii="仿宋" w:hAnsi="仿宋" w:eastAsia="仿宋" w:cs="仿宋"/>
          <w:b/>
          <w:bCs/>
          <w:spacing w:val="-4"/>
          <w:sz w:val="24"/>
          <w:u w:val="single"/>
        </w:rPr>
      </w:pPr>
      <w:r>
        <w:rPr>
          <w:rFonts w:hint="eastAsia" w:ascii="仿宋" w:hAnsi="仿宋" w:eastAsia="仿宋" w:cs="仿宋"/>
          <w:b/>
          <w:bCs/>
          <w:spacing w:val="-4"/>
          <w:sz w:val="24"/>
          <w:u w:val="single"/>
        </w:rPr>
        <w:t>四、如乙方终止履行合同，所收律师费扣减办案费用后应当退还甲方。</w:t>
      </w:r>
    </w:p>
    <w:p w14:paraId="5851A1DE">
      <w:pPr>
        <w:spacing w:line="360" w:lineRule="atLeast"/>
        <w:ind w:firstLine="466" w:firstLineChars="200"/>
        <w:rPr>
          <w:rFonts w:hint="eastAsia" w:ascii="仿宋" w:hAnsi="仿宋" w:eastAsia="仿宋" w:cs="仿宋"/>
          <w:b/>
          <w:bCs/>
          <w:spacing w:val="-4"/>
          <w:sz w:val="24"/>
          <w:u w:val="single"/>
        </w:rPr>
      </w:pPr>
      <w:r>
        <w:rPr>
          <w:rFonts w:hint="eastAsia" w:ascii="仿宋" w:hAnsi="仿宋" w:eastAsia="仿宋" w:cs="仿宋"/>
          <w:b/>
          <w:bCs/>
          <w:spacing w:val="-4"/>
          <w:sz w:val="24"/>
          <w:u w:val="single"/>
          <w:lang w:val="en-US" w:eastAsia="zh-CN"/>
        </w:rPr>
        <w:t>1.</w:t>
      </w:r>
      <w:r>
        <w:rPr>
          <w:rFonts w:hint="eastAsia" w:ascii="仿宋" w:hAnsi="仿宋" w:eastAsia="仿宋" w:cs="仿宋"/>
          <w:b/>
          <w:bCs/>
          <w:spacing w:val="-4"/>
          <w:sz w:val="24"/>
          <w:u w:val="single"/>
        </w:rPr>
        <w:t>如甲方未经乙方书面同意无故终止合同，甲方应向乙方支付本合同规定的全部律师代理费及办案费。</w:t>
      </w:r>
    </w:p>
    <w:p w14:paraId="1B383DEC">
      <w:pPr>
        <w:spacing w:line="360" w:lineRule="atLeast"/>
        <w:ind w:firstLine="466" w:firstLineChars="200"/>
        <w:rPr>
          <w:rFonts w:hint="eastAsia" w:ascii="仿宋" w:hAnsi="仿宋" w:eastAsia="仿宋" w:cs="仿宋"/>
          <w:b/>
          <w:bCs/>
          <w:spacing w:val="-4"/>
          <w:sz w:val="24"/>
          <w:u w:val="single"/>
          <w:lang w:val="en-US" w:eastAsia="zh-CN"/>
        </w:rPr>
      </w:pPr>
      <w:r>
        <w:rPr>
          <w:rFonts w:hint="eastAsia" w:ascii="仿宋" w:hAnsi="仿宋" w:eastAsia="仿宋" w:cs="仿宋"/>
          <w:b/>
          <w:bCs/>
          <w:spacing w:val="-4"/>
          <w:sz w:val="24"/>
          <w:u w:val="single"/>
          <w:lang w:val="en-US" w:eastAsia="zh-CN"/>
        </w:rPr>
        <w:t>2.基于案件诉讼策略、维护甲方利益的需要，乙方可能建议甲方在诉讼前或诉讼中或诉讼后的执行程序与对方当事人调解或庭外和解。因乙方提供的法律服务具有特殊性、不可区分性，乙方开始提供本合同所涉法律服务即视为已经开始履行合同主要义务（包括乙方为甲方提供法律咨询、与对方调解或和解的建议、草拟与案件相关材料等）。如甲方已经与对方当事人达成调解由法院或仲裁机构或人民调解机构出具调解书，或甲方、对方当事人私下交涉通过口头或书面形式已达成庭外和解后，由甲方或对方当事人申请撤诉，也视为乙方已经履行完毕甲方委托处理的事务。此情形下，乙方已收取的律师费用无需退还给甲方。对于甲方剩余未付的律师费（包括定额律师费、风险代理律师费），甲方应当按照合同约定在签订调解书或达成和解意向或申请撤诉的3日内支付给乙方。</w:t>
      </w:r>
    </w:p>
    <w:p w14:paraId="670B67C4">
      <w:pPr>
        <w:spacing w:line="360" w:lineRule="atLeast"/>
        <w:ind w:firstLine="466" w:firstLineChars="200"/>
        <w:rPr>
          <w:rFonts w:hint="eastAsia" w:ascii="仿宋" w:hAnsi="仿宋" w:eastAsia="仿宋" w:cs="仿宋"/>
          <w:spacing w:val="-4"/>
          <w:sz w:val="24"/>
        </w:rPr>
      </w:pPr>
      <w:r>
        <w:rPr>
          <w:rFonts w:hint="eastAsia" w:ascii="仿宋" w:hAnsi="仿宋" w:eastAsia="仿宋" w:cs="仿宋"/>
          <w:b/>
          <w:bCs/>
          <w:spacing w:val="-4"/>
          <w:sz w:val="24"/>
          <w:u w:val="single"/>
          <w:lang w:val="en-US" w:eastAsia="zh-CN"/>
        </w:rPr>
        <w:t>3.乙方接受甲方委托后，应当积极地为甲方承办案件。乙方为甲方提供的前期咨询法律服务，应当视为乙方提供法律服务的一部分。因法律服务的特殊性、不可区分性，甲方不得以乙方未完全提供全流程或某一完整程序的法律服务为由要求乙方退还全部或部分律师费。</w:t>
      </w:r>
    </w:p>
    <w:p w14:paraId="1E054401">
      <w:pPr>
        <w:spacing w:line="360" w:lineRule="atLeast"/>
        <w:ind w:firstLine="464" w:firstLineChars="200"/>
        <w:rPr>
          <w:rFonts w:hint="eastAsia" w:ascii="仿宋" w:hAnsi="仿宋" w:eastAsia="仿宋" w:cs="仿宋"/>
          <w:spacing w:val="-4"/>
          <w:sz w:val="24"/>
          <w:lang w:eastAsia="zh-CN"/>
        </w:rPr>
      </w:pPr>
      <w:r>
        <w:rPr>
          <w:rFonts w:hint="eastAsia" w:ascii="仿宋" w:hAnsi="仿宋" w:eastAsia="仿宋" w:cs="仿宋"/>
          <w:spacing w:val="-4"/>
          <w:sz w:val="24"/>
        </w:rPr>
        <w:t>五、甲方授予乙方代理权限：全权代理，详见授权委托书</w:t>
      </w:r>
      <w:r>
        <w:rPr>
          <w:rFonts w:hint="eastAsia" w:ascii="仿宋" w:hAnsi="仿宋" w:eastAsia="仿宋" w:cs="仿宋"/>
          <w:spacing w:val="-4"/>
          <w:sz w:val="24"/>
          <w:lang w:eastAsia="zh-CN"/>
        </w:rPr>
        <w:t>。</w:t>
      </w:r>
    </w:p>
    <w:p w14:paraId="7DED4128">
      <w:pPr>
        <w:spacing w:line="360" w:lineRule="atLeast"/>
        <w:ind w:firstLine="464" w:firstLineChars="200"/>
        <w:rPr>
          <w:rFonts w:hint="eastAsia" w:ascii="仿宋" w:hAnsi="仿宋" w:eastAsia="仿宋" w:cs="仿宋"/>
          <w:color w:val="000000" w:themeColor="text1"/>
          <w:spacing w:val="-4"/>
          <w:sz w:val="24"/>
          <w:lang w:val="en-US" w:eastAsia="zh-CN"/>
          <w14:textFill>
            <w14:solidFill>
              <w14:schemeClr w14:val="tx1"/>
            </w14:solidFill>
          </w14:textFill>
        </w:rPr>
      </w:pPr>
      <w:r>
        <w:rPr>
          <w:rFonts w:hint="eastAsia" w:ascii="仿宋" w:hAnsi="仿宋" w:eastAsia="仿宋" w:cs="仿宋"/>
          <w:color w:val="000000" w:themeColor="text1"/>
          <w:spacing w:val="-4"/>
          <w:sz w:val="24"/>
          <w14:textFill>
            <w14:solidFill>
              <w14:schemeClr w14:val="tx1"/>
            </w14:solidFill>
          </w14:textFill>
        </w:rPr>
        <w:t>六、经双方商定，</w:t>
      </w:r>
      <w:r>
        <w:rPr>
          <w:rFonts w:hint="eastAsia" w:ascii="仿宋" w:hAnsi="仿宋" w:eastAsia="仿宋" w:cs="仿宋"/>
          <w:color w:val="000000" w:themeColor="text1"/>
          <w:spacing w:val="-4"/>
          <w:sz w:val="24"/>
          <w:lang w:val="en-US" w:eastAsia="zh-CN"/>
          <w14:textFill>
            <w14:solidFill>
              <w14:schemeClr w14:val="tx1"/>
            </w14:solidFill>
          </w14:textFill>
        </w:rPr>
        <w:t>本合同律师费约定如下：</w:t>
      </w:r>
    </w:p>
    <w:p w14:paraId="6FFD2173">
      <w:pPr>
        <w:spacing w:line="360" w:lineRule="atLeast"/>
        <w:ind w:firstLine="464" w:firstLineChars="200"/>
        <w:rPr>
          <w:rFonts w:hint="eastAsia" w:ascii="仿宋" w:hAnsi="仿宋" w:eastAsia="仿宋" w:cs="仿宋"/>
          <w:color w:val="000000" w:themeColor="text1"/>
          <w:spacing w:val="-4"/>
          <w:sz w:val="24"/>
          <w:lang w:val="en-US" w:eastAsia="zh-CN"/>
          <w14:textFill>
            <w14:solidFill>
              <w14:schemeClr w14:val="tx1"/>
            </w14:solidFill>
          </w14:textFill>
        </w:rPr>
      </w:pPr>
      <w:r>
        <w:rPr>
          <w:rFonts w:hint="eastAsia" w:ascii="仿宋" w:hAnsi="仿宋" w:eastAsia="仿宋" w:cs="仿宋"/>
          <w:color w:val="000000" w:themeColor="text1"/>
          <w:spacing w:val="-4"/>
          <w:sz w:val="24"/>
          <w:lang w:val="en-US" w:eastAsia="zh-CN"/>
          <w14:textFill>
            <w14:solidFill>
              <w14:schemeClr w14:val="tx1"/>
            </w14:solidFill>
          </w14:textFill>
        </w:rPr>
        <w:t>1.前期费用：甲方应于本合同签订之日起三个工作日内一次性向乙方支付前期律师费人民币</w:t>
      </w:r>
      <w:r>
        <w:rPr>
          <w:rFonts w:hint="eastAsia" w:ascii="仿宋" w:hAnsi="仿宋" w:eastAsia="仿宋" w:cs="仿宋"/>
          <w:color w:val="000000" w:themeColor="text1"/>
          <w:spacing w:val="-4"/>
          <w:sz w:val="24"/>
          <w:u w:val="single"/>
          <w:lang w:val="en-US" w:eastAsia="zh-CN"/>
          <w14:textFill>
            <w14:solidFill>
              <w14:schemeClr w14:val="tx1"/>
            </w14:solidFill>
          </w14:textFill>
        </w:rPr>
        <w:t>{{UPFRONT_FEE}}</w:t>
      </w:r>
      <w:r>
        <w:rPr>
          <w:rFonts w:hint="eastAsia" w:ascii="仿宋" w:hAnsi="仿宋" w:eastAsia="仿宋" w:cs="仿宋"/>
          <w:color w:val="000000" w:themeColor="text1"/>
          <w:spacing w:val="-4"/>
          <w:sz w:val="24"/>
          <w:lang w:val="en-US" w:eastAsia="zh-CN"/>
          <w14:textFill>
            <w14:solidFill>
              <w14:schemeClr w14:val="tx1"/>
            </w14:solidFill>
          </w14:textFill>
        </w:rPr>
        <w:t>（￥</w:t>
      </w:r>
      <w:r>
        <w:rPr>
          <w:rFonts w:hint="eastAsia" w:ascii="仿宋" w:hAnsi="仿宋" w:eastAsia="仿宋" w:cs="仿宋"/>
          <w:color w:val="000000" w:themeColor="text1"/>
          <w:spacing w:val="-4"/>
          <w:sz w:val="24"/>
          <w:u w:val="single"/>
          <w:lang w:val="en-US" w:eastAsia="zh-CN"/>
          <w14:textFill>
            <w14:solidFill>
              <w14:schemeClr w14:val="tx1"/>
            </w14:solidFill>
          </w14:textFill>
        </w:rPr>
        <w:t>{{UPFRONT_FEE_SHORT}}</w:t>
      </w:r>
      <w:r>
        <w:rPr>
          <w:rFonts w:hint="eastAsia" w:ascii="仿宋" w:hAnsi="仿宋" w:eastAsia="仿宋" w:cs="仿宋"/>
          <w:color w:val="000000" w:themeColor="text1"/>
          <w:spacing w:val="-4"/>
          <w:sz w:val="24"/>
          <w:lang w:val="en-US" w:eastAsia="zh-CN"/>
          <w14:textFill>
            <w14:solidFill>
              <w14:schemeClr w14:val="tx1"/>
            </w14:solidFill>
          </w14:textFill>
        </w:rPr>
        <w:t>）；</w:t>
      </w:r>
    </w:p>
    <w:p w14:paraId="481D7A41">
      <w:pPr>
        <w:spacing w:line="360" w:lineRule="atLeast"/>
        <w:ind w:firstLine="464" w:firstLineChars="200"/>
        <w:rPr>
          <w:rFonts w:hint="eastAsia" w:ascii="仿宋" w:hAnsi="仿宋" w:eastAsia="仿宋" w:cs="仿宋"/>
          <w:color w:val="000000" w:themeColor="text1"/>
          <w:spacing w:val="-4"/>
          <w:sz w:val="24"/>
          <w:lang w:val="en-US" w:eastAsia="zh-CN"/>
          <w14:textFill>
            <w14:solidFill>
              <w14:schemeClr w14:val="tx1"/>
            </w14:solidFill>
          </w14:textFill>
        </w:rPr>
      </w:pPr>
      <w:r>
        <w:rPr>
          <w:rFonts w:hint="eastAsia" w:ascii="仿宋" w:hAnsi="仿宋" w:eastAsia="仿宋" w:cs="仿宋"/>
          <w:color w:val="000000" w:themeColor="text1"/>
          <w:spacing w:val="-4"/>
          <w:sz w:val="24"/>
          <w:lang w:val="en-US" w:eastAsia="zh-CN"/>
          <w14:textFill>
            <w14:solidFill>
              <w14:schemeClr w14:val="tx1"/>
            </w14:solidFill>
          </w14:textFill>
        </w:rPr>
        <w:t>2.</w:t>
      </w:r>
      <w:r>
        <w:rPr>
          <w:rFonts w:hint="eastAsia" w:ascii="仿宋" w:hAnsi="仿宋" w:eastAsia="仿宋" w:cs="仿宋"/>
          <w:b/>
          <w:bCs/>
          <w:color w:val="000000" w:themeColor="text1"/>
          <w:spacing w:val="-4"/>
          <w:sz w:val="24"/>
          <w:u w:val="single"/>
          <w:lang w:val="en-US" w:eastAsia="zh-CN"/>
          <w14:textFill>
            <w14:solidFill>
              <w14:schemeClr w14:val="tx1"/>
            </w14:solidFill>
          </w14:textFill>
        </w:rPr>
        <w:t>风险费用：除前期费用外，甲方同意按“后期回款金额”的{{RISK_RATE}}向乙方另行支付风险律师费。“后期回款金额”系指通过和解、调解、裁决、判决、执行或其他任何方式实际收回或抵扣的全部款项。如果甲方实际收到的是现金以外的资产，乙方有权选择以评估金额或实际变现金额为依据计算风险费用；且甲方每次收到回款或获取到偿债资产就应按照前述约定支付律师费，无需等到案件的全部应收款项得到清偿再支付律师费。甲方应在收到每笔回款之日起三个工作日内支付。</w:t>
      </w:r>
    </w:p>
    <w:p w14:paraId="2B08DA44">
      <w:pPr>
        <w:numPr>
          <w:ilvl w:val="0"/>
          <w:numId w:val="1"/>
        </w:num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甲方按本合同第六条约定的律师费如约付至下列本所帐号或直接交至乙方财务部</w:t>
      </w:r>
      <w:r>
        <w:rPr>
          <w:rFonts w:hint="eastAsia" w:ascii="仿宋" w:hAnsi="仿宋" w:eastAsia="仿宋" w:cs="仿宋"/>
          <w:spacing w:val="-4"/>
          <w:sz w:val="24"/>
          <w:lang w:eastAsia="zh-Hans"/>
        </w:rPr>
        <w:t>：</w:t>
      </w:r>
    </w:p>
    <w:p w14:paraId="0148B000">
      <w:pPr>
        <w:numPr>
          <w:ilvl w:val="0"/>
          <w:numId w:val="0"/>
        </w:numPr>
        <w:spacing w:line="360" w:lineRule="atLeast"/>
        <w:ind w:firstLine="480" w:firstLineChars="200"/>
        <w:rPr>
          <w:rFonts w:hint="eastAsia" w:ascii="仿宋" w:hAnsi="仿宋" w:eastAsia="仿宋" w:cs="仿宋"/>
          <w:sz w:val="24"/>
        </w:rPr>
      </w:pPr>
      <w:r>
        <w:rPr>
          <w:rFonts w:hint="eastAsia" w:ascii="仿宋" w:hAnsi="仿宋" w:eastAsia="仿宋" w:cs="仿宋"/>
          <w:sz w:val="24"/>
        </w:rPr>
        <w:t>开户银行：交通银行股份有限公司深圳华发支行</w:t>
      </w:r>
    </w:p>
    <w:p w14:paraId="15655C08">
      <w:pPr>
        <w:numPr>
          <w:ilvl w:val="0"/>
          <w:numId w:val="0"/>
        </w:numPr>
        <w:spacing w:line="360" w:lineRule="atLeast"/>
        <w:ind w:firstLine="480" w:firstLineChars="200"/>
        <w:rPr>
          <w:rFonts w:hint="eastAsia" w:ascii="仿宋" w:hAnsi="仿宋" w:eastAsia="仿宋" w:cs="仿宋"/>
          <w:spacing w:val="-4"/>
          <w:sz w:val="24"/>
        </w:rPr>
      </w:pPr>
      <w:r>
        <w:rPr>
          <w:rFonts w:hint="eastAsia" w:ascii="仿宋" w:hAnsi="仿宋" w:eastAsia="仿宋" w:cs="仿宋"/>
          <w:sz w:val="24"/>
        </w:rPr>
        <w:t>帐号：4430</w:t>
      </w:r>
      <w:r>
        <w:rPr>
          <w:rFonts w:hint="default" w:ascii="仿宋" w:hAnsi="仿宋" w:eastAsia="仿宋" w:cs="仿宋"/>
          <w:sz w:val="24"/>
        </w:rPr>
        <w:t xml:space="preserve"> </w:t>
      </w:r>
      <w:r>
        <w:rPr>
          <w:rFonts w:hint="eastAsia" w:ascii="仿宋" w:hAnsi="仿宋" w:eastAsia="仿宋" w:cs="仿宋"/>
          <w:sz w:val="24"/>
        </w:rPr>
        <w:t>6631</w:t>
      </w:r>
      <w:r>
        <w:rPr>
          <w:rFonts w:hint="default" w:ascii="仿宋" w:hAnsi="仿宋" w:eastAsia="仿宋" w:cs="仿宋"/>
          <w:sz w:val="24"/>
        </w:rPr>
        <w:t xml:space="preserve"> </w:t>
      </w:r>
      <w:r>
        <w:rPr>
          <w:rFonts w:hint="eastAsia" w:ascii="仿宋" w:hAnsi="仿宋" w:eastAsia="仿宋" w:cs="仿宋"/>
          <w:sz w:val="24"/>
        </w:rPr>
        <w:t>9013</w:t>
      </w:r>
      <w:r>
        <w:rPr>
          <w:rFonts w:hint="default" w:ascii="仿宋" w:hAnsi="仿宋" w:eastAsia="仿宋" w:cs="仿宋"/>
          <w:sz w:val="24"/>
        </w:rPr>
        <w:t xml:space="preserve"> </w:t>
      </w:r>
      <w:r>
        <w:rPr>
          <w:rFonts w:hint="eastAsia" w:ascii="仿宋" w:hAnsi="仿宋" w:eastAsia="仿宋" w:cs="仿宋"/>
          <w:sz w:val="24"/>
        </w:rPr>
        <w:t>0026</w:t>
      </w:r>
      <w:r>
        <w:rPr>
          <w:rFonts w:hint="default" w:ascii="仿宋" w:hAnsi="仿宋" w:eastAsia="仿宋" w:cs="仿宋"/>
          <w:sz w:val="24"/>
        </w:rPr>
        <w:t xml:space="preserve"> </w:t>
      </w:r>
      <w:r>
        <w:rPr>
          <w:rFonts w:hint="eastAsia" w:ascii="仿宋" w:hAnsi="仿宋" w:eastAsia="仿宋" w:cs="仿宋"/>
          <w:sz w:val="24"/>
        </w:rPr>
        <w:t>23445</w:t>
      </w:r>
    </w:p>
    <w:p w14:paraId="4447BBCD">
      <w:pPr>
        <w:tabs>
          <w:tab w:val="left" w:pos="0"/>
        </w:tabs>
        <w:spacing w:line="360" w:lineRule="atLeast"/>
        <w:ind w:firstLine="480" w:firstLineChars="200"/>
        <w:rPr>
          <w:rFonts w:hint="eastAsia" w:ascii="仿宋" w:hAnsi="仿宋" w:eastAsia="仿宋" w:cs="仿宋"/>
          <w:sz w:val="24"/>
          <w:lang w:eastAsia="zh-CN"/>
        </w:rPr>
      </w:pPr>
      <w:r>
        <w:rPr>
          <w:rFonts w:hint="eastAsia" w:ascii="仿宋" w:hAnsi="仿宋" w:eastAsia="仿宋" w:cs="仿宋"/>
          <w:sz w:val="24"/>
        </w:rPr>
        <w:t>乙方应在收到款项后向甲方出具发票。</w:t>
      </w:r>
    </w:p>
    <w:p w14:paraId="0BB9D088">
      <w:pPr>
        <w:spacing w:line="360" w:lineRule="atLeast"/>
        <w:jc w:val="left"/>
        <w:rPr>
          <w:rFonts w:hint="eastAsia" w:ascii="仿宋" w:hAnsi="仿宋" w:eastAsia="仿宋" w:cs="仿宋"/>
          <w:spacing w:val="-6"/>
          <w:sz w:val="24"/>
        </w:rPr>
      </w:pPr>
      <w:r>
        <w:rPr>
          <w:rFonts w:hint="eastAsia" w:ascii="仿宋" w:hAnsi="仿宋" w:eastAsia="仿宋" w:cs="仿宋"/>
          <w:spacing w:val="-6"/>
          <w:sz w:val="24"/>
        </w:rPr>
        <w:t xml:space="preserve">    八、特别约定：</w:t>
      </w:r>
      <w:r>
        <w:rPr>
          <w:rFonts w:hint="eastAsia" w:ascii="仿宋" w:hAnsi="仿宋" w:eastAsia="仿宋" w:cs="仿宋"/>
          <w:b/>
          <w:bCs/>
          <w:spacing w:val="-6"/>
          <w:sz w:val="24"/>
          <w:u w:val="single"/>
          <w:lang w:val="en-US" w:eastAsia="zh-Hans"/>
        </w:rPr>
        <w:t>甲方充分知晓：乙方总所已在国内多地设有办公室，并已在各业务团队、各办公室之间采取了业务隔离和防火墙措施。为避免本合同项下委托事项给乙方总所及其国内各办公室（含本所）其他律师造成执业不便，甲方在此确认：除本案代理律师外，乙方总所及其国内办公室（含本所）其他律师可以代理甲方对方当事人委托的、与本委托事项无关的、独立于本合同委托事项之外的诉讼及非诉讼案件。本合同其他条款内容与本条款不一致的，以本条款为准</w:t>
      </w:r>
      <w:r>
        <w:rPr>
          <w:rFonts w:hint="eastAsia" w:ascii="仿宋" w:hAnsi="仿宋" w:eastAsia="仿宋" w:cs="仿宋"/>
          <w:spacing w:val="-6"/>
          <w:sz w:val="24"/>
          <w:lang w:val="en-US" w:eastAsia="zh-Hans"/>
        </w:rPr>
        <w:t>。</w:t>
      </w:r>
    </w:p>
    <w:p w14:paraId="1B096A8B">
      <w:pPr>
        <w:spacing w:line="360" w:lineRule="atLeast"/>
        <w:ind w:firstLine="448"/>
        <w:jc w:val="left"/>
        <w:rPr>
          <w:rFonts w:hint="eastAsia" w:ascii="仿宋" w:hAnsi="仿宋" w:eastAsia="仿宋" w:cs="仿宋"/>
          <w:spacing w:val="-4"/>
          <w:sz w:val="24"/>
        </w:rPr>
      </w:pPr>
      <w:r>
        <w:rPr>
          <w:rFonts w:hint="eastAsia" w:ascii="仿宋" w:hAnsi="仿宋" w:eastAsia="仿宋" w:cs="仿宋"/>
          <w:spacing w:val="-4"/>
          <w:sz w:val="24"/>
        </w:rPr>
        <w:t>九、</w:t>
      </w:r>
      <w:r>
        <w:rPr>
          <w:rFonts w:hint="eastAsia" w:ascii="仿宋" w:hAnsi="仿宋" w:eastAsia="仿宋" w:cs="仿宋"/>
          <w:spacing w:val="-4"/>
          <w:sz w:val="24"/>
          <w:lang w:val="en-US" w:eastAsia="zh-CN"/>
        </w:rPr>
        <w:t>凡因本合同引起的或与本合同有关的任何争议，均应提交深圳国际仲裁院仲裁。</w:t>
      </w:r>
    </w:p>
    <w:p w14:paraId="58C1C7F3">
      <w:pPr>
        <w:spacing w:after="156" w:afterLines="50" w:line="360" w:lineRule="atLeast"/>
        <w:ind w:firstLine="448"/>
        <w:jc w:val="left"/>
        <w:rPr>
          <w:rFonts w:hint="eastAsia" w:ascii="仿宋" w:hAnsi="仿宋" w:eastAsia="仿宋" w:cs="仿宋"/>
          <w:spacing w:val="-4"/>
          <w:sz w:val="24"/>
          <w:lang w:val="en-US" w:eastAsia="zh-CN"/>
        </w:rPr>
      </w:pPr>
      <w:r>
        <w:rPr>
          <w:rFonts w:hint="eastAsia" w:ascii="仿宋" w:hAnsi="仿宋" w:eastAsia="仿宋" w:cs="仿宋"/>
          <w:spacing w:val="-4"/>
          <w:sz w:val="24"/>
          <w:lang w:val="en-US" w:eastAsia="zh-CN"/>
        </w:rPr>
        <w:t>十、本合同一式叁份，甲方执壹份，乙方执贰份，自甲乙双方签字或盖章之日起生效（签字或盖章包括电子签名、电子章）。</w:t>
      </w:r>
      <w:r>
        <w:rPr>
          <w:rFonts w:hint="eastAsia" w:ascii="仿宋" w:hAnsi="仿宋" w:eastAsia="仿宋" w:cs="仿宋"/>
          <w:b/>
          <w:bCs/>
          <w:spacing w:val="-4"/>
          <w:sz w:val="24"/>
          <w:u w:val="single"/>
          <w:lang w:val="en-US" w:eastAsia="zh-CN"/>
        </w:rPr>
        <w:t>甲方同意以签署电子合同形式办理该委托事项，各方通过软件发送的电子合同与纸质合同均同等有效，对各方发生法律约束力。</w:t>
      </w:r>
    </w:p>
    <w:p w14:paraId="13CCCE33">
      <w:pPr>
        <w:spacing w:after="156" w:afterLines="50" w:line="360" w:lineRule="atLeast"/>
        <w:ind w:firstLine="448"/>
        <w:jc w:val="left"/>
        <w:rPr>
          <w:rFonts w:hint="eastAsia" w:ascii="仿宋" w:hAnsi="仿宋" w:eastAsia="仿宋" w:cs="仿宋"/>
          <w:spacing w:val="-4"/>
          <w:sz w:val="24"/>
        </w:rPr>
      </w:pPr>
      <w:r>
        <w:rPr>
          <w:rFonts w:hint="eastAsia" w:ascii="仿宋" w:hAnsi="仿宋" w:eastAsia="仿宋" w:cs="仿宋"/>
          <w:b/>
          <w:bCs/>
          <w:spacing w:val="-4"/>
          <w:sz w:val="24"/>
          <w:u w:val="single"/>
          <w:lang w:val="en-US" w:eastAsia="zh-CN"/>
        </w:rPr>
        <w:t>十一、乙方承办律师已经向甲方详细解释文本内容，甲方通过乙方律师已清楚了解本案可能存在的各种法律风险及理解所有条款的含义。双方在协商、确认无误后签署。乙方为充分保护当事人（甲方）的合法权益，已经使当事人充分悉知诉讼中存在的风险（包括但不限于：虚假陈述、诉讼请求不当、不按时交诉讼费、保全费与上诉费、不能充分提供或超时提供证据、一方无足够财产可供执行、逾期上诉或逾期申请执行、经过诉讼时效丧失胜诉权、人民法院终结本次执行后当事人未如期申请继续查封、冻结导致丧失查封权后果等），以便当事人谨慎地选择诉讼手段解决纠纷。</w:t>
      </w:r>
      <w:r>
        <w:rPr>
          <w:rFonts w:hint="eastAsia" w:ascii="仿宋" w:hAnsi="仿宋" w:eastAsia="仿宋" w:cs="仿宋"/>
          <w:spacing w:val="-4"/>
          <w:sz w:val="24"/>
          <w:lang w:val="en-US" w:eastAsia="zh-CN"/>
        </w:rPr>
        <w:t>（以下无</w:t>
      </w:r>
      <w:bookmarkStart w:id="0" w:name="_GoBack"/>
      <w:bookmarkEnd w:id="0"/>
      <w:r>
        <w:rPr>
          <w:rFonts w:hint="eastAsia" w:ascii="仿宋" w:hAnsi="仿宋" w:eastAsia="仿宋" w:cs="仿宋"/>
          <w:spacing w:val="-4"/>
          <w:sz w:val="24"/>
          <w:lang w:val="en-US" w:eastAsia="zh-CN"/>
        </w:rPr>
        <w:t>正文）</w:t>
      </w:r>
    </w:p>
    <w:p w14:paraId="7A500655">
      <w:pPr>
        <w:spacing w:line="360" w:lineRule="atLeast"/>
        <w:ind w:firstLine="544"/>
        <w:rPr>
          <w:rFonts w:hint="eastAsia" w:ascii="仿宋" w:hAnsi="仿宋" w:eastAsia="仿宋" w:cs="仿宋"/>
          <w:spacing w:val="-4"/>
          <w:sz w:val="22"/>
          <w:szCs w:val="22"/>
        </w:rPr>
      </w:pPr>
      <w:r>
        <w:rPr>
          <w:rFonts w:hint="eastAsia" w:ascii="仿宋" w:hAnsi="仿宋" w:eastAsia="仿宋" w:cs="仿宋"/>
          <w:spacing w:val="-4"/>
          <w:sz w:val="22"/>
          <w:szCs w:val="22"/>
        </w:rPr>
        <w:t>甲  方：</w:t>
      </w:r>
      <w:r>
        <w:rPr>
          <w:rFonts w:hint="eastAsia" w:ascii="仿宋" w:hAnsi="仿宋" w:eastAsia="仿宋" w:cs="仿宋"/>
          <w:spacing w:val="-4"/>
          <w:sz w:val="22"/>
          <w:szCs w:val="22"/>
          <w:lang w:val="en-US" w:eastAsia="zh-CN"/>
        </w:rPr>
        <w:t xml:space="preserve">                          </w:t>
      </w:r>
      <w:r>
        <w:rPr>
          <w:rFonts w:hint="eastAsia" w:ascii="仿宋" w:hAnsi="仿宋" w:eastAsia="仿宋" w:cs="仿宋"/>
          <w:spacing w:val="-4"/>
          <w:sz w:val="22"/>
          <w:szCs w:val="22"/>
        </w:rPr>
        <w:t xml:space="preserve">   乙  方：广东</w:t>
      </w:r>
      <w:r>
        <w:rPr>
          <w:rFonts w:hint="eastAsia" w:ascii="仿宋" w:hAnsi="仿宋" w:eastAsia="仿宋" w:cs="仿宋"/>
          <w:spacing w:val="-4"/>
          <w:sz w:val="22"/>
          <w:szCs w:val="22"/>
          <w:lang w:val="en-US" w:eastAsia="zh-Hans"/>
        </w:rPr>
        <w:t>连越（深圳）</w:t>
      </w:r>
      <w:r>
        <w:rPr>
          <w:rFonts w:hint="eastAsia" w:ascii="仿宋" w:hAnsi="仿宋" w:eastAsia="仿宋" w:cs="仿宋"/>
          <w:spacing w:val="-4"/>
          <w:sz w:val="22"/>
          <w:szCs w:val="22"/>
        </w:rPr>
        <w:t xml:space="preserve">律师事务所  </w:t>
      </w:r>
    </w:p>
    <w:p w14:paraId="12C7773F">
      <w:pPr>
        <w:spacing w:line="360" w:lineRule="atLeast"/>
        <w:rPr>
          <w:rFonts w:hint="eastAsia" w:ascii="仿宋" w:hAnsi="仿宋" w:eastAsia="仿宋" w:cs="仿宋"/>
          <w:color w:val="auto"/>
          <w:spacing w:val="-4"/>
          <w:sz w:val="22"/>
          <w:szCs w:val="22"/>
        </w:rPr>
      </w:pPr>
      <w:r>
        <w:rPr>
          <w:rFonts w:hint="eastAsia" w:ascii="仿宋" w:hAnsi="仿宋" w:eastAsia="仿宋" w:cs="仿宋"/>
          <w:spacing w:val="-4"/>
          <w:sz w:val="22"/>
          <w:szCs w:val="22"/>
        </w:rPr>
        <w:t xml:space="preserve">                                  </w:t>
      </w:r>
      <w:r>
        <w:rPr>
          <w:rFonts w:hint="eastAsia" w:ascii="仿宋" w:hAnsi="仿宋" w:eastAsia="仿宋" w:cs="仿宋"/>
          <w:spacing w:val="-4"/>
          <w:sz w:val="22"/>
          <w:szCs w:val="22"/>
          <w:lang w:val="en-US" w:eastAsia="zh-CN"/>
        </w:rPr>
        <w:t xml:space="preserve">     </w:t>
      </w:r>
      <w:r>
        <w:rPr>
          <w:rFonts w:hint="eastAsia" w:ascii="仿宋" w:hAnsi="仿宋" w:eastAsia="仿宋" w:cs="仿宋"/>
          <w:color w:val="auto"/>
          <w:spacing w:val="-4"/>
          <w:sz w:val="22"/>
          <w:szCs w:val="22"/>
          <w:lang w:val="en-US" w:eastAsia="zh-CN"/>
        </w:rPr>
        <w:t xml:space="preserve">  </w:t>
      </w:r>
      <w:r>
        <w:rPr>
          <w:rFonts w:hint="eastAsia" w:ascii="仿宋" w:hAnsi="仿宋" w:eastAsia="仿宋" w:cs="仿宋"/>
          <w:color w:val="auto"/>
          <w:spacing w:val="-4"/>
          <w:sz w:val="22"/>
          <w:szCs w:val="22"/>
        </w:rPr>
        <w:t xml:space="preserve">   </w:t>
      </w:r>
    </w:p>
    <w:p w14:paraId="62B6F4E2">
      <w:pPr>
        <w:spacing w:line="360" w:lineRule="atLeast"/>
        <w:ind w:firstLine="424" w:firstLineChars="200"/>
        <w:rPr>
          <w:rFonts w:hint="eastAsia" w:ascii="仿宋" w:hAnsi="仿宋" w:eastAsia="仿宋" w:cs="仿宋"/>
          <w:spacing w:val="-4"/>
          <w:sz w:val="22"/>
          <w:szCs w:val="22"/>
        </w:rPr>
      </w:pPr>
      <w:r>
        <w:rPr>
          <w:rFonts w:hint="eastAsia" w:ascii="仿宋" w:hAnsi="仿宋" w:eastAsia="仿宋" w:cs="仿宋"/>
          <w:spacing w:val="-4"/>
          <w:sz w:val="22"/>
          <w:szCs w:val="22"/>
          <w:lang w:val="en-US" w:eastAsia="zh-CN"/>
        </w:rPr>
        <w:t>签署日期：{{YEAR}}</w:t>
      </w:r>
      <w:r>
        <w:rPr>
          <w:rFonts w:hint="eastAsia" w:ascii="仿宋" w:hAnsi="仿宋" w:eastAsia="仿宋" w:cs="仿宋"/>
          <w:spacing w:val="-4"/>
          <w:sz w:val="22"/>
          <w:szCs w:val="22"/>
        </w:rPr>
        <w:t>年     月     日</w:t>
      </w:r>
      <w:r>
        <w:rPr>
          <w:rFonts w:hint="eastAsia" w:ascii="仿宋" w:hAnsi="仿宋" w:eastAsia="仿宋" w:cs="仿宋"/>
          <w:spacing w:val="-4"/>
          <w:sz w:val="22"/>
          <w:szCs w:val="22"/>
          <w:lang w:val="en-US" w:eastAsia="zh-CN"/>
        </w:rP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420" w:right="1644" w:bottom="3" w:left="164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DB52F">
    <w:pPr>
      <w:spacing w:line="240" w:lineRule="exact"/>
      <w:rPr>
        <w:rFonts w:hint="eastAsia" w:ascii="宋体" w:hAnsi="宋体"/>
        <w:sz w:val="18"/>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posOffset>2262505</wp:posOffset>
              </wp:positionH>
              <wp:positionV relativeFrom="paragraph">
                <wp:posOffset>66040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B24634">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78.15pt;margin-top:5.2pt;height:144pt;width:144pt;mso-position-horizontal-relative:margin;mso-wrap-style:none;z-index:251660288;mso-width-relative:page;mso-height-relative:page;" filled="f" stroked="f" coordsize="21600,21600" o:gfxdata="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FToiH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14:paraId="59B24634">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39D6DA41">
    <w:pPr>
      <w:spacing w:line="240" w:lineRule="exact"/>
      <w:ind w:firstLine="90" w:firstLineChars="50"/>
      <w:rPr>
        <w:rFonts w:hint="eastAsia" w:ascii="宋体" w:hAnsi="宋体"/>
        <w:sz w:val="18"/>
        <w:lang w:val="en-US" w:eastAsia="zh-CN"/>
      </w:rPr>
    </w:pPr>
  </w:p>
  <w:p w14:paraId="4DFC8C78">
    <w:pPr>
      <w:spacing w:line="240" w:lineRule="exact"/>
      <w:rPr>
        <w:rFonts w:hint="default" w:ascii="宋体" w:hAnsi="宋体" w:eastAsia="宋体"/>
        <w:sz w:val="18"/>
        <w:lang w:val="en-US" w:eastAsia="zh-CN"/>
      </w:rPr>
    </w:pPr>
    <w:r>
      <w:rPr>
        <w:rFonts w:hint="eastAsia" w:ascii="宋体" w:hAnsi="宋体"/>
        <w:sz w:val="18"/>
        <w:lang w:val="en-US" w:eastAsia="zh-CN"/>
      </w:rPr>
      <w:t>地址：</w:t>
    </w:r>
    <w:r>
      <w:rPr>
        <w:rFonts w:hint="eastAsia" w:ascii="宋体" w:hAnsi="宋体"/>
        <w:sz w:val="18"/>
      </w:rPr>
      <w:t>广东省深圳市福田区</w:t>
    </w:r>
    <w:r>
      <w:rPr>
        <w:rFonts w:hint="eastAsia" w:ascii="宋体" w:hAnsi="宋体"/>
        <w:sz w:val="18"/>
        <w:lang w:val="en-US" w:eastAsia="zh-CN"/>
      </w:rPr>
      <w:t>诺德中心主楼3层3A                 电话Tel：(0755)8369 5008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9F4A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F985E">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9E800">
    <w:pPr>
      <w:pStyle w:val="3"/>
      <w:spacing w:line="100" w:lineRule="exact"/>
      <w:rPr>
        <w:rFonts w:hint="eastAsia" w:ascii="黑体" w:eastAsia="黑体"/>
        <w:b/>
        <w:bCs/>
        <w:spacing w:val="80"/>
        <w:w w:val="150"/>
        <w:u w:val="single"/>
      </w:rPr>
    </w:pPr>
    <w:r>
      <w:rPr>
        <w:sz w:val="32"/>
        <w:szCs w:val="32"/>
      </w:rPr>
      <w:drawing>
        <wp:anchor distT="0" distB="0" distL="114300" distR="114300" simplePos="0" relativeHeight="251659264" behindDoc="0" locked="0" layoutInCell="1" allowOverlap="1">
          <wp:simplePos x="0" y="0"/>
          <wp:positionH relativeFrom="page">
            <wp:posOffset>16510</wp:posOffset>
          </wp:positionH>
          <wp:positionV relativeFrom="paragraph">
            <wp:posOffset>-535940</wp:posOffset>
          </wp:positionV>
          <wp:extent cx="7543800" cy="1224280"/>
          <wp:effectExtent l="0" t="0" r="0" b="20320"/>
          <wp:wrapSquare wrapText="bothSides"/>
          <wp:docPr id="4098" name="图片 4"/>
          <wp:cNvGraphicFramePr/>
          <a:graphic xmlns:a="http://schemas.openxmlformats.org/drawingml/2006/main">
            <a:graphicData uri="http://schemas.openxmlformats.org/drawingml/2006/picture">
              <pic:pic xmlns:pic="http://schemas.openxmlformats.org/drawingml/2006/picture">
                <pic:nvPicPr>
                  <pic:cNvPr id="4098" name="图片 4"/>
                  <pic:cNvPicPr/>
                </pic:nvPicPr>
                <pic:blipFill>
                  <a:blip r:embed="rId1" cstate="print"/>
                  <a:srcRect/>
                  <a:stretch>
                    <a:fillRect/>
                  </a:stretch>
                </pic:blipFill>
                <pic:spPr>
                  <a:xfrm>
                    <a:off x="0" y="0"/>
                    <a:ext cx="7543800" cy="122428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1EA51">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37E27">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3EF58"/>
    <w:multiLevelType w:val="singleLevel"/>
    <w:tmpl w:val="8DF3EF58"/>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mZDcwOWJkM2I4YWFjNTRjZTkwYTliNDE5M2U3MzAifQ=="/>
  </w:docVars>
  <w:rsids>
    <w:rsidRoot w:val="00172A27"/>
    <w:rsid w:val="00015D79"/>
    <w:rsid w:val="0004402B"/>
    <w:rsid w:val="00054438"/>
    <w:rsid w:val="00081D02"/>
    <w:rsid w:val="00351E05"/>
    <w:rsid w:val="00362C4A"/>
    <w:rsid w:val="00366461"/>
    <w:rsid w:val="0041139C"/>
    <w:rsid w:val="00727C68"/>
    <w:rsid w:val="00887B37"/>
    <w:rsid w:val="008F36A5"/>
    <w:rsid w:val="00911F63"/>
    <w:rsid w:val="00951272"/>
    <w:rsid w:val="00A66480"/>
    <w:rsid w:val="00A96B60"/>
    <w:rsid w:val="00B16053"/>
    <w:rsid w:val="00C21872"/>
    <w:rsid w:val="00C35F17"/>
    <w:rsid w:val="00C8595C"/>
    <w:rsid w:val="00D80469"/>
    <w:rsid w:val="00DA4476"/>
    <w:rsid w:val="00DC7214"/>
    <w:rsid w:val="00DF4940"/>
    <w:rsid w:val="00EA46B3"/>
    <w:rsid w:val="00F22C59"/>
    <w:rsid w:val="026043E7"/>
    <w:rsid w:val="02FB4F17"/>
    <w:rsid w:val="06C13B3D"/>
    <w:rsid w:val="08FB6510"/>
    <w:rsid w:val="0AA82016"/>
    <w:rsid w:val="1EE765E8"/>
    <w:rsid w:val="22C41713"/>
    <w:rsid w:val="2B844752"/>
    <w:rsid w:val="2BA74800"/>
    <w:rsid w:val="2CCF1EAD"/>
    <w:rsid w:val="2E851F3B"/>
    <w:rsid w:val="325748A5"/>
    <w:rsid w:val="33D63D8A"/>
    <w:rsid w:val="34B33AA7"/>
    <w:rsid w:val="34BF6838"/>
    <w:rsid w:val="36793E0C"/>
    <w:rsid w:val="36D4725F"/>
    <w:rsid w:val="3B7DEC08"/>
    <w:rsid w:val="3C8D2095"/>
    <w:rsid w:val="3FC65745"/>
    <w:rsid w:val="40E33ADF"/>
    <w:rsid w:val="414D65AE"/>
    <w:rsid w:val="4206348D"/>
    <w:rsid w:val="448226F3"/>
    <w:rsid w:val="48E1714C"/>
    <w:rsid w:val="4A2F7C30"/>
    <w:rsid w:val="4A754E87"/>
    <w:rsid w:val="4BEF4C1A"/>
    <w:rsid w:val="54F8D47C"/>
    <w:rsid w:val="55742EE3"/>
    <w:rsid w:val="5ABB7E9C"/>
    <w:rsid w:val="5EFF5647"/>
    <w:rsid w:val="65646CE3"/>
    <w:rsid w:val="66B909D6"/>
    <w:rsid w:val="67204E8B"/>
    <w:rsid w:val="683E7153"/>
    <w:rsid w:val="68834BBC"/>
    <w:rsid w:val="69796AD5"/>
    <w:rsid w:val="6A579CB9"/>
    <w:rsid w:val="6B267AA6"/>
    <w:rsid w:val="6B8FC8D1"/>
    <w:rsid w:val="6D5D19C7"/>
    <w:rsid w:val="6F7D4F39"/>
    <w:rsid w:val="706978A3"/>
    <w:rsid w:val="74F11DAB"/>
    <w:rsid w:val="76FF271B"/>
    <w:rsid w:val="773799D9"/>
    <w:rsid w:val="7874363B"/>
    <w:rsid w:val="79FB59F3"/>
    <w:rsid w:val="7BF338C4"/>
    <w:rsid w:val="7BFFC277"/>
    <w:rsid w:val="7C243A5A"/>
    <w:rsid w:val="7DFFBB8C"/>
    <w:rsid w:val="7F9765EE"/>
    <w:rsid w:val="7F9F42E2"/>
    <w:rsid w:val="7FA8074A"/>
    <w:rsid w:val="7FFBCFAD"/>
    <w:rsid w:val="7FFF5CD8"/>
    <w:rsid w:val="A64BE141"/>
    <w:rsid w:val="A9EBD287"/>
    <w:rsid w:val="AC4F18ED"/>
    <w:rsid w:val="BCFAF0CF"/>
    <w:rsid w:val="BD57BD67"/>
    <w:rsid w:val="BFFFDD53"/>
    <w:rsid w:val="C7D5DD5C"/>
    <w:rsid w:val="D1585E38"/>
    <w:rsid w:val="D67EB253"/>
    <w:rsid w:val="DC7DE63C"/>
    <w:rsid w:val="DDEFFF96"/>
    <w:rsid w:val="DFD348F1"/>
    <w:rsid w:val="EC775865"/>
    <w:rsid w:val="ECDE0FDE"/>
    <w:rsid w:val="EF7F53ED"/>
    <w:rsid w:val="EFFFE0C2"/>
    <w:rsid w:val="F2FEB68C"/>
    <w:rsid w:val="F5BDCDCB"/>
    <w:rsid w:val="FBFBA0EB"/>
    <w:rsid w:val="FDE80548"/>
    <w:rsid w:val="FEE9FC3B"/>
    <w:rsid w:val="FFBFE2B0"/>
    <w:rsid w:val="FFFF4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qFormat/>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qFormat/>
    <w:uiPriority w:val="0"/>
    <w:rPr>
      <w:sz w:val="18"/>
      <w:szCs w:val="18"/>
    </w:rPr>
  </w:style>
  <w:style w:type="paragraph" w:styleId="3">
    <w:name w:val="footer"/>
    <w:basedOn w:val="1"/>
    <w:link w:val="10"/>
    <w:qFormat/>
    <w:uiPriority w:val="99"/>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Strong"/>
    <w:basedOn w:val="6"/>
    <w:qFormat/>
    <w:uiPriority w:val="22"/>
    <w:rPr>
      <w:b/>
    </w:rPr>
  </w:style>
  <w:style w:type="character" w:styleId="8">
    <w:name w:val="page number"/>
    <w:basedOn w:val="6"/>
    <w:qFormat/>
    <w:uiPriority w:val="0"/>
  </w:style>
  <w:style w:type="character" w:styleId="9">
    <w:name w:val="Hyperlink"/>
    <w:qFormat/>
    <w:uiPriority w:val="0"/>
    <w:rPr>
      <w:color w:val="0000FF"/>
      <w:u w:val="single"/>
    </w:rPr>
  </w:style>
  <w:style w:type="character" w:customStyle="1" w:styleId="10">
    <w:name w:val="页脚 字符"/>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Szptt</Company>
  <Pages>2</Pages>
  <Words>1858</Words>
  <Characters>1984</Characters>
  <Lines>8</Lines>
  <Paragraphs>2</Paragraphs>
  <TotalTime>0</TotalTime>
  <ScaleCrop>false</ScaleCrop>
  <LinksUpToDate>false</LinksUpToDate>
  <CharactersWithSpaces>2131</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2019-05-02T08:24:00Z</dcterms:created>
  <dc:creator>BaBaLa</dc:creator>
  <cp:lastModifiedBy>周海沺</cp:lastModifiedBy>
  <cp:lastPrinted>2019-01-28T19:45:00Z</cp:lastPrinted>
  <dcterms:modified xsi:type="dcterms:W3CDTF">2026-09-13T11:49:38Z</dcterms:modified>
  <dc:title>委 托 代 理 合 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5D5D620A131964797B92B1663F364D99_43</vt:lpwstr>
  </property>
  <property fmtid="{D5CDD505-2E9C-101B-9397-08002B2CF9AE}" pid="4" name="KSOTemplateDocerSaveRecord">
    <vt:lpwstr>eyJoZGlkIjoiNzg3MTA1ZjMyYWQ0NGQ4N2I4MDQxZThkZjJkYTIzYWYiLCJ1c2VySWQiOiIxMjA5NjE2NDIwIn0=</vt:lpwstr>
  </property>
</Properties>
</file>