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783CE70">
      <w:pPr>
        <w:keepNext w:val="0"/>
        <w:keepLines w:val="0"/>
        <w:pageBreakBefore w:val="0"/>
        <w:widowControl w:val="0"/>
        <w:kinsoku/>
        <w:wordWrap/>
        <w:overflowPunct/>
        <w:topLinePunct w:val="0"/>
        <w:autoSpaceDE/>
        <w:autoSpaceDN/>
        <w:bidi w:val="0"/>
        <w:adjustRightInd/>
        <w:snapToGrid/>
        <w:spacing w:after="157" w:afterLines="50" w:line="600" w:lineRule="exact"/>
        <w:ind w:left="0" w:leftChars="0" w:right="0" w:rightChars="0" w:firstLine="0" w:firstLineChars="0"/>
        <w:jc w:val="center"/>
        <w:textAlignment w:val="auto"/>
        <w:outlineLvl w:val="9"/>
        <w:rPr>
          <w:rFonts w:hint="eastAsia" w:ascii="仿宋" w:hAnsi="仿宋" w:eastAsia="仿宋" w:cs="仿宋"/>
          <w:b/>
          <w:spacing w:val="-4"/>
          <w:sz w:val="44"/>
        </w:rPr>
      </w:pPr>
      <w:r>
        <w:rPr>
          <w:rFonts w:hint="eastAsia" w:ascii="仿宋" w:hAnsi="仿宋" w:eastAsia="仿宋" w:cs="仿宋"/>
          <w:b/>
          <w:spacing w:val="-4"/>
          <w:sz w:val="44"/>
        </w:rPr>
        <w:t>委托代理合同</w:t>
      </w:r>
    </w:p>
    <w:p w14:paraId="28F7BDC2">
      <w:pPr>
        <w:spacing w:after="156" w:afterLines="50" w:line="400" w:lineRule="exact"/>
        <w:jc w:val="right"/>
        <w:rPr>
          <w:rFonts w:hint="eastAsia" w:ascii="仿宋" w:hAnsi="仿宋" w:eastAsia="仿宋" w:cs="仿宋"/>
          <w:b/>
          <w:spacing w:val="-4"/>
          <w:sz w:val="24"/>
          <w:u w:val="single"/>
        </w:rPr>
      </w:pPr>
      <w:r>
        <w:rPr>
          <w:rFonts w:hint="eastAsia" w:ascii="仿宋" w:hAnsi="仿宋" w:eastAsia="仿宋" w:cs="仿宋"/>
          <w:b w:val="0"/>
          <w:bCs/>
          <w:spacing w:val="-4"/>
          <w:sz w:val="24"/>
          <w:u w:val="none"/>
        </w:rPr>
        <w:t>合同</w:t>
      </w:r>
      <w:r>
        <w:rPr>
          <w:rFonts w:hint="eastAsia" w:ascii="仿宋" w:hAnsi="仿宋" w:eastAsia="仿宋" w:cs="仿宋"/>
          <w:b w:val="0"/>
          <w:bCs/>
          <w:spacing w:val="-4"/>
          <w:sz w:val="24"/>
          <w:u w:val="none"/>
          <w:lang w:val="en-US" w:eastAsia="zh-CN"/>
        </w:rPr>
        <w:t>编</w:t>
      </w:r>
      <w:r>
        <w:rPr>
          <w:rFonts w:hint="eastAsia" w:ascii="仿宋" w:hAnsi="仿宋" w:eastAsia="仿宋" w:cs="仿宋"/>
          <w:b w:val="0"/>
          <w:bCs/>
          <w:spacing w:val="-4"/>
          <w:sz w:val="24"/>
          <w:u w:val="none"/>
        </w:rPr>
        <w:t>号：（{{YEAR}}）粤连越深圳</w:t>
      </w:r>
      <w:r>
        <w:rPr>
          <w:rFonts w:hint="eastAsia" w:ascii="仿宋" w:hAnsi="仿宋" w:eastAsia="仿宋" w:cs="仿宋"/>
          <w:b w:val="0"/>
          <w:bCs/>
          <w:spacing w:val="-4"/>
          <w:sz w:val="24"/>
          <w:u w:val="none"/>
          <w:lang w:val="en-US" w:eastAsia="zh-CN"/>
        </w:rPr>
        <w:t>民字第</w:t>
      </w:r>
      <w:r>
        <w:rPr>
          <w:rFonts w:hint="default" w:ascii="仿宋" w:hAnsi="仿宋" w:eastAsia="仿宋" w:cs="仿宋"/>
          <w:b w:val="0"/>
          <w:bCs/>
          <w:spacing w:val="-4"/>
          <w:sz w:val="24"/>
          <w:u w:val="single"/>
        </w:rPr>
        <w:t xml:space="preserve">      </w:t>
      </w:r>
      <w:r>
        <w:rPr>
          <w:rFonts w:hint="eastAsia" w:ascii="仿宋" w:hAnsi="仿宋" w:eastAsia="仿宋" w:cs="仿宋"/>
          <w:b w:val="0"/>
          <w:bCs/>
          <w:spacing w:val="-4"/>
          <w:sz w:val="24"/>
          <w:u w:val="none"/>
        </w:rPr>
        <w:t xml:space="preserve">号 </w:t>
      </w:r>
    </w:p>
    <w:p w14:paraId="57F70DF2">
      <w:pPr>
        <w:spacing w:line="400" w:lineRule="exact"/>
        <w:rPr>
          <w:rFonts w:hint="default" w:ascii="仿宋" w:hAnsi="仿宋" w:eastAsia="仿宋" w:cs="仿宋"/>
          <w:spacing w:val="-4"/>
          <w:sz w:val="24"/>
          <w:u w:val="single"/>
          <w:lang w:val="en-US" w:eastAsia="zh-CN"/>
        </w:rPr>
      </w:pPr>
      <w:r>
        <w:rPr>
          <w:rFonts w:hint="eastAsia" w:ascii="仿宋" w:hAnsi="仿宋" w:eastAsia="仿宋" w:cs="仿宋"/>
          <w:b/>
          <w:spacing w:val="-4"/>
          <w:sz w:val="24"/>
        </w:rPr>
        <w:t>甲方</w:t>
      </w:r>
      <w:r>
        <w:rPr>
          <w:rFonts w:hint="eastAsia" w:ascii="仿宋" w:hAnsi="仿宋" w:eastAsia="仿宋" w:cs="仿宋"/>
          <w:spacing w:val="-4"/>
          <w:sz w:val="24"/>
        </w:rPr>
        <w:t>：</w:t>
      </w:r>
      <w:r>
        <w:rPr>
          <w:rFonts w:hint="eastAsia" w:ascii="仿宋" w:hAnsi="仿宋" w:eastAsia="仿宋" w:cs="仿宋"/>
          <w:spacing w:val="-4"/>
          <w:sz w:val="24"/>
          <w:u w:val="none"/>
          <w:lang w:val="en-US" w:eastAsia="zh-CN"/>
        </w:rPr>
        <w:t>{{PLAINTIFF}}</w:t>
      </w:r>
    </w:p>
    <w:p w14:paraId="4573C4FC">
      <w:pPr>
        <w:spacing w:after="156" w:afterLines="50" w:line="400" w:lineRule="exact"/>
        <w:rPr>
          <w:rFonts w:hint="eastAsia" w:ascii="仿宋" w:hAnsi="仿宋" w:eastAsia="仿宋" w:cs="仿宋"/>
          <w:spacing w:val="-4"/>
          <w:sz w:val="24"/>
        </w:rPr>
      </w:pPr>
      <w:r>
        <w:rPr>
          <w:rFonts w:hint="eastAsia" w:ascii="仿宋" w:hAnsi="仿宋" w:eastAsia="仿宋" w:cs="仿宋"/>
          <w:b/>
          <w:spacing w:val="-4"/>
          <w:sz w:val="24"/>
        </w:rPr>
        <w:t>乙方</w:t>
      </w:r>
      <w:r>
        <w:rPr>
          <w:rFonts w:hint="eastAsia" w:ascii="仿宋" w:hAnsi="仿宋" w:eastAsia="仿宋" w:cs="仿宋"/>
          <w:spacing w:val="-4"/>
          <w:sz w:val="24"/>
        </w:rPr>
        <w:t>：广东</w:t>
      </w:r>
      <w:r>
        <w:rPr>
          <w:rFonts w:hint="eastAsia" w:ascii="仿宋" w:hAnsi="仿宋" w:eastAsia="仿宋" w:cs="仿宋"/>
          <w:spacing w:val="-4"/>
          <w:sz w:val="24"/>
          <w:lang w:val="en-US" w:eastAsia="zh-Hans"/>
        </w:rPr>
        <w:t>连越（深圳）</w:t>
      </w:r>
      <w:r>
        <w:rPr>
          <w:rFonts w:hint="eastAsia" w:ascii="仿宋" w:hAnsi="仿宋" w:eastAsia="仿宋" w:cs="仿宋"/>
          <w:spacing w:val="-4"/>
          <w:sz w:val="24"/>
        </w:rPr>
        <w:t>律师事务所</w:t>
      </w:r>
    </w:p>
    <w:p w14:paraId="5B9DA34E">
      <w:pPr>
        <w:spacing w:line="360" w:lineRule="atLeast"/>
        <w:ind w:left="0" w:leftChars="0" w:firstLine="419" w:firstLineChars="181"/>
        <w:jc w:val="left"/>
        <w:rPr>
          <w:rFonts w:hint="eastAsia" w:ascii="仿宋" w:hAnsi="仿宋" w:eastAsia="仿宋" w:cs="仿宋"/>
          <w:spacing w:val="-4"/>
          <w:sz w:val="24"/>
        </w:rPr>
      </w:pPr>
      <w:r>
        <w:rPr>
          <w:rFonts w:hint="eastAsia" w:ascii="仿宋" w:hAnsi="仿宋" w:eastAsia="仿宋" w:cs="仿宋"/>
          <w:spacing w:val="-4"/>
          <w:sz w:val="24"/>
        </w:rPr>
        <w:t>甲方因与</w:t>
      </w:r>
      <w:r>
        <w:rPr>
          <w:rFonts w:hint="eastAsia" w:ascii="仿宋" w:hAnsi="仿宋" w:eastAsia="仿宋" w:cs="仿宋"/>
          <w:spacing w:val="-4"/>
          <w:sz w:val="24"/>
          <w:u w:val="single"/>
          <w:lang w:val="en-US" w:eastAsia="zh-CN"/>
        </w:rPr>
        <w:t>{{DEFENDANT_CAUSE}}</w:t>
      </w:r>
      <w:r>
        <w:rPr>
          <w:rFonts w:hint="eastAsia" w:ascii="仿宋" w:hAnsi="仿宋" w:eastAsia="仿宋" w:cs="仿宋"/>
          <w:spacing w:val="-4"/>
          <w:sz w:val="24"/>
          <w:u w:val="single"/>
        </w:rPr>
        <w:t>纠纷</w:t>
      </w:r>
      <w:r>
        <w:rPr>
          <w:rFonts w:hint="eastAsia" w:ascii="仿宋" w:hAnsi="仿宋" w:eastAsia="仿宋" w:cs="仿宋"/>
          <w:spacing w:val="-4"/>
          <w:sz w:val="24"/>
        </w:rPr>
        <w:t>一案，现委托乙方律师为代理人，经充分协商订立本合同，双方共同遵守履行。</w:t>
      </w:r>
    </w:p>
    <w:p w14:paraId="26426A42">
      <w:pPr>
        <w:spacing w:line="360" w:lineRule="atLeast"/>
        <w:ind w:left="0" w:leftChars="0" w:firstLine="419" w:firstLineChars="181"/>
        <w:jc w:val="both"/>
        <w:rPr>
          <w:rFonts w:hint="eastAsia" w:ascii="仿宋" w:hAnsi="仿宋" w:eastAsia="仿宋" w:cs="仿宋"/>
          <w:spacing w:val="-4"/>
          <w:sz w:val="24"/>
        </w:rPr>
      </w:pPr>
      <w:r>
        <w:rPr>
          <w:rFonts w:hint="eastAsia" w:ascii="仿宋" w:hAnsi="仿宋" w:eastAsia="仿宋" w:cs="仿宋"/>
          <w:spacing w:val="-4"/>
          <w:sz w:val="24"/>
        </w:rPr>
        <w:t>一、乙方接受甲方的委托，指派</w:t>
      </w:r>
      <w:r>
        <w:rPr>
          <w:rFonts w:hint="eastAsia" w:ascii="仿宋" w:hAnsi="仿宋" w:eastAsia="仿宋" w:cs="仿宋"/>
          <w:spacing w:val="-4"/>
          <w:sz w:val="24"/>
          <w:u w:val="single"/>
          <w:lang w:val="en-US" w:eastAsia="zh-CN"/>
        </w:rPr>
        <w:t>周海沺</w:t>
      </w:r>
      <w:r>
        <w:rPr>
          <w:rFonts w:hint="eastAsia" w:ascii="仿宋" w:hAnsi="仿宋" w:eastAsia="仿宋" w:cs="仿宋"/>
          <w:spacing w:val="-4"/>
          <w:sz w:val="24"/>
        </w:rPr>
        <w:t>律师为甲方的代理人参与上述案件的</w:t>
      </w:r>
      <w:r>
        <w:rPr>
          <w:rFonts w:hint="eastAsia" w:ascii="仿宋" w:hAnsi="仿宋" w:eastAsia="仿宋" w:cs="仿宋"/>
          <w:spacing w:val="-4"/>
          <w:sz w:val="24"/>
          <w:u w:val="single"/>
          <w:lang w:val="en-US" w:eastAsia="zh-CN"/>
        </w:rPr>
        <w:t>{{STAGE}}</w:t>
      </w:r>
      <w:r>
        <w:rPr>
          <w:rFonts w:hint="eastAsia" w:ascii="仿宋" w:hAnsi="仿宋" w:eastAsia="仿宋" w:cs="仿宋"/>
          <w:spacing w:val="-4"/>
          <w:sz w:val="24"/>
        </w:rPr>
        <w:t>诉讼活动</w:t>
      </w:r>
      <w:r>
        <w:rPr>
          <w:rFonts w:hint="eastAsia" w:ascii="仿宋" w:hAnsi="仿宋" w:eastAsia="仿宋" w:cs="仿宋"/>
          <w:spacing w:val="-4"/>
          <w:sz w:val="24"/>
          <w:lang w:val="en-US" w:eastAsia="zh-CN"/>
        </w:rPr>
        <w:t>，案件标的额大约为       万元</w:t>
      </w:r>
      <w:r>
        <w:rPr>
          <w:rFonts w:hint="eastAsia" w:ascii="仿宋" w:hAnsi="仿宋" w:eastAsia="仿宋" w:cs="仿宋"/>
          <w:spacing w:val="-4"/>
          <w:sz w:val="24"/>
        </w:rPr>
        <w:t>。</w:t>
      </w:r>
    </w:p>
    <w:p w14:paraId="4E494256">
      <w:pPr>
        <w:spacing w:line="360" w:lineRule="atLeast"/>
        <w:ind w:left="0" w:leftChars="0" w:firstLine="419" w:firstLineChars="181"/>
        <w:jc w:val="both"/>
        <w:rPr>
          <w:rFonts w:hint="eastAsia" w:ascii="仿宋" w:hAnsi="仿宋" w:eastAsia="仿宋" w:cs="仿宋"/>
          <w:spacing w:val="-4"/>
          <w:sz w:val="24"/>
        </w:rPr>
      </w:pPr>
      <w:r>
        <w:rPr>
          <w:rFonts w:hint="eastAsia" w:ascii="仿宋" w:hAnsi="仿宋" w:eastAsia="仿宋" w:cs="仿宋"/>
          <w:spacing w:val="-4"/>
          <w:sz w:val="24"/>
        </w:rPr>
        <w:t>二、乙方律师应认真负责，保护甲方合法权益，并在甲方授权范围内履行职务。乙方指派律师如因故不能参与本案件的相关活动，乙方有权另行指派本所律师履行职务。</w:t>
      </w:r>
    </w:p>
    <w:p w14:paraId="775C5E39">
      <w:pPr>
        <w:spacing w:line="360" w:lineRule="atLeast"/>
        <w:ind w:left="0" w:leftChars="0" w:firstLine="419" w:firstLineChars="181"/>
        <w:rPr>
          <w:rFonts w:hint="eastAsia" w:ascii="仿宋" w:hAnsi="仿宋" w:eastAsia="仿宋" w:cs="仿宋"/>
          <w:spacing w:val="-4"/>
          <w:sz w:val="24"/>
        </w:rPr>
      </w:pPr>
      <w:r>
        <w:rPr>
          <w:rFonts w:hint="eastAsia" w:ascii="仿宋" w:hAnsi="仿宋" w:eastAsia="仿宋" w:cs="仿宋"/>
          <w:spacing w:val="-4"/>
          <w:sz w:val="24"/>
        </w:rPr>
        <w:t>三、甲方应真实地向律师叙述案情，提供有关本案的证据。乙方接受委托后，发现甲方捏造事实，弄虚作假，有权终止代理，依约所收费用不予退还。</w:t>
      </w:r>
    </w:p>
    <w:p w14:paraId="60B17418">
      <w:pPr>
        <w:spacing w:line="360" w:lineRule="atLeast"/>
        <w:ind w:left="0" w:leftChars="0" w:firstLine="419" w:firstLineChars="181"/>
        <w:rPr>
          <w:rFonts w:hint="eastAsia" w:ascii="仿宋" w:hAnsi="仿宋" w:eastAsia="仿宋" w:cs="仿宋"/>
          <w:spacing w:val="-4"/>
          <w:sz w:val="24"/>
        </w:rPr>
      </w:pPr>
      <w:r>
        <w:rPr>
          <w:rFonts w:hint="eastAsia" w:ascii="仿宋" w:hAnsi="仿宋" w:eastAsia="仿宋" w:cs="仿宋"/>
          <w:spacing w:val="-4"/>
          <w:sz w:val="24"/>
        </w:rPr>
        <w:t>四、如乙方终止履行合同，所收律师费扣减办案费用后应当退还甲方。</w:t>
      </w:r>
    </w:p>
    <w:p w14:paraId="74BCD445">
      <w:pPr>
        <w:spacing w:line="360" w:lineRule="atLeast"/>
        <w:ind w:left="0" w:leftChars="0" w:firstLine="419" w:firstLineChars="181"/>
        <w:rPr>
          <w:rFonts w:hint="eastAsia" w:ascii="仿宋" w:hAnsi="仿宋" w:eastAsia="仿宋" w:cs="仿宋"/>
          <w:spacing w:val="-4"/>
          <w:sz w:val="24"/>
        </w:rPr>
      </w:pPr>
      <w:r>
        <w:rPr>
          <w:rFonts w:hint="eastAsia" w:ascii="仿宋" w:hAnsi="仿宋" w:eastAsia="仿宋" w:cs="仿宋"/>
          <w:spacing w:val="-4"/>
          <w:sz w:val="24"/>
          <w:lang w:val="en-US" w:eastAsia="zh-CN"/>
        </w:rPr>
        <w:t>1.</w:t>
      </w:r>
      <w:r>
        <w:rPr>
          <w:rFonts w:hint="eastAsia" w:ascii="仿宋" w:hAnsi="仿宋" w:eastAsia="仿宋" w:cs="仿宋"/>
          <w:spacing w:val="-4"/>
          <w:sz w:val="24"/>
        </w:rPr>
        <w:t>如甲方未经乙方书面同意无故终止合同，甲方应向乙方支付本合同规定的全部律师代理费及办案费。</w:t>
      </w:r>
    </w:p>
    <w:p w14:paraId="1A6BF007">
      <w:pPr>
        <w:spacing w:line="360" w:lineRule="atLeast"/>
        <w:ind w:left="0" w:leftChars="0" w:firstLine="422" w:firstLineChars="181"/>
        <w:rPr>
          <w:rFonts w:hint="eastAsia" w:ascii="仿宋" w:hAnsi="仿宋" w:eastAsia="仿宋" w:cs="仿宋"/>
          <w:b/>
          <w:bCs/>
          <w:spacing w:val="-4"/>
          <w:sz w:val="24"/>
          <w:u w:val="single"/>
          <w:lang w:val="en-US" w:eastAsia="zh-CN"/>
        </w:rPr>
      </w:pPr>
      <w:r>
        <w:rPr>
          <w:rFonts w:hint="eastAsia" w:ascii="仿宋" w:hAnsi="仿宋" w:eastAsia="仿宋" w:cs="仿宋"/>
          <w:b/>
          <w:bCs/>
          <w:spacing w:val="-4"/>
          <w:sz w:val="24"/>
          <w:u w:val="single"/>
          <w:lang w:val="en-US" w:eastAsia="zh-CN"/>
        </w:rPr>
        <w:t>2.基于案件诉讼策略、维护甲方利益的需要，乙方可能建议甲方在诉讼前或诉讼中或诉讼后的执行程序与对方当事人调解或庭外和解。在乙方开始提供本合同所涉法律服务后（包括乙方为甲方提供法律咨询、与对方调解或和解的建议），如甲方已经与对方当事人达成调解或庭外和解的，也视为乙方已经履行完毕甲方委托的工作。此情形下，乙方已收取的律师费用不再退还给甲方，甲方剩余未付的律师费应当在对方当事人履行完毕的3日内支付给乙方。</w:t>
      </w:r>
    </w:p>
    <w:p w14:paraId="7BAB24B4">
      <w:pPr>
        <w:spacing w:line="360" w:lineRule="atLeast"/>
        <w:ind w:left="0" w:leftChars="0" w:firstLine="422" w:firstLineChars="181"/>
        <w:rPr>
          <w:rFonts w:hint="eastAsia" w:ascii="仿宋" w:hAnsi="仿宋" w:eastAsia="仿宋" w:cs="仿宋"/>
          <w:b/>
          <w:bCs/>
          <w:spacing w:val="-4"/>
          <w:sz w:val="24"/>
          <w:u w:val="single"/>
          <w:lang w:val="en-US" w:eastAsia="zh-CN"/>
        </w:rPr>
      </w:pPr>
      <w:r>
        <w:rPr>
          <w:rFonts w:hint="eastAsia" w:ascii="仿宋" w:hAnsi="仿宋" w:eastAsia="仿宋" w:cs="仿宋"/>
          <w:b/>
          <w:bCs/>
          <w:spacing w:val="-4"/>
          <w:sz w:val="24"/>
          <w:u w:val="single"/>
          <w:lang w:val="en-US" w:eastAsia="zh-CN"/>
        </w:rPr>
        <w:t>3.乙方接受甲方委托后，应当积极地为甲方承办案件。乙方为甲方提供的前期咨询法律服务，应当视为乙方提供法律服务的一部分。因法律服务的特殊性、不可区分性，甲方不得以乙方未完全提供全流程或某一完整程序的法律服务为由要求乙方退还全部或部分律师费。</w:t>
      </w:r>
    </w:p>
    <w:p w14:paraId="468B9E03">
      <w:pPr>
        <w:spacing w:line="360" w:lineRule="atLeast"/>
        <w:ind w:left="0" w:leftChars="0" w:firstLine="419" w:firstLineChars="181"/>
        <w:rPr>
          <w:rFonts w:hint="eastAsia" w:ascii="仿宋" w:hAnsi="仿宋" w:eastAsia="仿宋" w:cs="仿宋"/>
          <w:spacing w:val="-4"/>
          <w:sz w:val="24"/>
          <w:lang w:eastAsia="zh-Hans"/>
        </w:rPr>
      </w:pPr>
      <w:r>
        <w:rPr>
          <w:rFonts w:hint="eastAsia" w:ascii="仿宋" w:hAnsi="仿宋" w:eastAsia="仿宋" w:cs="仿宋"/>
          <w:spacing w:val="-4"/>
          <w:sz w:val="24"/>
        </w:rPr>
        <w:t>五、甲方授予乙方代理权限：全权代理，详见授权委托书</w:t>
      </w:r>
      <w:r>
        <w:rPr>
          <w:rFonts w:hint="eastAsia" w:ascii="仿宋" w:hAnsi="仿宋" w:eastAsia="仿宋" w:cs="仿宋"/>
          <w:spacing w:val="-4"/>
          <w:sz w:val="24"/>
          <w:lang w:eastAsia="zh-Hans"/>
        </w:rPr>
        <w:t>。</w:t>
      </w:r>
    </w:p>
    <w:p w14:paraId="441AA7EF">
      <w:pPr>
        <w:spacing w:line="360" w:lineRule="atLeast"/>
        <w:ind w:left="0" w:leftChars="0" w:firstLine="419" w:firstLineChars="181"/>
        <w:rPr>
          <w:rFonts w:hint="eastAsia" w:ascii="仿宋" w:hAnsi="仿宋" w:eastAsia="仿宋" w:cs="仿宋"/>
          <w:b/>
          <w:bCs/>
          <w:spacing w:val="-4"/>
          <w:sz w:val="24"/>
          <w:u w:val="none"/>
        </w:rPr>
      </w:pPr>
      <w:r>
        <w:rPr>
          <w:rFonts w:hint="eastAsia" w:ascii="仿宋" w:hAnsi="仿宋" w:eastAsia="仿宋" w:cs="仿宋"/>
          <w:spacing w:val="-4"/>
          <w:sz w:val="24"/>
        </w:rPr>
        <w:t>六、甲乙双方协商确定，本次法律服务采用以下半风险代理收费模式。</w:t>
      </w:r>
    </w:p>
    <w:p w14:paraId="7BB60227">
      <w:pPr>
        <w:numPr>
          <w:ilvl w:val="0"/>
          <w:numId w:val="1"/>
        </w:numPr>
        <w:spacing w:line="360" w:lineRule="atLeast"/>
        <w:ind w:left="0" w:leftChars="0" w:firstLine="419" w:firstLineChars="181"/>
        <w:rPr>
          <w:rFonts w:hint="eastAsia" w:ascii="仿宋" w:hAnsi="仿宋" w:eastAsia="仿宋" w:cs="仿宋"/>
          <w:spacing w:val="-4"/>
          <w:sz w:val="24"/>
        </w:rPr>
      </w:pPr>
      <w:r>
        <w:rPr>
          <w:rFonts w:hint="eastAsia" w:ascii="仿宋" w:hAnsi="仿宋" w:eastAsia="仿宋" w:cs="仿宋"/>
          <w:spacing w:val="-4"/>
          <w:sz w:val="24"/>
        </w:rPr>
        <w:t>甲方按本合同第六条约定的律师费如约付至下列本所帐号或直接交至乙方财务部</w:t>
      </w:r>
      <w:r>
        <w:rPr>
          <w:rFonts w:hint="eastAsia" w:ascii="仿宋" w:hAnsi="仿宋" w:eastAsia="仿宋" w:cs="仿宋"/>
          <w:spacing w:val="-4"/>
          <w:sz w:val="24"/>
          <w:lang w:eastAsia="zh-Hans"/>
        </w:rPr>
        <w:t>：</w:t>
      </w:r>
    </w:p>
    <w:p w14:paraId="1EF62346">
      <w:pPr>
        <w:numPr>
          <w:ilvl w:val="0"/>
          <w:numId w:val="0"/>
        </w:numPr>
        <w:spacing w:line="360" w:lineRule="atLeast"/>
        <w:ind w:left="0" w:leftChars="0" w:firstLine="434" w:firstLineChars="181"/>
        <w:rPr>
          <w:rFonts w:hint="eastAsia" w:ascii="仿宋" w:hAnsi="仿宋" w:eastAsia="仿宋" w:cs="仿宋"/>
          <w:sz w:val="24"/>
          <w:lang w:val="en-US" w:eastAsia="zh-CN"/>
        </w:rPr>
      </w:pPr>
      <w:r>
        <w:rPr>
          <w:rFonts w:hint="eastAsia" w:ascii="仿宋" w:hAnsi="仿宋" w:eastAsia="仿宋" w:cs="仿宋"/>
          <w:sz w:val="24"/>
          <w:lang w:val="en-US" w:eastAsia="zh-CN"/>
        </w:rPr>
        <w:t>收款户名：</w:t>
      </w:r>
      <w:r>
        <w:rPr>
          <w:rFonts w:hint="eastAsia" w:ascii="仿宋" w:hAnsi="仿宋" w:eastAsia="仿宋" w:cs="仿宋"/>
          <w:spacing w:val="-4"/>
          <w:sz w:val="24"/>
        </w:rPr>
        <w:t>广东</w:t>
      </w:r>
      <w:r>
        <w:rPr>
          <w:rFonts w:hint="eastAsia" w:ascii="仿宋" w:hAnsi="仿宋" w:eastAsia="仿宋" w:cs="仿宋"/>
          <w:spacing w:val="-4"/>
          <w:sz w:val="24"/>
          <w:lang w:val="en-US" w:eastAsia="zh-Hans"/>
        </w:rPr>
        <w:t>连越（深圳）</w:t>
      </w:r>
      <w:r>
        <w:rPr>
          <w:rFonts w:hint="eastAsia" w:ascii="仿宋" w:hAnsi="仿宋" w:eastAsia="仿宋" w:cs="仿宋"/>
          <w:spacing w:val="-4"/>
          <w:sz w:val="24"/>
        </w:rPr>
        <w:t>律师事务所</w:t>
      </w:r>
    </w:p>
    <w:p w14:paraId="1240594B">
      <w:pPr>
        <w:numPr>
          <w:ilvl w:val="0"/>
          <w:numId w:val="0"/>
        </w:numPr>
        <w:spacing w:line="360" w:lineRule="atLeast"/>
        <w:ind w:left="0" w:leftChars="0" w:firstLine="434" w:firstLineChars="181"/>
        <w:rPr>
          <w:rFonts w:hint="eastAsia" w:ascii="仿宋" w:hAnsi="仿宋" w:eastAsia="仿宋" w:cs="仿宋"/>
          <w:sz w:val="24"/>
        </w:rPr>
      </w:pPr>
      <w:r>
        <w:rPr>
          <w:rFonts w:hint="eastAsia" w:ascii="仿宋" w:hAnsi="仿宋" w:eastAsia="仿宋" w:cs="仿宋"/>
          <w:sz w:val="24"/>
        </w:rPr>
        <w:t>开户银行：交通银行股份有限公司深圳华发支行</w:t>
      </w:r>
    </w:p>
    <w:p w14:paraId="7CDC2A40">
      <w:pPr>
        <w:numPr>
          <w:ilvl w:val="0"/>
          <w:numId w:val="0"/>
        </w:numPr>
        <w:spacing w:line="360" w:lineRule="atLeast"/>
        <w:ind w:left="0" w:leftChars="0" w:firstLine="434" w:firstLineChars="181"/>
        <w:rPr>
          <w:rFonts w:hint="eastAsia" w:ascii="仿宋" w:hAnsi="仿宋" w:eastAsia="仿宋" w:cs="仿宋"/>
          <w:spacing w:val="-4"/>
          <w:sz w:val="24"/>
        </w:rPr>
      </w:pPr>
      <w:r>
        <w:rPr>
          <w:rFonts w:hint="eastAsia" w:ascii="仿宋" w:hAnsi="仿宋" w:eastAsia="仿宋" w:cs="仿宋"/>
          <w:sz w:val="24"/>
          <w:lang w:val="en-US" w:eastAsia="zh-CN"/>
        </w:rPr>
        <w:t>账</w:t>
      </w:r>
      <w:r>
        <w:rPr>
          <w:rFonts w:hint="eastAsia" w:ascii="仿宋" w:hAnsi="仿宋" w:eastAsia="仿宋" w:cs="仿宋"/>
          <w:sz w:val="24"/>
        </w:rPr>
        <w:t>号：4430</w:t>
      </w:r>
      <w:r>
        <w:rPr>
          <w:rFonts w:hint="default" w:ascii="仿宋" w:hAnsi="仿宋" w:eastAsia="仿宋" w:cs="仿宋"/>
          <w:sz w:val="24"/>
        </w:rPr>
        <w:t xml:space="preserve"> </w:t>
      </w:r>
      <w:r>
        <w:rPr>
          <w:rFonts w:hint="eastAsia" w:ascii="仿宋" w:hAnsi="仿宋" w:eastAsia="仿宋" w:cs="仿宋"/>
          <w:sz w:val="24"/>
        </w:rPr>
        <w:t>6631</w:t>
      </w:r>
      <w:r>
        <w:rPr>
          <w:rFonts w:hint="default" w:ascii="仿宋" w:hAnsi="仿宋" w:eastAsia="仿宋" w:cs="仿宋"/>
          <w:sz w:val="24"/>
        </w:rPr>
        <w:t xml:space="preserve"> </w:t>
      </w:r>
      <w:r>
        <w:rPr>
          <w:rFonts w:hint="eastAsia" w:ascii="仿宋" w:hAnsi="仿宋" w:eastAsia="仿宋" w:cs="仿宋"/>
          <w:sz w:val="24"/>
        </w:rPr>
        <w:t>9013</w:t>
      </w:r>
      <w:r>
        <w:rPr>
          <w:rFonts w:hint="default" w:ascii="仿宋" w:hAnsi="仿宋" w:eastAsia="仿宋" w:cs="仿宋"/>
          <w:sz w:val="24"/>
        </w:rPr>
        <w:t xml:space="preserve"> </w:t>
      </w:r>
      <w:r>
        <w:rPr>
          <w:rFonts w:hint="eastAsia" w:ascii="仿宋" w:hAnsi="仿宋" w:eastAsia="仿宋" w:cs="仿宋"/>
          <w:sz w:val="24"/>
        </w:rPr>
        <w:t>0026</w:t>
      </w:r>
      <w:r>
        <w:rPr>
          <w:rFonts w:hint="default" w:ascii="仿宋" w:hAnsi="仿宋" w:eastAsia="仿宋" w:cs="仿宋"/>
          <w:sz w:val="24"/>
        </w:rPr>
        <w:t xml:space="preserve"> </w:t>
      </w:r>
      <w:r>
        <w:rPr>
          <w:rFonts w:hint="eastAsia" w:ascii="仿宋" w:hAnsi="仿宋" w:eastAsia="仿宋" w:cs="仿宋"/>
          <w:sz w:val="24"/>
        </w:rPr>
        <w:t>23445</w:t>
      </w:r>
    </w:p>
    <w:p w14:paraId="418C1735">
      <w:pPr>
        <w:spacing w:line="360" w:lineRule="atLeast"/>
        <w:ind w:left="0" w:leftChars="0" w:firstLine="420" w:firstLineChars="175"/>
        <w:jc w:val="left"/>
        <w:rPr>
          <w:rFonts w:hint="eastAsia" w:ascii="仿宋" w:hAnsi="仿宋" w:eastAsia="仿宋" w:cs="仿宋"/>
          <w:spacing w:val="-6"/>
          <w:sz w:val="24"/>
          <w:lang w:eastAsia="zh-CN"/>
        </w:rPr>
      </w:pPr>
      <w:r>
        <w:rPr>
          <w:rFonts w:hint="eastAsia" w:ascii="仿宋" w:hAnsi="仿宋" w:eastAsia="仿宋" w:cs="仿宋"/>
          <w:sz w:val="24"/>
        </w:rPr>
        <w:t>乙方应在收到款项后向甲方出具发票。甲方</w:t>
      </w:r>
      <w:r>
        <w:rPr>
          <w:rFonts w:hint="eastAsia" w:ascii="仿宋" w:hAnsi="仿宋" w:eastAsia="仿宋" w:cs="仿宋"/>
          <w:sz w:val="24"/>
          <w:lang w:val="en-US" w:eastAsia="zh-CN"/>
        </w:rPr>
        <w:t>可</w:t>
      </w:r>
      <w:r>
        <w:rPr>
          <w:rFonts w:hint="eastAsia" w:ascii="仿宋" w:hAnsi="仿宋" w:eastAsia="仿宋" w:cs="仿宋"/>
          <w:sz w:val="24"/>
        </w:rPr>
        <w:t>要求乙方出具发票</w:t>
      </w:r>
      <w:r>
        <w:rPr>
          <w:rFonts w:hint="eastAsia" w:ascii="仿宋" w:hAnsi="仿宋" w:eastAsia="仿宋" w:cs="仿宋"/>
          <w:sz w:val="24"/>
          <w:lang w:eastAsia="zh-CN"/>
        </w:rPr>
        <w:t>。</w:t>
      </w:r>
    </w:p>
    <w:p w14:paraId="16C0428F">
      <w:pPr>
        <w:spacing w:line="360" w:lineRule="atLeast"/>
        <w:ind w:left="0" w:leftChars="0" w:firstLine="401" w:firstLineChars="175"/>
        <w:jc w:val="left"/>
        <w:rPr>
          <w:rFonts w:hint="eastAsia" w:ascii="仿宋" w:hAnsi="仿宋" w:eastAsia="仿宋" w:cs="仿宋"/>
          <w:spacing w:val="-6"/>
          <w:sz w:val="24"/>
        </w:rPr>
      </w:pPr>
      <w:r>
        <w:rPr>
          <w:rFonts w:hint="eastAsia" w:ascii="仿宋" w:hAnsi="仿宋" w:eastAsia="仿宋" w:cs="仿宋"/>
          <w:b/>
          <w:bCs/>
          <w:spacing w:val="-6"/>
          <w:sz w:val="24"/>
        </w:rPr>
        <w:t>八、特别约定：</w:t>
      </w:r>
      <w:r>
        <w:rPr>
          <w:rFonts w:hint="eastAsia" w:ascii="仿宋" w:hAnsi="仿宋" w:eastAsia="仿宋" w:cs="仿宋"/>
          <w:b/>
          <w:bCs/>
          <w:spacing w:val="-6"/>
          <w:sz w:val="24"/>
          <w:u w:val="single"/>
          <w:lang w:val="en-US" w:eastAsia="zh-Hans"/>
        </w:rPr>
        <w:t>甲方充分知晓：乙方总所已在国内多地设有办公室，并已在各业务团队、各办公室之间采取了业务隔离和防火墙措施。为避免本合同项下委托事项给乙方总所及其国内各办公室（含本所）其他律师造成执业不便，甲方在此确认：除本案代理律师外，乙方总所及其国内办公室（含本所）其他律师可以代理甲方对方当事人委托的、与本委托事项无关的、独立于本合同委托事项之外的诉讼及非诉讼案件。本合同其他条款内容与本条款不一致的，以本条款为准</w:t>
      </w:r>
      <w:r>
        <w:rPr>
          <w:rFonts w:hint="eastAsia" w:ascii="仿宋" w:hAnsi="仿宋" w:eastAsia="仿宋" w:cs="仿宋"/>
          <w:b/>
          <w:bCs/>
          <w:spacing w:val="-6"/>
          <w:sz w:val="24"/>
          <w:lang w:val="en-US" w:eastAsia="zh-Hans"/>
        </w:rPr>
        <w:t>。</w:t>
      </w:r>
    </w:p>
    <w:p w14:paraId="16C0428F">
      <w:pPr>
        <w:spacing w:line="360" w:lineRule="atLeast"/>
        <w:ind w:left="0" w:leftChars="0" w:firstLine="401" w:firstLineChars="175"/>
        <w:jc w:val="left"/>
        <w:rPr>
          <w:rFonts w:hint="eastAsia" w:ascii="仿宋" w:hAnsi="仿宋" w:eastAsia="仿宋" w:cs="仿宋"/>
          <w:spacing w:val="-6"/>
          <w:sz w:val="24"/>
        </w:rPr>
      </w:pPr>
      <w:r>
        <w:rPr>
          <w:rFonts w:hint="eastAsia" w:ascii="仿宋" w:hAnsi="仿宋" w:eastAsia="仿宋" w:cs="仿宋"/>
          <w:b/>
          <w:bCs/>
          <w:spacing w:val="-6"/>
          <w:sz w:val="24"/>
        </w:rPr>
        <w:t xml:space="preserve">九、凡因本合同引起的或与本合同有关的任何争议，均应提交深圳国际仲裁院仲裁。</w:t>
      </w:r>
    </w:p>
    <w:p w14:paraId="13F85E13">
      <w:pPr>
        <w:spacing w:line="360" w:lineRule="atLeast"/>
        <w:ind w:left="0" w:leftChars="0" w:firstLine="406" w:firstLineChars="175"/>
        <w:jc w:val="left"/>
        <w:rPr>
          <w:rFonts w:hint="eastAsia" w:ascii="仿宋" w:hAnsi="仿宋" w:eastAsia="仿宋" w:cs="仿宋"/>
          <w:spacing w:val="-4"/>
          <w:sz w:val="24"/>
        </w:rPr>
      </w:pPr>
      <w:r>
        <w:rPr>
          <w:rFonts w:hint="eastAsia" w:ascii="仿宋" w:hAnsi="仿宋" w:eastAsia="仿宋" w:cs="仿宋"/>
          <w:spacing w:val="-4"/>
          <w:sz w:val="24"/>
        </w:rPr>
        <w:t>十、本合同有效期限，自签订之日起至本案执行程序中第一次终本之日止。</w:t>
      </w:r>
    </w:p>
    <w:p w14:paraId="609650E6">
      <w:pPr>
        <w:spacing w:after="156" w:afterLines="50" w:line="360" w:lineRule="atLeast"/>
        <w:ind w:firstLine="448"/>
        <w:jc w:val="left"/>
        <w:rPr>
          <w:rFonts w:hint="eastAsia" w:ascii="仿宋" w:hAnsi="仿宋" w:eastAsia="仿宋" w:cs="仿宋"/>
          <w:spacing w:val="-4"/>
          <w:sz w:val="24"/>
          <w:lang w:eastAsia="zh-CN"/>
        </w:rPr>
      </w:pPr>
      <w:r>
        <w:rPr>
          <w:rFonts w:hint="eastAsia" w:ascii="仿宋" w:hAnsi="仿宋" w:eastAsia="仿宋" w:cs="仿宋"/>
          <w:spacing w:val="-4"/>
          <w:sz w:val="24"/>
        </w:rPr>
        <w:t>十一、本合同一式叁份，甲方执壹份，乙方执贰份，自甲乙双方签字或盖章之日起生效（签字或盖章包括电子签名、电子章）。甲方同意以签署电子合同形式办理该委托事项，各方通过软件发送的电子合同与纸质合同均同等有效，对各方发生法律约束力。</w:t>
      </w:r>
      <w:bookmarkStart w:id="0" w:name="_GoBack"/>
      <w:bookmarkEnd w:id="0"/>
    </w:p>
    <w:p w14:paraId="6F854E40">
      <w:pPr>
        <w:spacing w:line="360" w:lineRule="atLeast"/>
        <w:ind w:left="0" w:leftChars="0" w:firstLine="420" w:firstLineChars="0"/>
        <w:rPr>
          <w:rFonts w:hint="eastAsia" w:ascii="仿宋" w:hAnsi="仿宋" w:eastAsia="仿宋" w:cs="仿宋"/>
          <w:spacing w:val="-4"/>
          <w:sz w:val="24"/>
          <w:lang w:val="en-US" w:eastAsia="zh-CN"/>
        </w:rPr>
      </w:pPr>
      <w:r>
        <w:rPr>
          <w:rFonts w:hint="eastAsia" w:ascii="仿宋" w:hAnsi="仿宋" w:eastAsia="仿宋" w:cs="仿宋"/>
          <w:b/>
          <w:bCs/>
          <w:spacing w:val="-4"/>
          <w:sz w:val="24"/>
          <w:u w:val="single"/>
          <w:lang w:val="en-US" w:eastAsia="zh-CN"/>
        </w:rPr>
        <w:t>十二、乙方承办律师已经向甲方详细解释文本内容，甲方通过乙方律师已清楚了解本案可能存在的各种法律风险及理解所有条款的含义。双方在协商、确认无误后签署。乙方为充分保护当事人（甲方）的合法权益，已经使当事人充分悉知诉讼中存在的风险（包括：诉讼请求不当、不按时交诉讼费、不能充分提供或超时提供证据、一方无足够财产可供执行、逾期上诉或逾期申请执行、经过诉讼时效丧失胜诉权等），以便当事人谨慎地选择诉讼手段解决纠纷。（以下无正文）</w:t>
      </w:r>
    </w:p>
    <w:p w14:paraId="598507BB">
      <w:pPr>
        <w:spacing w:line="360" w:lineRule="atLeast"/>
        <w:ind w:left="0" w:leftChars="0" w:firstLine="420" w:firstLineChars="0"/>
        <w:rPr>
          <w:rFonts w:hint="default" w:ascii="仿宋" w:hAnsi="仿宋" w:eastAsia="仿宋" w:cs="仿宋"/>
          <w:spacing w:val="-4"/>
          <w:sz w:val="24"/>
          <w:lang w:val="en-US" w:eastAsia="zh-CN"/>
        </w:rPr>
      </w:pPr>
    </w:p>
    <w:p w14:paraId="63693CEE">
      <w:pPr>
        <w:spacing w:line="360" w:lineRule="atLeast"/>
        <w:ind w:firstLine="544"/>
        <w:rPr>
          <w:rFonts w:hint="eastAsia" w:ascii="仿宋" w:hAnsi="仿宋" w:eastAsia="仿宋" w:cs="仿宋"/>
          <w:spacing w:val="-4"/>
          <w:sz w:val="22"/>
          <w:szCs w:val="22"/>
        </w:rPr>
      </w:pPr>
      <w:r>
        <w:rPr>
          <w:rFonts w:hint="eastAsia" w:ascii="仿宋" w:hAnsi="仿宋" w:eastAsia="仿宋" w:cs="仿宋"/>
          <w:spacing w:val="-4"/>
          <w:sz w:val="22"/>
          <w:szCs w:val="22"/>
        </w:rPr>
        <w:t>甲  方：                       乙  方：广东</w:t>
      </w:r>
      <w:r>
        <w:rPr>
          <w:rFonts w:hint="eastAsia" w:ascii="仿宋" w:hAnsi="仿宋" w:eastAsia="仿宋" w:cs="仿宋"/>
          <w:spacing w:val="-4"/>
          <w:sz w:val="22"/>
          <w:szCs w:val="22"/>
          <w:lang w:val="en-US" w:eastAsia="zh-Hans"/>
        </w:rPr>
        <w:t>连越（深圳）</w:t>
      </w:r>
      <w:r>
        <w:rPr>
          <w:rFonts w:hint="eastAsia" w:ascii="仿宋" w:hAnsi="仿宋" w:eastAsia="仿宋" w:cs="仿宋"/>
          <w:spacing w:val="-4"/>
          <w:sz w:val="22"/>
          <w:szCs w:val="22"/>
        </w:rPr>
        <w:t xml:space="preserve">律师事务所  </w:t>
      </w:r>
    </w:p>
    <w:p w14:paraId="3C8516A0">
      <w:pPr>
        <w:spacing w:line="360" w:lineRule="atLeast"/>
        <w:rPr>
          <w:rFonts w:hint="eastAsia" w:ascii="仿宋" w:hAnsi="仿宋" w:eastAsia="仿宋" w:cs="仿宋"/>
          <w:spacing w:val="-4"/>
          <w:sz w:val="22"/>
          <w:szCs w:val="22"/>
        </w:rPr>
      </w:pPr>
    </w:p>
    <w:p w14:paraId="440C3F31">
      <w:pPr>
        <w:spacing w:line="360" w:lineRule="atLeast"/>
        <w:rPr>
          <w:rFonts w:hint="eastAsia" w:ascii="仿宋" w:hAnsi="仿宋" w:eastAsia="仿宋" w:cs="仿宋"/>
          <w:spacing w:val="-4"/>
          <w:sz w:val="22"/>
          <w:szCs w:val="22"/>
        </w:rPr>
      </w:pPr>
    </w:p>
    <w:p w14:paraId="53C80B28">
      <w:pPr>
        <w:spacing w:line="360" w:lineRule="atLeast"/>
        <w:ind w:left="0" w:leftChars="0" w:firstLine="419" w:firstLineChars="198"/>
        <w:rPr>
          <w:rFonts w:hint="eastAsia" w:ascii="仿宋" w:hAnsi="仿宋" w:eastAsia="仿宋" w:cs="仿宋"/>
          <w:spacing w:val="-4"/>
          <w:sz w:val="22"/>
          <w:szCs w:val="22"/>
        </w:rPr>
      </w:pPr>
      <w:r>
        <w:rPr>
          <w:rFonts w:hint="eastAsia" w:ascii="仿宋" w:hAnsi="仿宋" w:eastAsia="仿宋" w:cs="仿宋"/>
          <w:spacing w:val="-4"/>
          <w:sz w:val="22"/>
          <w:szCs w:val="22"/>
          <w:lang w:val="en-US" w:eastAsia="zh-CN"/>
        </w:rPr>
        <w:t>签署日期{{YEAR}}</w:t>
      </w:r>
      <w:r>
        <w:rPr>
          <w:rFonts w:hint="eastAsia" w:ascii="仿宋" w:hAnsi="仿宋" w:eastAsia="仿宋" w:cs="仿宋"/>
          <w:spacing w:val="-4"/>
          <w:sz w:val="22"/>
          <w:szCs w:val="22"/>
        </w:rPr>
        <w:t xml:space="preserve">年  </w:t>
      </w:r>
      <w:r>
        <w:rPr>
          <w:rFonts w:hint="eastAsia" w:ascii="仿宋" w:hAnsi="仿宋" w:eastAsia="仿宋" w:cs="仿宋"/>
          <w:spacing w:val="-4"/>
          <w:sz w:val="22"/>
          <w:szCs w:val="22"/>
          <w:lang w:val="en-US" w:eastAsia="zh-CN"/>
        </w:rPr>
        <w:t xml:space="preserve"> </w:t>
      </w:r>
      <w:r>
        <w:rPr>
          <w:rFonts w:hint="eastAsia" w:ascii="仿宋" w:hAnsi="仿宋" w:eastAsia="仿宋" w:cs="仿宋"/>
          <w:spacing w:val="-4"/>
          <w:sz w:val="22"/>
          <w:szCs w:val="22"/>
        </w:rPr>
        <w:t xml:space="preserve"> 月     日</w:t>
      </w:r>
    </w:p>
    <w:sectPr>
      <w:headerReference r:id="rId5" w:type="first"/>
      <w:footerReference r:id="rId8" w:type="first"/>
      <w:headerReference r:id="rId3" w:type="default"/>
      <w:footerReference r:id="rId6" w:type="default"/>
      <w:headerReference r:id="rId4" w:type="even"/>
      <w:footerReference r:id="rId7" w:type="even"/>
      <w:pgSz w:w="11906" w:h="16838"/>
      <w:pgMar w:top="420" w:right="1644" w:bottom="3" w:left="1644"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9AB7B">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0F714B">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B0F714B">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4F6B1">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309B3">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BC7D3">
    <w:pPr>
      <w:pStyle w:val="3"/>
      <w:spacing w:line="100" w:lineRule="exact"/>
      <w:rPr>
        <w:rFonts w:hint="eastAsia" w:ascii="黑体" w:eastAsia="黑体"/>
        <w:b/>
        <w:bCs/>
        <w:spacing w:val="80"/>
        <w:w w:val="150"/>
        <w:u w:val="single"/>
      </w:rPr>
    </w:pPr>
    <w:r>
      <w:rPr>
        <w:sz w:val="32"/>
        <w:szCs w:val="32"/>
      </w:rPr>
      <w:drawing>
        <wp:anchor distT="0" distB="0" distL="114300" distR="114300" simplePos="0" relativeHeight="251659264" behindDoc="0" locked="0" layoutInCell="1" allowOverlap="1">
          <wp:simplePos x="0" y="0"/>
          <wp:positionH relativeFrom="page">
            <wp:posOffset>16510</wp:posOffset>
          </wp:positionH>
          <wp:positionV relativeFrom="paragraph">
            <wp:posOffset>-534670</wp:posOffset>
          </wp:positionV>
          <wp:extent cx="7543800" cy="1224280"/>
          <wp:effectExtent l="0" t="0" r="0" b="20320"/>
          <wp:wrapSquare wrapText="bothSides"/>
          <wp:docPr id="4098" name="图片 4"/>
          <wp:cNvGraphicFramePr/>
          <a:graphic xmlns:a="http://schemas.openxmlformats.org/drawingml/2006/main">
            <a:graphicData uri="http://schemas.openxmlformats.org/drawingml/2006/picture">
              <pic:pic xmlns:pic="http://schemas.openxmlformats.org/drawingml/2006/picture">
                <pic:nvPicPr>
                  <pic:cNvPr id="4098" name="图片 4"/>
                  <pic:cNvPicPr/>
                </pic:nvPicPr>
                <pic:blipFill>
                  <a:blip r:embed="rId1" cstate="print"/>
                  <a:srcRect/>
                  <a:stretch>
                    <a:fillRect/>
                  </a:stretch>
                </pic:blipFill>
                <pic:spPr>
                  <a:xfrm>
                    <a:off x="0" y="0"/>
                    <a:ext cx="7543800" cy="122428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3FA5C">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6F8B5">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3EF58"/>
    <w:multiLevelType w:val="singleLevel"/>
    <w:tmpl w:val="8DF3EF58"/>
    <w:lvl w:ilvl="0" w:tentative="0">
      <w:start w:val="7"/>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JiNzFiMTQzMmM3MmIxNTk2OTU4M2M1OWNhMjRjZjQifQ=="/>
  </w:docVars>
  <w:rsids>
    <w:rsidRoot w:val="00172A27"/>
    <w:rsid w:val="00015D79"/>
    <w:rsid w:val="0004402B"/>
    <w:rsid w:val="00054438"/>
    <w:rsid w:val="00081D02"/>
    <w:rsid w:val="00351E05"/>
    <w:rsid w:val="00362C4A"/>
    <w:rsid w:val="00366461"/>
    <w:rsid w:val="003E0521"/>
    <w:rsid w:val="0041139C"/>
    <w:rsid w:val="00727C68"/>
    <w:rsid w:val="00887B37"/>
    <w:rsid w:val="008B1B66"/>
    <w:rsid w:val="008F36A5"/>
    <w:rsid w:val="00911F63"/>
    <w:rsid w:val="00951272"/>
    <w:rsid w:val="00A66480"/>
    <w:rsid w:val="00A96B60"/>
    <w:rsid w:val="00B16053"/>
    <w:rsid w:val="00C21872"/>
    <w:rsid w:val="00C35F17"/>
    <w:rsid w:val="00C8595C"/>
    <w:rsid w:val="00D80469"/>
    <w:rsid w:val="00DA4476"/>
    <w:rsid w:val="00DC7214"/>
    <w:rsid w:val="00DF4940"/>
    <w:rsid w:val="00EA46B3"/>
    <w:rsid w:val="00F22C59"/>
    <w:rsid w:val="034663E3"/>
    <w:rsid w:val="039E2A89"/>
    <w:rsid w:val="03FC2B99"/>
    <w:rsid w:val="055045E8"/>
    <w:rsid w:val="05B747B5"/>
    <w:rsid w:val="08044E44"/>
    <w:rsid w:val="08FB6510"/>
    <w:rsid w:val="095A61AF"/>
    <w:rsid w:val="09CA4FE9"/>
    <w:rsid w:val="0F6B6BB7"/>
    <w:rsid w:val="133438E9"/>
    <w:rsid w:val="142179C9"/>
    <w:rsid w:val="187B169E"/>
    <w:rsid w:val="18B05567"/>
    <w:rsid w:val="195F2D42"/>
    <w:rsid w:val="19B34CBC"/>
    <w:rsid w:val="1A116101"/>
    <w:rsid w:val="1BC0765E"/>
    <w:rsid w:val="1D9001F8"/>
    <w:rsid w:val="2035477E"/>
    <w:rsid w:val="23427860"/>
    <w:rsid w:val="248934D8"/>
    <w:rsid w:val="24D9451F"/>
    <w:rsid w:val="25680334"/>
    <w:rsid w:val="277D45DB"/>
    <w:rsid w:val="2AED4ADF"/>
    <w:rsid w:val="2AF64AD9"/>
    <w:rsid w:val="2B465CF5"/>
    <w:rsid w:val="2CCF1EAD"/>
    <w:rsid w:val="2CEBC78D"/>
    <w:rsid w:val="2D052EB7"/>
    <w:rsid w:val="2E022B5A"/>
    <w:rsid w:val="2E6D07AC"/>
    <w:rsid w:val="2F5FB9A1"/>
    <w:rsid w:val="30403A98"/>
    <w:rsid w:val="33D63D8A"/>
    <w:rsid w:val="345678EE"/>
    <w:rsid w:val="34B33AA7"/>
    <w:rsid w:val="34BF6838"/>
    <w:rsid w:val="36793E0C"/>
    <w:rsid w:val="36C01D9B"/>
    <w:rsid w:val="36F6488E"/>
    <w:rsid w:val="36FD5C1C"/>
    <w:rsid w:val="386540D4"/>
    <w:rsid w:val="39445032"/>
    <w:rsid w:val="3B7DEC08"/>
    <w:rsid w:val="3F850092"/>
    <w:rsid w:val="41355232"/>
    <w:rsid w:val="42613503"/>
    <w:rsid w:val="42DC40C2"/>
    <w:rsid w:val="46B856BC"/>
    <w:rsid w:val="4989333F"/>
    <w:rsid w:val="4CFF57AD"/>
    <w:rsid w:val="4FD7ACA8"/>
    <w:rsid w:val="50EF12D0"/>
    <w:rsid w:val="51C62ED6"/>
    <w:rsid w:val="51FB7423"/>
    <w:rsid w:val="52620DBE"/>
    <w:rsid w:val="52CF270B"/>
    <w:rsid w:val="55B22172"/>
    <w:rsid w:val="5971110E"/>
    <w:rsid w:val="5A3D61AC"/>
    <w:rsid w:val="5A8C6EE9"/>
    <w:rsid w:val="5AC42429"/>
    <w:rsid w:val="5C8B7507"/>
    <w:rsid w:val="5EFF5647"/>
    <w:rsid w:val="62B965EC"/>
    <w:rsid w:val="633839B4"/>
    <w:rsid w:val="65644F35"/>
    <w:rsid w:val="66B909D6"/>
    <w:rsid w:val="66FC499D"/>
    <w:rsid w:val="67C3130F"/>
    <w:rsid w:val="683E7153"/>
    <w:rsid w:val="694C640B"/>
    <w:rsid w:val="6AF42DF1"/>
    <w:rsid w:val="6B267AA6"/>
    <w:rsid w:val="6D5D19C7"/>
    <w:rsid w:val="6E82642B"/>
    <w:rsid w:val="6FEF678C"/>
    <w:rsid w:val="7017722E"/>
    <w:rsid w:val="70666C44"/>
    <w:rsid w:val="72572FD3"/>
    <w:rsid w:val="763B6BB8"/>
    <w:rsid w:val="76777D62"/>
    <w:rsid w:val="76FF271B"/>
    <w:rsid w:val="7874363B"/>
    <w:rsid w:val="78BF85A9"/>
    <w:rsid w:val="7BF338C4"/>
    <w:rsid w:val="7BFFC277"/>
    <w:rsid w:val="7DFFBB8C"/>
    <w:rsid w:val="7FA8074A"/>
    <w:rsid w:val="B9A62D91"/>
    <w:rsid w:val="BD57BD67"/>
    <w:rsid w:val="DC7DE63C"/>
    <w:rsid w:val="EF7F53ED"/>
    <w:rsid w:val="FBED0235"/>
    <w:rsid w:val="FBFBA0EB"/>
    <w:rsid w:val="FBFF0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autoRedefine/>
    <w:qFormat/>
    <w:uiPriority w:val="0"/>
  </w:style>
  <w:style w:type="table" w:default="1" w:styleId="5">
    <w:name w:val="Normal Table"/>
    <w:autoRedefine/>
    <w:unhideWhenUsed/>
    <w:qFormat/>
    <w:uiPriority w:val="99"/>
    <w:tblPr>
      <w:tblCellMar>
        <w:top w:w="0" w:type="dxa"/>
        <w:left w:w="108" w:type="dxa"/>
        <w:bottom w:w="0" w:type="dxa"/>
        <w:right w:w="108" w:type="dxa"/>
      </w:tblCellMar>
    </w:tblPr>
  </w:style>
  <w:style w:type="paragraph" w:styleId="2">
    <w:name w:val="Balloon Text"/>
    <w:basedOn w:val="1"/>
    <w:autoRedefine/>
    <w:qFormat/>
    <w:uiPriority w:val="0"/>
    <w:rPr>
      <w:sz w:val="18"/>
      <w:szCs w:val="18"/>
    </w:rPr>
  </w:style>
  <w:style w:type="paragraph" w:styleId="3">
    <w:name w:val="footer"/>
    <w:basedOn w:val="1"/>
    <w:link w:val="9"/>
    <w:autoRedefine/>
    <w:qFormat/>
    <w:uiPriority w:val="99"/>
    <w:pPr>
      <w:tabs>
        <w:tab w:val="center" w:pos="4153"/>
        <w:tab w:val="right" w:pos="8306"/>
      </w:tabs>
      <w:snapToGrid w:val="0"/>
      <w:jc w:val="left"/>
    </w:pPr>
    <w:rPr>
      <w:sz w:val="18"/>
      <w:szCs w:val="18"/>
    </w:rPr>
  </w:style>
  <w:style w:type="paragraph" w:styleId="4">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autoRedefine/>
    <w:qFormat/>
    <w:uiPriority w:val="0"/>
  </w:style>
  <w:style w:type="character" w:styleId="8">
    <w:name w:val="Hyperlink"/>
    <w:autoRedefine/>
    <w:qFormat/>
    <w:uiPriority w:val="0"/>
    <w:rPr>
      <w:color w:val="0000FF"/>
      <w:u w:val="single"/>
    </w:rPr>
  </w:style>
  <w:style w:type="character" w:customStyle="1" w:styleId="9">
    <w:name w:val="页脚 字符"/>
    <w:link w:val="3"/>
    <w:autoRedefine/>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Szptt</Company>
  <Pages>2</Pages>
  <Words>1601</Words>
  <Characters>1670</Characters>
  <Lines>8</Lines>
  <Paragraphs>2</Paragraphs>
  <TotalTime>0</TotalTime>
  <ScaleCrop>false</ScaleCrop>
  <LinksUpToDate>false</LinksUpToDate>
  <CharactersWithSpaces>1782</CharactersWithSpaces>
  <Application>WPS Office_12.1.0.26885_F1E327BC-269C-435d-A152-05C5408002CA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2019-04-27T16:24:00Z</dcterms:created>
  <dc:creator>BaBaLa</dc:creator>
  <cp:lastModifiedBy>周海沺</cp:lastModifiedBy>
  <cp:lastPrinted>2019-01-24T03:45:00Z</cp:lastPrinted>
  <dcterms:modified xsi:type="dcterms:W3CDTF">2026-09-13T14:13:52Z</dcterms:modified>
  <dc:title>委 托 代 理 合 同</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2052-12.1.0.26885</vt:lpwstr>
  </property>
  <property fmtid="{D5CDD505-2E9C-101B-9397-08002B2CF9AE}" pid="3" name="ICV">
    <vt:lpwstr>F40D43EA5DC14E0DA7EB38B8D787ECEF</vt:lpwstr>
  </property>
  <property fmtid="{D5CDD505-2E9C-101B-9397-08002B2CF9AE}" pid="4" name="KSOTemplateDocerSaveRecord">
    <vt:lpwstr>eyJoZGlkIjoiNzg3MTA1ZjMyYWQ0NGQ4N2I4MDQxZThkZjJkYTIzYWYiLCJ1c2VySWQiOiIxMjA5NjE2NDIwIn0=</vt:lpwstr>
  </property>
</Properties>
</file>