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18FFB2B">
      <w:pPr>
        <w:spacing w:line="100" w:lineRule="exact"/>
        <w:jc w:val="center"/>
        <w:rPr>
          <w:rFonts w:hint="eastAsia" w:ascii="仿宋_GB2312" w:hAnsi="仿宋_GB2312" w:eastAsia="仿宋_GB2312" w:cs="仿宋_GB2312"/>
          <w:b/>
          <w:bCs/>
          <w:sz w:val="44"/>
          <w:szCs w:val="44"/>
        </w:rPr>
      </w:pPr>
    </w:p>
    <w:p w14:paraId="6EA336D3">
      <w:pPr>
        <w:spacing w:line="480" w:lineRule="exact"/>
        <w:jc w:val="center"/>
        <w:rPr>
          <w:rFonts w:hint="eastAsia" w:ascii="仿宋_GB2312" w:hAnsi="仿宋_GB2312" w:eastAsia="仿宋_GB2312" w:cs="仿宋_GB2312"/>
          <w:b/>
          <w:bCs/>
          <w:sz w:val="44"/>
          <w:szCs w:val="44"/>
        </w:rPr>
      </w:pPr>
      <w:r>
        <w:rPr>
          <w:rFonts w:hint="eastAsia" w:ascii="仿宋_GB2312" w:hAnsi="仿宋_GB2312" w:eastAsia="仿宋_GB2312" w:cs="仿宋_GB2312"/>
          <w:b/>
          <w:bCs/>
          <w:sz w:val="44"/>
          <w:szCs w:val="44"/>
        </w:rPr>
        <w:t>刑事辩护委托合同</w:t>
      </w:r>
    </w:p>
    <w:p w14:paraId="253B7439">
      <w:pPr>
        <w:spacing w:line="460" w:lineRule="exact"/>
        <w:rPr>
          <w:rFonts w:hint="eastAsia" w:ascii="仿宋_GB2312" w:hAnsi="仿宋_GB2312" w:eastAsia="仿宋_GB2312" w:cs="仿宋_GB2312"/>
          <w:sz w:val="44"/>
          <w:szCs w:val="44"/>
        </w:rPr>
      </w:pPr>
    </w:p>
    <w:p w14:paraId="3C0E80A9">
      <w:pPr>
        <w:spacing w:line="460" w:lineRule="exact"/>
        <w:jc w:val="right"/>
        <w:rPr>
          <w:rFonts w:hint="eastAsia" w:ascii="仿宋_GB2312" w:hAnsi="仿宋_GB2312" w:eastAsia="仿宋_GB2312" w:cs="仿宋_GB2312"/>
          <w:b/>
          <w:sz w:val="24"/>
          <w:szCs w:val="24"/>
          <w:u w:val="single"/>
        </w:rPr>
      </w:pPr>
      <w:r>
        <w:rPr>
          <w:rFonts w:hint="eastAsia" w:ascii="仿宋_GB2312" w:hAnsi="仿宋_GB2312" w:eastAsia="仿宋_GB2312" w:cs="仿宋_GB2312"/>
          <w:b/>
          <w:sz w:val="24"/>
          <w:szCs w:val="24"/>
        </w:rPr>
        <w:t>（</w:t>
      </w:r>
      <w:r>
        <w:rPr>
          <w:rFonts w:hint="eastAsia" w:ascii="仿宋_GB2312" w:hAnsi="仿宋_GB2312" w:eastAsia="仿宋_GB2312" w:cs="仿宋_GB2312"/>
          <w:b/>
          <w:sz w:val="24"/>
          <w:szCs w:val="24"/>
          <w:u w:val="none"/>
          <w:lang w:val="en-US" w:eastAsia="zh-CN"/>
        </w:rPr>
        <w:t xml:space="preserve">{{YEAR}}</w:t>
      </w:r>
      <w:r>
        <w:rPr>
          <w:rFonts w:hint="eastAsia" w:ascii="仿宋_GB2312" w:hAnsi="仿宋_GB2312" w:eastAsia="仿宋_GB2312" w:cs="仿宋_GB2312"/>
          <w:b/>
          <w:sz w:val="24"/>
          <w:szCs w:val="24"/>
        </w:rPr>
        <w:t>）粤连越深圳刑字第</w:t>
      </w:r>
      <w:r>
        <w:rPr>
          <w:rFonts w:hint="default" w:ascii="仿宋_GB2312" w:hAnsi="仿宋_GB2312" w:eastAsia="仿宋_GB2312" w:cs="仿宋_GB2312"/>
          <w:b/>
          <w:sz w:val="24"/>
          <w:szCs w:val="24"/>
          <w:u w:val="single"/>
        </w:rPr>
        <w:t xml:space="preserve">       </w:t>
      </w:r>
      <w:r>
        <w:rPr>
          <w:rFonts w:hint="eastAsia" w:ascii="仿宋_GB2312" w:hAnsi="仿宋_GB2312" w:eastAsia="仿宋_GB2312" w:cs="仿宋_GB2312"/>
          <w:b/>
          <w:sz w:val="24"/>
          <w:szCs w:val="24"/>
        </w:rPr>
        <w:t>号</w:t>
      </w:r>
    </w:p>
    <w:p w14:paraId="58850893">
      <w:pPr>
        <w:spacing w:line="440" w:lineRule="exact"/>
        <w:rPr>
          <w:rFonts w:hint="eastAsia" w:ascii="仿宋_GB2312" w:hAnsi="仿宋_GB2312" w:eastAsia="仿宋_GB2312" w:cs="仿宋_GB2312"/>
          <w:b/>
          <w:bCs/>
          <w:sz w:val="24"/>
          <w:szCs w:val="24"/>
        </w:rPr>
      </w:pPr>
      <w:r>
        <w:rPr>
          <w:rFonts w:hint="eastAsia" w:ascii="仿宋_GB2312" w:hAnsi="仿宋_GB2312" w:eastAsia="仿宋_GB2312" w:cs="仿宋_GB2312"/>
          <w:b/>
          <w:bCs/>
          <w:sz w:val="24"/>
          <w:szCs w:val="24"/>
        </w:rPr>
        <w:t>委 托 人（甲方）：</w:t>
      </w:r>
      <w:r>
        <w:rPr>
          <w:rFonts w:hint="eastAsia" w:ascii="仿宋_GB2312" w:hAnsi="仿宋_GB2312" w:eastAsia="仿宋_GB2312" w:cs="仿宋_GB2312"/>
          <w:b/>
          <w:bCs/>
          <w:sz w:val="24"/>
          <w:szCs w:val="24"/>
          <w:u w:val="single"/>
        </w:rPr>
        <w:t xml:space="preserve"> </w:t>
      </w:r>
      <w:r>
        <w:rPr>
          <w:rFonts w:hint="default" w:ascii="仿宋_GB2312" w:hAnsi="仿宋_GB2312" w:eastAsia="仿宋_GB2312" w:cs="仿宋_GB2312"/>
          <w:b w:val="0"/>
          <w:bCs w:val="0"/>
          <w:sz w:val="24"/>
          <w:szCs w:val="24"/>
          <w:u w:val="single"/>
          <w:lang w:eastAsia="zh-Hans"/>
        </w:rPr>
        <w:t xml:space="preserve">   </w:t>
      </w:r>
      <w:r>
        <w:rPr>
          <w:rFonts w:hint="eastAsia" w:ascii="仿宋_GB2312" w:hAnsi="仿宋_GB2312" w:eastAsia="仿宋_GB2312" w:cs="仿宋_GB2312"/>
          <w:b w:val="0"/>
          <w:bCs w:val="0"/>
          <w:sz w:val="24"/>
          <w:szCs w:val="24"/>
          <w:u w:val="single"/>
          <w:lang w:val="en-US" w:eastAsia="zh-CN"/>
        </w:rPr>
        <w:t>{{CLIENT}}</w:t>
      </w:r>
      <w:r>
        <w:rPr>
          <w:rFonts w:hint="default" w:ascii="仿宋_GB2312" w:hAnsi="仿宋_GB2312" w:eastAsia="仿宋_GB2312" w:cs="仿宋_GB2312"/>
          <w:b w:val="0"/>
          <w:bCs w:val="0"/>
          <w:sz w:val="24"/>
          <w:szCs w:val="24"/>
          <w:u w:val="single"/>
          <w:lang w:eastAsia="zh-Hans"/>
        </w:rPr>
        <w:t xml:space="preserve">   </w:t>
      </w:r>
      <w:r>
        <w:rPr>
          <w:rFonts w:hint="eastAsia" w:ascii="仿宋_GB2312" w:hAnsi="仿宋_GB2312" w:eastAsia="仿宋_GB2312" w:cs="仿宋_GB2312"/>
          <w:b w:val="0"/>
          <w:bCs w:val="0"/>
          <w:sz w:val="24"/>
          <w:szCs w:val="24"/>
          <w:u w:val="single"/>
          <w:lang w:val="en-US" w:eastAsia="zh-CN"/>
        </w:rPr>
        <w:t xml:space="preserve"> </w:t>
      </w:r>
      <w:r>
        <w:rPr>
          <w:rFonts w:hint="eastAsia" w:ascii="仿宋_GB2312" w:hAnsi="仿宋_GB2312" w:eastAsia="仿宋_GB2312" w:cs="仿宋_GB2312"/>
          <w:b/>
          <w:bCs/>
          <w:sz w:val="24"/>
          <w:szCs w:val="24"/>
          <w:u w:val="single"/>
        </w:rPr>
        <w:t xml:space="preserve"> </w:t>
      </w:r>
    </w:p>
    <w:p w14:paraId="2C9DDC17">
      <w:pPr>
        <w:spacing w:line="440" w:lineRule="exact"/>
        <w:rPr>
          <w:rFonts w:hint="eastAsia" w:ascii="仿宋_GB2312" w:hAnsi="仿宋_GB2312" w:eastAsia="仿宋_GB2312" w:cs="仿宋_GB2312"/>
          <w:sz w:val="24"/>
          <w:szCs w:val="24"/>
        </w:rPr>
      </w:pPr>
      <w:r>
        <w:rPr>
          <w:rFonts w:hint="eastAsia" w:ascii="仿宋_GB2312" w:hAnsi="仿宋_GB2312" w:eastAsia="仿宋_GB2312" w:cs="仿宋_GB2312"/>
          <w:b/>
          <w:bCs/>
          <w:sz w:val="24"/>
          <w:szCs w:val="24"/>
        </w:rPr>
        <w:t>受委托人（乙方）：</w:t>
      </w:r>
      <w:r>
        <w:rPr>
          <w:rFonts w:hint="eastAsia" w:ascii="仿宋_GB2312" w:hAnsi="仿宋_GB2312" w:eastAsia="仿宋_GB2312" w:cs="仿宋_GB2312"/>
          <w:sz w:val="24"/>
          <w:szCs w:val="24"/>
        </w:rPr>
        <w:t>广东</w:t>
      </w:r>
      <w:r>
        <w:rPr>
          <w:rFonts w:hint="default" w:ascii="仿宋_GB2312" w:hAnsi="仿宋_GB2312" w:eastAsia="仿宋_GB2312" w:cs="仿宋_GB2312"/>
          <w:sz w:val="24"/>
          <w:szCs w:val="24"/>
        </w:rPr>
        <w:t>连越（深圳）</w:t>
      </w:r>
      <w:r>
        <w:rPr>
          <w:rFonts w:hint="eastAsia" w:ascii="仿宋_GB2312" w:hAnsi="仿宋_GB2312" w:eastAsia="仿宋_GB2312" w:cs="仿宋_GB2312"/>
          <w:sz w:val="24"/>
          <w:szCs w:val="24"/>
        </w:rPr>
        <w:t>律师事务所</w:t>
      </w:r>
    </w:p>
    <w:p w14:paraId="1CED02C1">
      <w:pPr>
        <w:spacing w:line="200" w:lineRule="exact"/>
        <w:rPr>
          <w:rFonts w:hint="eastAsia" w:ascii="仿宋_GB2312" w:hAnsi="仿宋_GB2312" w:eastAsia="仿宋_GB2312" w:cs="仿宋_GB2312"/>
          <w:sz w:val="24"/>
          <w:szCs w:val="24"/>
        </w:rPr>
      </w:pPr>
    </w:p>
    <w:p w14:paraId="1172BAB8">
      <w:pPr>
        <w:spacing w:line="420" w:lineRule="exact"/>
        <w:ind w:firstLine="57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甲方因</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u w:val="single"/>
          <w:lang w:eastAsia="zh-CN"/>
        </w:rPr>
        <w:t>{{DEFENDANT}}</w:t>
      </w:r>
      <w:r>
        <w:rPr>
          <w:rFonts w:hint="eastAsia" w:ascii="仿宋_GB2312" w:hAnsi="仿宋_GB2312" w:eastAsia="仿宋_GB2312" w:cs="仿宋_GB2312"/>
          <w:sz w:val="24"/>
          <w:szCs w:val="24"/>
          <w:u w:val="single"/>
          <w:lang w:val="en-US" w:eastAsia="zh-CN"/>
        </w:rPr>
        <w:t xml:space="preserve"> </w:t>
      </w:r>
      <w:r>
        <w:rPr>
          <w:rFonts w:hint="eastAsia" w:ascii="仿宋_GB2312" w:hAnsi="仿宋_GB2312" w:eastAsia="仿宋_GB2312" w:cs="仿宋_GB2312"/>
          <w:sz w:val="24"/>
          <w:szCs w:val="24"/>
          <w:u w:val="none"/>
          <w:lang w:val="en-US" w:eastAsia="zh-CN"/>
        </w:rPr>
        <w:t>涉嫌</w:t>
      </w:r>
      <w:r>
        <w:rPr>
          <w:rFonts w:hint="eastAsia" w:ascii="仿宋_GB2312" w:hAnsi="仿宋_GB2312" w:eastAsia="仿宋_GB2312" w:cs="仿宋_GB2312"/>
          <w:sz w:val="24"/>
          <w:szCs w:val="24"/>
          <w:u w:val="single"/>
          <w:lang w:val="en-US" w:eastAsia="zh-CN"/>
        </w:rPr>
        <w:t xml:space="preserve">  </w:t>
      </w:r>
      <w:r>
        <w:rPr>
          <w:rFonts w:hint="default" w:ascii="仿宋_GB2312" w:hAnsi="仿宋_GB2312" w:eastAsia="仿宋_GB2312" w:cs="仿宋_GB2312"/>
          <w:sz w:val="24"/>
          <w:szCs w:val="24"/>
          <w:u w:val="single"/>
          <w:lang w:eastAsia="zh-Hans"/>
        </w:rPr>
        <w:t>{{CRIME}}</w:t>
      </w:r>
      <w:r>
        <w:rPr>
          <w:rFonts w:hint="eastAsia" w:ascii="仿宋_GB2312" w:hAnsi="仿宋_GB2312" w:eastAsia="仿宋_GB2312" w:cs="仿宋_GB2312"/>
          <w:sz w:val="24"/>
          <w:szCs w:val="24"/>
          <w:u w:val="single"/>
        </w:rPr>
        <w:t xml:space="preserve">  </w:t>
      </w:r>
      <w:r>
        <w:rPr>
          <w:rFonts w:ascii="仿宋_GB2312" w:hAnsi="仿宋_GB2312"/>
          <w:sz w:val="24"/>
        </w:rPr>
        <w:t>一案，委托乙方律师提供刑事法律服务（辩护），现经双方友好协商，根据《中华人民共和国刑事诉讼法》及《中华人民共和国律师法》的有关规定，订立如下条款共同遵照执行：</w:t>
      </w:r>
    </w:p>
    <w:p w14:paraId="104272B5">
      <w:pPr>
        <w:spacing w:line="420" w:lineRule="exact"/>
        <w:ind w:firstLine="570"/>
        <w:jc w:val="left"/>
        <w:rPr>
          <w:rFonts w:hint="eastAsia" w:ascii="仿宋_GB2312" w:hAnsi="仿宋_GB2312" w:eastAsia="仿宋_GB2312" w:cs="仿宋_GB2312"/>
          <w:sz w:val="24"/>
          <w:szCs w:val="24"/>
        </w:rPr>
      </w:pPr>
      <w:r>
        <w:rPr>
          <w:rFonts w:hint="eastAsia" w:ascii="仿宋_GB2312" w:hAnsi="仿宋_GB2312" w:eastAsia="仿宋_GB2312" w:cs="仿宋_GB2312"/>
          <w:b/>
          <w:bCs/>
          <w:sz w:val="24"/>
          <w:szCs w:val="24"/>
        </w:rPr>
        <w:t>一、</w:t>
      </w:r>
      <w:r>
        <w:rPr>
          <w:rFonts w:hint="eastAsia" w:ascii="仿宋_GB2312" w:hAnsi="仿宋_GB2312" w:eastAsia="仿宋_GB2312" w:cs="仿宋_GB2312"/>
          <w:sz w:val="24"/>
          <w:szCs w:val="24"/>
        </w:rPr>
        <w:t>乙方接受甲方的委托，指派</w:t>
      </w:r>
      <w:r>
        <w:rPr>
          <w:rFonts w:hint="eastAsia" w:ascii="仿宋_GB2312" w:hAnsi="仿宋_GB2312" w:eastAsia="仿宋_GB2312" w:cs="仿宋_GB2312"/>
          <w:sz w:val="24"/>
          <w:szCs w:val="24"/>
          <w:u w:val="single"/>
        </w:rPr>
        <w:t xml:space="preserve"> </w:t>
      </w:r>
      <w:r>
        <w:rPr>
          <w:rFonts w:hint="default"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u w:val="single"/>
          <w:lang w:val="en-US" w:eastAsia="zh-Hans"/>
        </w:rPr>
        <w:t>居君</w:t>
      </w:r>
      <w:r>
        <w:rPr>
          <w:rFonts w:hint="default" w:ascii="仿宋_GB2312" w:hAnsi="仿宋_GB2312" w:eastAsia="仿宋_GB2312" w:cs="仿宋_GB2312"/>
          <w:sz w:val="24"/>
          <w:szCs w:val="24"/>
          <w:u w:val="single"/>
          <w:lang w:eastAsia="zh-Hans"/>
        </w:rPr>
        <w:t xml:space="preserve"> </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律师</w:t>
      </w:r>
      <w:r>
        <w:rPr>
          <w:rFonts w:hint="eastAsia" w:ascii="仿宋_GB2312" w:hAnsi="仿宋_GB2312" w:eastAsia="仿宋_GB2312" w:cs="仿宋_GB2312"/>
          <w:sz w:val="24"/>
          <w:szCs w:val="24"/>
          <w:lang w:val="en-US" w:eastAsia="zh-CN"/>
        </w:rPr>
        <w:t>团队</w:t>
      </w:r>
      <w:r>
        <w:rPr>
          <w:rFonts w:hint="eastAsia" w:ascii="仿宋_GB2312" w:hAnsi="仿宋_GB2312" w:eastAsia="仿宋_GB2312" w:cs="仿宋_GB2312"/>
          <w:sz w:val="24"/>
          <w:szCs w:val="24"/>
        </w:rPr>
        <w:t>担任犯罪嫌疑人（被告人）</w:t>
      </w:r>
      <w:r>
        <w:rPr>
          <w:rFonts w:hint="eastAsia" w:ascii="仿宋_GB2312" w:hAnsi="仿宋_GB2312" w:eastAsia="仿宋_GB2312" w:cs="仿宋_GB2312"/>
          <w:sz w:val="24"/>
          <w:szCs w:val="24"/>
          <w:u w:val="single"/>
        </w:rPr>
        <w:t xml:space="preserve"> </w:t>
      </w:r>
      <w:r>
        <w:rPr>
          <w:rFonts w:hint="default" w:ascii="仿宋_GB2312" w:hAnsi="仿宋_GB2312" w:eastAsia="仿宋_GB2312" w:cs="仿宋_GB2312"/>
          <w:sz w:val="24"/>
          <w:szCs w:val="24"/>
          <w:u w:val="single"/>
          <w:lang w:eastAsia="zh-Hans"/>
        </w:rPr>
        <w:t xml:space="preserve">  </w:t>
      </w:r>
      <w:r>
        <w:rPr>
          <w:rFonts w:hint="eastAsia" w:ascii="仿宋_GB2312" w:hAnsi="仿宋_GB2312" w:eastAsia="仿宋_GB2312" w:cs="仿宋_GB2312"/>
          <w:sz w:val="24"/>
          <w:szCs w:val="24"/>
          <w:u w:val="single"/>
          <w:lang w:val="en-US" w:eastAsia="zh-CN"/>
        </w:rPr>
        <w:t>{{DEFENDANT}}</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在</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u w:val="single"/>
          <w:lang w:val="en-US" w:eastAsia="zh-CN"/>
        </w:rPr>
        <w:t>{{STAGE}}</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阶段（①侦查阶段；②审查起诉阶段；③一审阶段；④二审阶段；⑤申请再审阶段）的法律服务（辩护人），为其提供法律服务。</w:t>
      </w:r>
    </w:p>
    <w:p w14:paraId="1D8D640D">
      <w:pPr>
        <w:spacing w:line="420" w:lineRule="exact"/>
        <w:ind w:firstLine="570"/>
        <w:rPr>
          <w:rFonts w:hint="eastAsia" w:ascii="仿宋_GB2312" w:hAnsi="仿宋_GB2312" w:eastAsia="仿宋_GB2312" w:cs="仿宋_GB2312"/>
          <w:sz w:val="24"/>
          <w:szCs w:val="24"/>
        </w:rPr>
      </w:pPr>
      <w:r>
        <w:rPr>
          <w:rFonts w:hint="eastAsia" w:ascii="仿宋_GB2312" w:hAnsi="仿宋_GB2312" w:eastAsia="仿宋_GB2312" w:cs="仿宋_GB2312"/>
          <w:b/>
          <w:bCs/>
          <w:sz w:val="24"/>
          <w:szCs w:val="24"/>
        </w:rPr>
        <w:t>二、</w:t>
      </w:r>
      <w:r>
        <w:rPr>
          <w:rFonts w:hint="eastAsia" w:ascii="仿宋_GB2312" w:hAnsi="仿宋_GB2312" w:eastAsia="仿宋_GB2312" w:cs="仿宋_GB2312"/>
          <w:sz w:val="24"/>
          <w:szCs w:val="24"/>
        </w:rPr>
        <w:t>乙方律师必须努力维护当事人的合法权益，认真履行律师的职责。但乙方律师没有义务对本案的处理结果和结案时间做出保证，而且律师对本案所进行的法律分析亦不能视为对案件处理结果做出保证。律师不接受当事人以及甲方所提出的不合法或者非律师职责范围内任何要求。</w:t>
      </w:r>
    </w:p>
    <w:p w14:paraId="4DAD360D">
      <w:pPr>
        <w:spacing w:line="420" w:lineRule="exact"/>
        <w:ind w:firstLine="570"/>
        <w:rPr>
          <w:rFonts w:hint="eastAsia" w:ascii="仿宋_GB2312" w:hAnsi="仿宋_GB2312" w:eastAsia="仿宋_GB2312" w:cs="仿宋_GB2312"/>
          <w:sz w:val="24"/>
          <w:szCs w:val="24"/>
        </w:rPr>
      </w:pPr>
      <w:r>
        <w:rPr>
          <w:rFonts w:hint="eastAsia" w:ascii="仿宋_GB2312" w:hAnsi="仿宋_GB2312" w:eastAsia="仿宋_GB2312" w:cs="仿宋_GB2312"/>
          <w:b/>
          <w:bCs/>
          <w:sz w:val="24"/>
          <w:szCs w:val="24"/>
        </w:rPr>
        <w:t>三、</w:t>
      </w:r>
      <w:r>
        <w:rPr>
          <w:rFonts w:hint="eastAsia" w:ascii="仿宋_GB2312" w:hAnsi="仿宋_GB2312" w:eastAsia="仿宋_GB2312" w:cs="仿宋_GB2312"/>
          <w:sz w:val="24"/>
          <w:szCs w:val="24"/>
        </w:rPr>
        <w:t>甲方不得要求乙方律师根据案件处理结果进行风险收费。</w:t>
      </w:r>
    </w:p>
    <w:p w14:paraId="23EB50AC">
      <w:pPr>
        <w:spacing w:line="420" w:lineRule="exact"/>
        <w:ind w:firstLine="570"/>
        <w:rPr>
          <w:rFonts w:hint="eastAsia" w:ascii="仿宋_GB2312" w:hAnsi="仿宋_GB2312" w:eastAsia="仿宋_GB2312" w:cs="仿宋_GB2312"/>
          <w:sz w:val="24"/>
          <w:szCs w:val="24"/>
        </w:rPr>
      </w:pPr>
      <w:r>
        <w:rPr>
          <w:rFonts w:hint="eastAsia" w:ascii="仿宋_GB2312" w:hAnsi="仿宋_GB2312" w:eastAsia="仿宋_GB2312" w:cs="仿宋_GB2312"/>
          <w:b/>
          <w:bCs/>
          <w:sz w:val="24"/>
          <w:szCs w:val="24"/>
        </w:rPr>
        <w:t>四、</w:t>
      </w:r>
      <w:r>
        <w:rPr>
          <w:rFonts w:hint="eastAsia" w:ascii="仿宋_GB2312" w:hAnsi="仿宋_GB2312" w:eastAsia="仿宋_GB2312" w:cs="仿宋_GB2312"/>
          <w:sz w:val="24"/>
          <w:szCs w:val="24"/>
        </w:rPr>
        <w:t>甲方可以向律师提供用以证明当事人无罪、罪轻的有关证据或者证据线索，并保证该证据真实可靠且符合法律规定。否则，因此产生的一切法律后果均由其自行承担。</w:t>
      </w:r>
    </w:p>
    <w:p w14:paraId="23B8BFB8">
      <w:pPr>
        <w:spacing w:line="420" w:lineRule="exact"/>
        <w:ind w:firstLine="570"/>
        <w:rPr>
          <w:rFonts w:hint="eastAsia" w:ascii="仿宋_GB2312" w:hAnsi="仿宋_GB2312" w:eastAsia="仿宋_GB2312" w:cs="仿宋_GB2312"/>
          <w:sz w:val="24"/>
          <w:szCs w:val="24"/>
        </w:rPr>
      </w:pPr>
      <w:r>
        <w:rPr>
          <w:rFonts w:hint="eastAsia" w:ascii="仿宋_GB2312" w:hAnsi="仿宋_GB2312" w:eastAsia="仿宋_GB2312" w:cs="仿宋_GB2312"/>
          <w:b/>
          <w:bCs/>
          <w:sz w:val="24"/>
          <w:szCs w:val="24"/>
        </w:rPr>
        <w:t>五、</w:t>
      </w:r>
      <w:r>
        <w:rPr>
          <w:rFonts w:hint="eastAsia" w:ascii="仿宋_GB2312" w:hAnsi="仿宋_GB2312" w:eastAsia="仿宋_GB2312" w:cs="仿宋_GB2312"/>
          <w:sz w:val="24"/>
          <w:szCs w:val="24"/>
        </w:rPr>
        <w:t>当事人必须如实陈述案情，提供证据。如甲方捏造事实伪造证据，或者向律师隐瞒重要事实的，乙方律师有权拒绝为其提供服务，乙方已收取的费用不予退回，依约未收费用亦有权追索。</w:t>
      </w:r>
    </w:p>
    <w:p w14:paraId="2F30BFFC">
      <w:pPr>
        <w:spacing w:line="420" w:lineRule="exact"/>
        <w:ind w:firstLine="570"/>
        <w:rPr>
          <w:rFonts w:hint="eastAsia" w:ascii="仿宋_GB2312" w:hAnsi="仿宋_GB2312" w:eastAsia="仿宋_GB2312" w:cs="仿宋_GB2312"/>
          <w:sz w:val="24"/>
          <w:szCs w:val="24"/>
        </w:rPr>
      </w:pPr>
      <w:r>
        <w:rPr>
          <w:rFonts w:hint="eastAsia" w:ascii="仿宋_GB2312" w:hAnsi="仿宋_GB2312" w:eastAsia="仿宋_GB2312" w:cs="仿宋_GB2312"/>
          <w:b/>
          <w:bCs/>
          <w:sz w:val="24"/>
          <w:szCs w:val="24"/>
        </w:rPr>
        <w:t>六、</w:t>
      </w:r>
      <w:r>
        <w:rPr>
          <w:rFonts w:hint="eastAsia" w:ascii="仿宋_GB2312" w:hAnsi="仿宋_GB2312" w:eastAsia="仿宋_GB2312" w:cs="仿宋_GB2312"/>
          <w:sz w:val="24"/>
          <w:szCs w:val="24"/>
        </w:rPr>
        <w:t>甲方应在本合同签订之日起根据国家制订的收费标准，依下列条件支付乙方如下费用：</w:t>
      </w:r>
    </w:p>
    <w:p w14:paraId="10471576">
      <w:pPr>
        <w:spacing w:line="420" w:lineRule="exact"/>
        <w:rPr>
          <w:rFonts w:hint="eastAsia" w:ascii="仿宋_GB2312" w:hAnsi="仿宋_GB2312" w:eastAsia="仿宋_GB2312" w:cs="仿宋_GB2312"/>
          <w:sz w:val="24"/>
          <w:szCs w:val="24"/>
        </w:rPr>
      </w:pPr>
      <w:r>
        <w:rPr>
          <w:rFonts w:hint="eastAsia" w:ascii="仿宋_GB2312" w:hAnsi="仿宋_GB2312" w:eastAsia="仿宋_GB2312" w:cs="仿宋_GB2312"/>
          <w:sz w:val="24"/>
          <w:szCs w:val="24"/>
          <w:u w:val="none"/>
        </w:rPr>
        <w:t xml:space="preserve">    在合同签订后三日内，甲方向乙方支付律师费人民币</w:t>
      </w:r>
      <w:r>
        <w:rPr>
          <w:rFonts w:hint="eastAsia" w:ascii="仿宋" w:hAnsi="仿宋" w:eastAsia="仿宋" w:cs="仿宋"/>
          <w:color w:val="000000"/>
          <w:spacing w:val="-4"/>
          <w:sz w:val="24"/>
          <w:u w:val="single"/>
          <w:lang w:val="en-US" w:eastAsia="zh-CN"/>
        </w:rPr>
        <w:t>{{UPFRONT_FEE}}</w:t>
      </w:r>
      <w:r>
        <w:rPr>
          <w:rFonts w:hint="eastAsia" w:ascii="仿宋" w:hAnsi="仿宋" w:eastAsia="仿宋" w:cs="仿宋"/>
          <w:color w:val="000000"/>
          <w:spacing w:val="-4"/>
          <w:sz w:val="24"/>
          <w:lang w:val="en-US" w:eastAsia="zh-CN"/>
        </w:rPr>
        <w:t>（￥</w:t>
      </w:r>
      <w:r>
        <w:rPr>
          <w:rFonts w:hint="eastAsia" w:ascii="仿宋" w:hAnsi="仿宋" w:eastAsia="仿宋" w:cs="仿宋"/>
          <w:color w:val="000000"/>
          <w:spacing w:val="-4"/>
          <w:sz w:val="24"/>
          <w:u w:val="single"/>
          <w:lang w:val="en-US" w:eastAsia="zh-CN"/>
        </w:rPr>
        <w:t>{{UPFRONT_FEE_SHORT}}</w:t>
      </w:r>
      <w:r>
        <w:rPr>
          <w:rFonts w:hint="eastAsia" w:ascii="仿宋" w:hAnsi="仿宋" w:eastAsia="仿宋" w:cs="仿宋"/>
          <w:color w:val="000000"/>
          <w:spacing w:val="-4"/>
          <w:sz w:val="24"/>
          <w:lang w:val="en-US" w:eastAsia="zh-CN"/>
        </w:rPr>
        <w:t>）</w:t>
      </w:r>
      <w:bookmarkStart w:id="0" w:name="_GoBack"/>
      <w:bookmarkEnd w:id="0"/>
      <w:r>
        <w:rPr>
          <w:rFonts w:hint="eastAsia" w:ascii="仿宋_GB2312" w:hAnsi="仿宋_GB2312" w:eastAsia="仿宋_GB2312" w:cs="仿宋_GB2312"/>
          <w:sz w:val="24"/>
          <w:szCs w:val="24"/>
          <w:u w:val="none"/>
        </w:rPr>
        <w:t xml:space="preserve">。                     </w:t>
      </w:r>
    </w:p>
    <w:p w14:paraId="74CE4A2A">
      <w:pPr>
        <w:spacing w:line="420" w:lineRule="exact"/>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以上计费以人民币为计费单位。甲方应当在本合同签订之日起三日内将上述各项律师费和办案费直接交至乙方财务室或汇入乙方下列收款帐号：</w:t>
      </w:r>
    </w:p>
    <w:p w14:paraId="5D3CC1F1">
      <w:pPr>
        <w:spacing w:line="420" w:lineRule="exact"/>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收 款 人：广东</w:t>
      </w:r>
      <w:r>
        <w:rPr>
          <w:rFonts w:hint="default" w:ascii="仿宋_GB2312" w:hAnsi="仿宋_GB2312" w:eastAsia="仿宋_GB2312" w:cs="仿宋_GB2312"/>
          <w:sz w:val="24"/>
          <w:szCs w:val="24"/>
        </w:rPr>
        <w:t>连越（深圳）</w:t>
      </w:r>
      <w:r>
        <w:rPr>
          <w:rFonts w:hint="eastAsia" w:ascii="仿宋_GB2312" w:hAnsi="仿宋_GB2312" w:eastAsia="仿宋_GB2312" w:cs="仿宋_GB2312"/>
          <w:sz w:val="24"/>
          <w:szCs w:val="24"/>
        </w:rPr>
        <w:t>律师事务所</w:t>
      </w:r>
    </w:p>
    <w:p w14:paraId="1726CDBF">
      <w:pPr>
        <w:spacing w:line="420" w:lineRule="exact"/>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 xml:space="preserve">开户银行：交通银行股份有限公司深圳华发支行 </w:t>
      </w:r>
    </w:p>
    <w:p w14:paraId="1F1B877F">
      <w:pPr>
        <w:spacing w:line="420" w:lineRule="exact"/>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 xml:space="preserve">帐号：4430 6631 9013 0026 23445   </w:t>
      </w:r>
    </w:p>
    <w:p w14:paraId="239A74B3">
      <w:pPr>
        <w:spacing w:line="420" w:lineRule="exact"/>
        <w:ind w:firstLine="482" w:firstLineChars="200"/>
        <w:rPr>
          <w:rFonts w:hint="eastAsia" w:ascii="仿宋_GB2312" w:hAnsi="仿宋_GB2312" w:eastAsia="仿宋_GB2312" w:cs="仿宋_GB2312"/>
          <w:sz w:val="24"/>
          <w:szCs w:val="24"/>
        </w:rPr>
      </w:pPr>
      <w:r>
        <w:rPr>
          <w:rFonts w:hint="eastAsia" w:ascii="仿宋_GB2312" w:hAnsi="仿宋_GB2312" w:eastAsia="仿宋_GB2312" w:cs="仿宋_GB2312"/>
          <w:b/>
          <w:bCs/>
          <w:sz w:val="24"/>
          <w:szCs w:val="24"/>
        </w:rPr>
        <w:t>七、</w:t>
      </w:r>
      <w:r>
        <w:rPr>
          <w:rFonts w:hint="eastAsia" w:ascii="仿宋_GB2312" w:hAnsi="仿宋_GB2312" w:eastAsia="仿宋_GB2312" w:cs="仿宋_GB2312"/>
          <w:sz w:val="24"/>
          <w:szCs w:val="24"/>
        </w:rPr>
        <w:t>如根据案情需要，律师前往深圳市外调查取证的，甲方或本案当事人的近亲属应予协助，并承担因此而开支的一切费用。</w:t>
      </w:r>
    </w:p>
    <w:p w14:paraId="4D37739A">
      <w:pPr>
        <w:spacing w:line="420" w:lineRule="exact"/>
        <w:ind w:firstLine="487" w:firstLineChars="202"/>
        <w:rPr>
          <w:rFonts w:hint="eastAsia" w:ascii="仿宋_GB2312" w:hAnsi="仿宋_GB2312" w:eastAsia="仿宋_GB2312" w:cs="仿宋_GB2312"/>
          <w:sz w:val="24"/>
          <w:szCs w:val="24"/>
        </w:rPr>
      </w:pPr>
      <w:r>
        <w:rPr>
          <w:rFonts w:hint="eastAsia" w:ascii="仿宋_GB2312" w:hAnsi="仿宋_GB2312" w:eastAsia="仿宋_GB2312" w:cs="仿宋_GB2312"/>
          <w:b/>
          <w:bCs/>
          <w:sz w:val="24"/>
          <w:szCs w:val="24"/>
        </w:rPr>
        <w:t>八、</w:t>
      </w:r>
      <w:r>
        <w:rPr>
          <w:rFonts w:hint="eastAsia" w:ascii="仿宋_GB2312" w:hAnsi="仿宋_GB2312" w:eastAsia="仿宋_GB2312" w:cs="仿宋_GB2312"/>
          <w:sz w:val="24"/>
          <w:szCs w:val="24"/>
        </w:rPr>
        <w:t>本合同生效后，未经双方协商一致，乙方不得随意违反或解除本合同；否则，应承担违约责任。甲方或者当事人未经乙方同意不得解除本合同，否则已交律师费（含办案费）不予退回；未付律师费（含办案费）的，乙方有权就乙提供服务部分进行追偿。</w:t>
      </w:r>
    </w:p>
    <w:p w14:paraId="314195A2">
      <w:pPr>
        <w:spacing w:line="420" w:lineRule="exact"/>
        <w:ind w:firstLine="487" w:firstLineChars="202"/>
        <w:rPr>
          <w:rFonts w:hint="eastAsia" w:ascii="仿宋_GB2312" w:hAnsi="仿宋_GB2312" w:eastAsia="仿宋_GB2312" w:cs="仿宋_GB2312"/>
          <w:sz w:val="24"/>
          <w:szCs w:val="24"/>
        </w:rPr>
      </w:pPr>
      <w:r>
        <w:rPr>
          <w:rFonts w:hint="eastAsia" w:ascii="仿宋_GB2312" w:hAnsi="仿宋_GB2312" w:eastAsia="仿宋_GB2312" w:cs="仿宋_GB2312"/>
          <w:b/>
          <w:bCs/>
          <w:sz w:val="24"/>
          <w:szCs w:val="24"/>
        </w:rPr>
        <w:t>九、</w:t>
      </w:r>
      <w:r>
        <w:rPr>
          <w:rFonts w:hint="eastAsia" w:ascii="仿宋_GB2312" w:hAnsi="仿宋_GB2312" w:eastAsia="仿宋_GB2312" w:cs="仿宋_GB2312"/>
          <w:sz w:val="24"/>
          <w:szCs w:val="24"/>
        </w:rPr>
        <w:t>本合同未尽事宜，由双方另行协商，签订补充合同。补充合同与本合同具有同等法律效力。双方产生争议，协商不成的，可申请深圳仲裁委员会裁决。</w:t>
      </w:r>
    </w:p>
    <w:p w14:paraId="4BA6045B">
      <w:pPr>
        <w:spacing w:line="420" w:lineRule="exact"/>
        <w:ind w:firstLine="487" w:firstLineChars="202"/>
        <w:rPr>
          <w:rFonts w:hint="eastAsia" w:ascii="仿宋_GB2312" w:hAnsi="仿宋_GB2312" w:eastAsia="仿宋_GB2312" w:cs="仿宋_GB2312"/>
          <w:sz w:val="24"/>
          <w:szCs w:val="24"/>
        </w:rPr>
      </w:pPr>
      <w:r>
        <w:rPr>
          <w:rFonts w:hint="eastAsia" w:ascii="仿宋_GB2312" w:hAnsi="仿宋_GB2312" w:eastAsia="仿宋_GB2312" w:cs="仿宋_GB2312"/>
          <w:b/>
          <w:bCs/>
          <w:sz w:val="24"/>
          <w:szCs w:val="24"/>
        </w:rPr>
        <w:t>十、</w:t>
      </w:r>
      <w:r>
        <w:rPr>
          <w:rFonts w:hint="eastAsia" w:ascii="仿宋_GB2312" w:hAnsi="仿宋_GB2312" w:eastAsia="仿宋_GB2312" w:cs="仿宋_GB2312"/>
          <w:sz w:val="24"/>
          <w:szCs w:val="24"/>
        </w:rPr>
        <w:t>本合同经甲方签字和乙方经办人签字并加盖印章后生效。有效期限为自合同签订之日起至所委托阶段完成止。无论以何种方式终止，都视为律师已完成委托工作。</w:t>
      </w:r>
    </w:p>
    <w:p w14:paraId="28AE0BC9">
      <w:pPr>
        <w:spacing w:line="420" w:lineRule="exact"/>
        <w:ind w:firstLine="487" w:firstLineChars="202"/>
        <w:rPr>
          <w:rFonts w:hint="eastAsia" w:ascii="仿宋_GB2312" w:hAnsi="仿宋_GB2312" w:eastAsia="仿宋_GB2312" w:cs="仿宋_GB2312"/>
          <w:sz w:val="24"/>
          <w:szCs w:val="24"/>
        </w:rPr>
      </w:pPr>
      <w:r>
        <w:rPr>
          <w:rFonts w:hint="eastAsia" w:ascii="仿宋_GB2312" w:hAnsi="仿宋_GB2312" w:eastAsia="仿宋_GB2312" w:cs="仿宋_GB2312"/>
          <w:b/>
          <w:bCs/>
          <w:sz w:val="24"/>
          <w:szCs w:val="24"/>
        </w:rPr>
        <w:t>十一、</w:t>
      </w:r>
      <w:r>
        <w:rPr>
          <w:rFonts w:hint="eastAsia" w:ascii="仿宋_GB2312" w:hAnsi="仿宋_GB2312" w:eastAsia="仿宋_GB2312" w:cs="仿宋_GB2312"/>
          <w:sz w:val="24"/>
          <w:szCs w:val="24"/>
        </w:rPr>
        <w:t>如本案双方所定委托阶段已完成，甲方继续委托乙方办理下阶段律师工作，双方应另签订《刑事辩护委托合同》。</w:t>
      </w:r>
    </w:p>
    <w:p w14:paraId="129172BA">
      <w:pPr>
        <w:spacing w:line="420" w:lineRule="exact"/>
        <w:ind w:firstLine="487" w:firstLineChars="202"/>
        <w:rPr>
          <w:rFonts w:hint="eastAsia" w:ascii="仿宋_GB2312" w:hAnsi="仿宋_GB2312" w:eastAsia="仿宋_GB2312" w:cs="仿宋_GB2312"/>
          <w:sz w:val="24"/>
          <w:szCs w:val="24"/>
        </w:rPr>
      </w:pPr>
      <w:r>
        <w:rPr>
          <w:rFonts w:hint="eastAsia" w:ascii="仿宋_GB2312" w:hAnsi="仿宋_GB2312" w:eastAsia="仿宋_GB2312" w:cs="仿宋_GB2312"/>
          <w:b/>
          <w:bCs/>
          <w:sz w:val="24"/>
          <w:szCs w:val="24"/>
        </w:rPr>
        <w:t>十二、</w:t>
      </w:r>
      <w:r>
        <w:rPr>
          <w:rFonts w:hint="eastAsia" w:ascii="仿宋_GB2312" w:hAnsi="仿宋_GB2312" w:eastAsia="仿宋_GB2312" w:cs="仿宋_GB2312"/>
          <w:sz w:val="24"/>
          <w:szCs w:val="24"/>
        </w:rPr>
        <w:t>本合同一式</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u w:val="single"/>
          <w:lang w:val="en-US" w:eastAsia="zh-CN"/>
        </w:rPr>
        <w:t>贰</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份，甲方执</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u w:val="single"/>
          <w:lang w:val="en-US" w:eastAsia="zh-CN"/>
        </w:rPr>
        <w:t>壹</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份，乙方执</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u w:val="single"/>
          <w:lang w:val="en-US" w:eastAsia="zh-CN"/>
        </w:rPr>
        <w:t>壹</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份，双方签字盖章后生效。</w:t>
      </w:r>
    </w:p>
    <w:p w14:paraId="765F4398">
      <w:pPr>
        <w:spacing w:line="360" w:lineRule="exact"/>
        <w:rPr>
          <w:rFonts w:hint="eastAsia" w:ascii="仿宋_GB2312" w:hAnsi="仿宋_GB2312" w:eastAsia="仿宋_GB2312" w:cs="仿宋_GB2312"/>
          <w:b/>
          <w:bCs/>
          <w:sz w:val="24"/>
          <w:szCs w:val="24"/>
        </w:rPr>
      </w:pPr>
    </w:p>
    <w:p w14:paraId="1A9597FA">
      <w:pPr>
        <w:spacing w:line="360" w:lineRule="exact"/>
        <w:rPr>
          <w:rFonts w:hint="eastAsia" w:ascii="仿宋_GB2312" w:hAnsi="仿宋_GB2312" w:eastAsia="仿宋_GB2312" w:cs="仿宋_GB2312"/>
          <w:b/>
          <w:bCs/>
          <w:sz w:val="24"/>
          <w:szCs w:val="24"/>
        </w:rPr>
      </w:pPr>
    </w:p>
    <w:p w14:paraId="16D915C3">
      <w:pPr>
        <w:spacing w:line="360" w:lineRule="exact"/>
        <w:rPr>
          <w:rFonts w:hint="eastAsia" w:ascii="仿宋_GB2312" w:hAnsi="仿宋_GB2312" w:eastAsia="仿宋_GB2312" w:cs="仿宋_GB2312"/>
          <w:b/>
          <w:bCs/>
          <w:sz w:val="24"/>
          <w:szCs w:val="24"/>
        </w:rPr>
      </w:pPr>
      <w:r>
        <w:rPr>
          <w:rFonts w:hint="eastAsia" w:ascii="仿宋_GB2312" w:hAnsi="仿宋_GB2312" w:eastAsia="仿宋_GB2312" w:cs="仿宋_GB2312"/>
          <w:b/>
          <w:bCs/>
          <w:sz w:val="24"/>
          <w:szCs w:val="24"/>
        </w:rPr>
        <w:t>甲方（</w:t>
      </w:r>
      <w:r>
        <w:rPr>
          <w:rFonts w:hint="eastAsia" w:ascii="仿宋_GB2312" w:hAnsi="仿宋_GB2312" w:eastAsia="仿宋_GB2312" w:cs="仿宋_GB2312"/>
          <w:b/>
          <w:bCs/>
          <w:sz w:val="24"/>
          <w:szCs w:val="24"/>
          <w:lang w:val="en-US" w:eastAsia="zh-CN"/>
        </w:rPr>
        <w:t>签字按捺）</w:t>
      </w:r>
      <w:r>
        <w:rPr>
          <w:rFonts w:hint="eastAsia" w:ascii="仿宋_GB2312" w:hAnsi="仿宋_GB2312" w:eastAsia="仿宋_GB2312" w:cs="仿宋_GB2312"/>
          <w:b/>
          <w:bCs/>
          <w:sz w:val="24"/>
          <w:szCs w:val="24"/>
        </w:rPr>
        <w:t>：</w:t>
      </w:r>
      <w:r>
        <w:rPr>
          <w:rFonts w:hint="eastAsia" w:ascii="仿宋_GB2312" w:hAnsi="仿宋_GB2312" w:eastAsia="仿宋_GB2312" w:cs="仿宋_GB2312"/>
          <w:b/>
          <w:bCs/>
          <w:sz w:val="24"/>
          <w:szCs w:val="24"/>
          <w:u w:val="single"/>
        </w:rPr>
        <w:t xml:space="preserve"> </w:t>
      </w:r>
      <w:r>
        <w:rPr>
          <w:rFonts w:hint="default" w:ascii="仿宋_GB2312" w:hAnsi="仿宋_GB2312" w:eastAsia="仿宋_GB2312" w:cs="仿宋_GB2312"/>
          <w:b w:val="0"/>
          <w:bCs w:val="0"/>
          <w:sz w:val="24"/>
          <w:szCs w:val="24"/>
          <w:u w:val="single"/>
          <w:lang w:eastAsia="zh-Hans"/>
        </w:rPr>
        <w:t xml:space="preserve">      </w:t>
      </w:r>
      <w:r>
        <w:rPr>
          <w:rFonts w:hint="eastAsia" w:ascii="仿宋_GB2312" w:hAnsi="仿宋_GB2312" w:eastAsia="仿宋_GB2312" w:cs="仿宋_GB2312"/>
          <w:b w:val="0"/>
          <w:bCs w:val="0"/>
          <w:sz w:val="24"/>
          <w:szCs w:val="24"/>
          <w:u w:val="single"/>
          <w:lang w:val="en-US" w:eastAsia="zh-CN"/>
        </w:rPr>
        <w:t xml:space="preserve"> </w:t>
      </w:r>
      <w:r>
        <w:rPr>
          <w:rFonts w:hint="eastAsia" w:ascii="仿宋_GB2312" w:hAnsi="仿宋_GB2312" w:eastAsia="仿宋_GB2312" w:cs="仿宋_GB2312"/>
          <w:b/>
          <w:bCs/>
          <w:sz w:val="24"/>
          <w:szCs w:val="24"/>
          <w:u w:val="single"/>
        </w:rPr>
        <w:t xml:space="preserve"> </w:t>
      </w:r>
      <w:r>
        <w:rPr>
          <w:rFonts w:hint="eastAsia" w:ascii="仿宋_GB2312" w:hAnsi="仿宋_GB2312" w:eastAsia="仿宋_GB2312" w:cs="仿宋_GB2312"/>
          <w:b/>
          <w:bCs/>
          <w:sz w:val="24"/>
          <w:szCs w:val="24"/>
        </w:rPr>
        <w:t xml:space="preserve">   </w:t>
      </w:r>
      <w:r>
        <w:rPr>
          <w:rFonts w:hint="eastAsia" w:ascii="仿宋_GB2312" w:hAnsi="仿宋_GB2312" w:eastAsia="仿宋_GB2312" w:cs="仿宋_GB2312"/>
          <w:b/>
          <w:bCs/>
          <w:sz w:val="24"/>
          <w:szCs w:val="24"/>
          <w:lang w:val="en-US" w:eastAsia="zh-CN"/>
        </w:rPr>
        <w:t xml:space="preserve">    </w:t>
      </w:r>
      <w:r>
        <w:rPr>
          <w:rFonts w:hint="eastAsia" w:ascii="仿宋_GB2312" w:hAnsi="仿宋_GB2312" w:eastAsia="仿宋_GB2312" w:cs="仿宋_GB2312"/>
          <w:b/>
          <w:bCs/>
          <w:sz w:val="24"/>
          <w:szCs w:val="24"/>
        </w:rPr>
        <w:t>乙方：广东</w:t>
      </w:r>
      <w:r>
        <w:rPr>
          <w:rFonts w:hint="default" w:ascii="仿宋_GB2312" w:hAnsi="仿宋_GB2312" w:eastAsia="仿宋_GB2312" w:cs="仿宋_GB2312"/>
          <w:b/>
          <w:bCs/>
          <w:sz w:val="24"/>
          <w:szCs w:val="24"/>
        </w:rPr>
        <w:t>连越（深圳）</w:t>
      </w:r>
      <w:r>
        <w:rPr>
          <w:rFonts w:hint="eastAsia" w:ascii="仿宋_GB2312" w:hAnsi="仿宋_GB2312" w:eastAsia="仿宋_GB2312" w:cs="仿宋_GB2312"/>
          <w:b/>
          <w:bCs/>
          <w:sz w:val="24"/>
          <w:szCs w:val="24"/>
        </w:rPr>
        <w:t>律师事务所</w:t>
      </w:r>
    </w:p>
    <w:p w14:paraId="6D921115">
      <w:pPr>
        <w:spacing w:line="120" w:lineRule="exact"/>
        <w:rPr>
          <w:rFonts w:hint="eastAsia" w:ascii="仿宋_GB2312" w:hAnsi="仿宋_GB2312" w:eastAsia="仿宋_GB2312" w:cs="仿宋_GB2312"/>
          <w:b/>
          <w:bCs/>
          <w:sz w:val="24"/>
          <w:szCs w:val="24"/>
        </w:rPr>
      </w:pPr>
    </w:p>
    <w:p w14:paraId="15470399">
      <w:pPr>
        <w:spacing w:line="360" w:lineRule="exact"/>
        <w:ind w:firstLine="723" w:firstLineChars="300"/>
        <w:rPr>
          <w:rFonts w:hint="eastAsia" w:ascii="仿宋_GB2312" w:hAnsi="仿宋_GB2312" w:eastAsia="仿宋_GB2312" w:cs="仿宋_GB2312"/>
          <w:b/>
          <w:bCs/>
          <w:sz w:val="24"/>
          <w:szCs w:val="24"/>
        </w:rPr>
      </w:pPr>
      <w:r>
        <w:rPr>
          <w:rFonts w:hint="eastAsia" w:ascii="仿宋_GB2312" w:hAnsi="仿宋_GB2312" w:eastAsia="仿宋_GB2312" w:cs="仿宋_GB2312"/>
          <w:b/>
          <w:bCs/>
          <w:sz w:val="24"/>
          <w:szCs w:val="24"/>
        </w:rPr>
        <w:t xml:space="preserve">                       </w:t>
      </w:r>
      <w:r>
        <w:rPr>
          <w:rFonts w:hint="eastAsia" w:ascii="仿宋_GB2312" w:hAnsi="仿宋_GB2312" w:eastAsia="仿宋_GB2312" w:cs="仿宋_GB2312"/>
          <w:b/>
          <w:bCs/>
          <w:sz w:val="24"/>
          <w:szCs w:val="24"/>
          <w:lang w:val="en-US" w:eastAsia="zh-CN"/>
        </w:rPr>
        <w:t xml:space="preserve">    </w:t>
      </w:r>
      <w:r>
        <w:rPr>
          <w:rFonts w:hint="eastAsia" w:ascii="仿宋_GB2312" w:hAnsi="仿宋_GB2312" w:eastAsia="仿宋_GB2312" w:cs="仿宋_GB2312"/>
          <w:b/>
          <w:bCs/>
          <w:sz w:val="24"/>
          <w:szCs w:val="24"/>
        </w:rPr>
        <w:t>律师：</w:t>
      </w:r>
    </w:p>
    <w:p w14:paraId="17F35A68">
      <w:pPr>
        <w:tabs>
          <w:tab w:val="left" w:pos="226"/>
        </w:tabs>
        <w:spacing w:line="440" w:lineRule="exact"/>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 xml:space="preserve">{{YEAR}}</w:t>
      </w:r>
      <w:r>
        <w:rPr>
          <w:rFonts w:hint="eastAsia" w:ascii="仿宋_GB2312" w:hAnsi="仿宋_GB2312" w:eastAsia="仿宋_GB2312" w:cs="仿宋_GB2312"/>
          <w:b/>
          <w:bCs/>
          <w:sz w:val="24"/>
          <w:szCs w:val="24"/>
        </w:rPr>
        <w:t>年    月    日</w:t>
      </w:r>
      <w:r>
        <w:rPr>
          <w:rFonts w:hint="eastAsia" w:ascii="仿宋_GB2312" w:hAnsi="仿宋_GB2312" w:eastAsia="仿宋_GB2312" w:cs="仿宋_GB2312"/>
          <w:b/>
          <w:bCs/>
          <w:sz w:val="24"/>
          <w:szCs w:val="24"/>
          <w:lang w:val="en-US" w:eastAsia="zh-CN"/>
        </w:rPr>
        <w:t xml:space="preserve">               {{YEAR}} 年    月    日</w:t>
      </w:r>
    </w:p>
    <w:p w14:paraId="5977E059">
      <w:pPr>
        <w:tabs>
          <w:tab w:val="left" w:pos="226"/>
        </w:tabs>
        <w:spacing w:line="440" w:lineRule="exact"/>
        <w:rPr>
          <w:rFonts w:hint="default" w:ascii="仿宋_GB2312" w:hAnsi="仿宋_GB2312" w:eastAsia="仿宋_GB2312" w:cs="仿宋_GB2312"/>
          <w:b/>
          <w:bCs/>
          <w:sz w:val="24"/>
          <w:szCs w:val="24"/>
          <w:lang w:val="en-US" w:eastAsia="zh-CN"/>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118"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仿宋">
    <w:altName w:val="仿宋-简"/>
    <w:panose1 w:val="00000000000000000000"/>
    <w:charset w:val="00"/>
    <w:family w:val="auto"/>
    <w:pitch w:val="default"/>
    <w:sig w:usb0="00000000" w:usb1="00000000" w:usb2="00000000" w:usb3="00000000" w:csb0="00000000" w:csb1="00000000"/>
  </w:font>
  <w:font w:name="方正仿宋_GBK">
    <w:altName w:val="仿宋-简"/>
    <w:panose1 w:val="00000000000000000000"/>
    <w:charset w:val="00"/>
    <w:family w:val="auto"/>
    <w:pitch w:val="default"/>
    <w:sig w:usb0="00000000" w:usb1="00000000" w:usb2="00000000" w:usb3="00000000" w:csb0="00000000" w:csb1="00000000"/>
  </w:font>
  <w:font w:name="仿宋_GB2312">
    <w:panose1 w:val="02010609030101010101"/>
    <w:charset w:val="86"/>
    <w:family w:val="auto"/>
    <w:pitch w:val="default"/>
    <w:sig w:usb0="00000001" w:usb1="080E0000" w:usb2="00000000" w:usb3="00000000" w:csb0="00040000" w:csb1="00000000"/>
  </w:font>
  <w:font w:name="隶书">
    <w:altName w:val="报隶-简"/>
    <w:panose1 w:val="02010509060101010101"/>
    <w:charset w:val="00"/>
    <w:family w:val="modern"/>
    <w:pitch w:val="default"/>
    <w:sig w:usb0="00000000" w:usb1="00000000" w:usb2="00000000" w:usb3="00000000" w:csb0="00040000" w:csb1="00000000"/>
  </w:font>
  <w:font w:name="报隶-简">
    <w:panose1 w:val="02010600040101010101"/>
    <w:charset w:val="86"/>
    <w:family w:val="auto"/>
    <w:pitch w:val="default"/>
    <w:sig w:usb0="80000287" w:usb1="280F3C52" w:usb2="00000016" w:usb3="00000000" w:csb0="0004001F"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仿宋-简">
    <w:panose1 w:val="02010609060101010101"/>
    <w:charset w:val="86"/>
    <w:family w:val="auto"/>
    <w:pitch w:val="default"/>
    <w:sig w:usb0="A00002BF" w:usb1="3A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A3BD9">
    <w:pPr>
      <w:pStyle w:val="3"/>
      <w:framePr w:wrap="around" w:vAnchor="text" w:hAnchor="margin" w:xAlign="center" w:y="1"/>
      <w:rPr>
        <w:rStyle w:val="7"/>
      </w:rPr>
    </w:pPr>
    <w:r>
      <w:fldChar w:fldCharType="begin"/>
    </w:r>
    <w:r>
      <w:rPr>
        <w:rStyle w:val="7"/>
      </w:rPr>
      <w:instrText xml:space="preserve">PAGE  </w:instrText>
    </w:r>
    <w:r>
      <w:fldChar w:fldCharType="separate"/>
    </w:r>
    <w:r>
      <w:rPr>
        <w:rStyle w:val="7"/>
      </w:rPr>
      <w:t>1</w:t>
    </w:r>
    <w:r>
      <w:fldChar w:fldCharType="end"/>
    </w:r>
  </w:p>
  <w:p w14:paraId="5E8E6635">
    <w:pPr>
      <w:pStyle w:val="3"/>
      <w:rPr>
        <w:rFonts w:hint="eastAsia" w:ascii="宋体" w:hAnsi="宋体"/>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8FCFE">
    <w:pPr>
      <w:pStyle w:val="3"/>
      <w:framePr w:wrap="around" w:vAnchor="text" w:hAnchor="margin" w:xAlign="center" w:y="1"/>
      <w:rPr>
        <w:rStyle w:val="7"/>
      </w:rPr>
    </w:pPr>
    <w:r>
      <w:fldChar w:fldCharType="begin"/>
    </w:r>
    <w:r>
      <w:rPr>
        <w:rStyle w:val="7"/>
      </w:rPr>
      <w:instrText xml:space="preserve">PAGE  </w:instrText>
    </w:r>
    <w:r>
      <w:fldChar w:fldCharType="separate"/>
    </w:r>
    <w:r>
      <w:rPr>
        <w:rStyle w:val="7"/>
      </w:rPr>
      <w:t>1</w:t>
    </w:r>
    <w:r>
      <w:fldChar w:fldCharType="end"/>
    </w:r>
  </w:p>
  <w:p w14:paraId="1B41549C">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3579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34238">
    <w:pPr>
      <w:spacing w:line="100" w:lineRule="exact"/>
      <w:rPr>
        <w:rFonts w:hint="eastAsia" w:ascii="隶书" w:hAnsi="隶书" w:eastAsia="隶书"/>
        <w:u w:val="single"/>
      </w:rPr>
    </w:pPr>
    <w:r>
      <w:rPr>
        <w:sz w:val="32"/>
        <w:szCs w:val="32"/>
      </w:rPr>
      <w:drawing>
        <wp:anchor distT="0" distB="0" distL="114300" distR="114300" simplePos="0" relativeHeight="251659264" behindDoc="0" locked="0" layoutInCell="1" allowOverlap="1">
          <wp:simplePos x="0" y="0"/>
          <wp:positionH relativeFrom="page">
            <wp:posOffset>16510</wp:posOffset>
          </wp:positionH>
          <wp:positionV relativeFrom="paragraph">
            <wp:posOffset>-537210</wp:posOffset>
          </wp:positionV>
          <wp:extent cx="7543800" cy="1224280"/>
          <wp:effectExtent l="0" t="0" r="0" b="20320"/>
          <wp:wrapSquare wrapText="bothSides"/>
          <wp:docPr id="1" name="图片 4"/>
          <wp:cNvGraphicFramePr/>
          <a:graphic xmlns:a="http://schemas.openxmlformats.org/drawingml/2006/main">
            <a:graphicData uri="http://schemas.openxmlformats.org/drawingml/2006/picture">
              <pic:pic xmlns:pic="http://schemas.openxmlformats.org/drawingml/2006/picture">
                <pic:nvPicPr>
                  <pic:cNvPr id="1" name="图片 4"/>
                  <pic:cNvPicPr/>
                </pic:nvPicPr>
                <pic:blipFill>
                  <a:blip r:embed="rId1"/>
                  <a:stretch>
                    <a:fillRect/>
                  </a:stretch>
                </pic:blipFill>
                <pic:spPr>
                  <a:xfrm>
                    <a:off x="0" y="0"/>
                    <a:ext cx="7543800" cy="1224280"/>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586D1"/>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C864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RiYWJiZjRlOWNhZjFiNWY4MmFiZTJhN2Q4NWJiMWIifQ=="/>
  </w:docVars>
  <w:rsids>
    <w:rsidRoot w:val="00172A27"/>
    <w:rsid w:val="00240284"/>
    <w:rsid w:val="00301286"/>
    <w:rsid w:val="00CF1733"/>
    <w:rsid w:val="00D87861"/>
    <w:rsid w:val="025B5C20"/>
    <w:rsid w:val="03413CAE"/>
    <w:rsid w:val="05D41591"/>
    <w:rsid w:val="08D15893"/>
    <w:rsid w:val="0BC05431"/>
    <w:rsid w:val="13CE2DB0"/>
    <w:rsid w:val="15392D71"/>
    <w:rsid w:val="15F06344"/>
    <w:rsid w:val="180B08FE"/>
    <w:rsid w:val="18EF0A3A"/>
    <w:rsid w:val="18EF2973"/>
    <w:rsid w:val="1B93121E"/>
    <w:rsid w:val="1DA138BD"/>
    <w:rsid w:val="210D0971"/>
    <w:rsid w:val="21906E59"/>
    <w:rsid w:val="24061828"/>
    <w:rsid w:val="25606D6C"/>
    <w:rsid w:val="2A804D4F"/>
    <w:rsid w:val="2EE768DD"/>
    <w:rsid w:val="33BC4764"/>
    <w:rsid w:val="370B6B0B"/>
    <w:rsid w:val="40DE5DF9"/>
    <w:rsid w:val="4D0041D2"/>
    <w:rsid w:val="4DF50C73"/>
    <w:rsid w:val="4DF9974D"/>
    <w:rsid w:val="4EB37377"/>
    <w:rsid w:val="4F47328D"/>
    <w:rsid w:val="50331E4A"/>
    <w:rsid w:val="547F63E3"/>
    <w:rsid w:val="60467201"/>
    <w:rsid w:val="650074B0"/>
    <w:rsid w:val="65D7243C"/>
    <w:rsid w:val="66F7726C"/>
    <w:rsid w:val="67433682"/>
    <w:rsid w:val="686C4163"/>
    <w:rsid w:val="6A1D6D5F"/>
    <w:rsid w:val="6D0178F8"/>
    <w:rsid w:val="6F3A845E"/>
    <w:rsid w:val="6FFCA16E"/>
    <w:rsid w:val="708B334F"/>
    <w:rsid w:val="74CF72E7"/>
    <w:rsid w:val="77F9E2E5"/>
    <w:rsid w:val="7DEFAC46"/>
    <w:rsid w:val="7FAE8636"/>
    <w:rsid w:val="7FFFFE66"/>
    <w:rsid w:val="9FBFA3E7"/>
    <w:rsid w:val="BFCFC5A8"/>
    <w:rsid w:val="BFFF1A29"/>
    <w:rsid w:val="EAAEAF9E"/>
    <w:rsid w:val="EBF2491F"/>
    <w:rsid w:val="F9544EB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uiPriority w:val="0"/>
  </w:style>
  <w:style w:type="table" w:default="1" w:styleId="5">
    <w:name w:val="Normal Table"/>
    <w:unhideWhenUsed/>
    <w:uiPriority w:val="99"/>
    <w:tblPr>
      <w:tblCellMar>
        <w:top w:w="0" w:type="dxa"/>
        <w:left w:w="108" w:type="dxa"/>
        <w:bottom w:w="0" w:type="dxa"/>
        <w:right w:w="108" w:type="dxa"/>
      </w:tblCellMar>
    </w:tblPr>
  </w:style>
  <w:style w:type="paragraph" w:styleId="2">
    <w:name w:val="Balloon Text"/>
    <w:basedOn w:val="1"/>
    <w:uiPriority w:val="0"/>
    <w:rPr>
      <w:sz w:val="18"/>
      <w:szCs w:val="18"/>
    </w:r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uiPriority w:val="0"/>
    <w:pPr>
      <w:pBdr>
        <w:bottom w:val="single" w:color="auto" w:sz="6" w:space="1"/>
      </w:pBdr>
      <w:tabs>
        <w:tab w:val="center" w:pos="4153"/>
        <w:tab w:val="right" w:pos="8306"/>
      </w:tabs>
      <w:snapToGrid w:val="0"/>
      <w:jc w:val="center"/>
    </w:pPr>
    <w:rPr>
      <w:sz w:val="18"/>
      <w:szCs w:val="18"/>
    </w:rPr>
  </w:style>
  <w:style w:type="character" w:styleId="7">
    <w:name w:val="page number"/>
    <w:basedOn w:val="6"/>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ompany>
  <Pages>2</Pages>
  <Words>1165</Words>
  <Characters>1188</Characters>
  <Lines>10</Lines>
  <Paragraphs>3</Paragraphs>
  <TotalTime>0</TotalTime>
  <ScaleCrop>false</ScaleCrop>
  <LinksUpToDate>false</LinksUpToDate>
  <CharactersWithSpaces>1360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2008-01-04T23:38:00Z</dcterms:created>
  <dc:creator>*</dc:creator>
  <cp:lastModifiedBy>yali Anakin</cp:lastModifiedBy>
  <cp:lastPrinted>2015-08-07T00:51:00Z</cp:lastPrinted>
  <dcterms:modified xsi:type="dcterms:W3CDTF">2026-06-22T19:33:05Z</dcterms:modified>
  <dc:title>刑事辩护委托合同</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9B282529B1ECF5BFE613396A71D9218C_43</vt:lpwstr>
  </property>
</Properties>
</file>