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证据保全申请书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请求贵院依法对________（证据名称）采取________（拍照／录像／复制／提取／封存／鉴定）的证据保全措施。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本案关键证据________存在灭失或者以后难以取得的可能。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具体情形为：________。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该证据由________持有，位于________。该证据能够证明________，与本案争议焦点直接相关。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八十四条规定，在证据可能灭失或者以后难以取得的情况下，当事人可以在诉讼过程中向人民法院申请保全证据，人民法院也可以主动采取保全措施；因情况紧急，在证据可能灭失或者以后难以取得的情况下，利害关系人可以在提起诉讼或者申请仲裁前向证据所在地、被申请人住所地或者对案件有管辖权的人民法院申请保全证据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如不及时保全，该证据将永久灭失，申请人对该项事实的举证将无法完成。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一、拟保全证据的名称、载体与所在地说明；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二、证据与本案关联性的说明。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证据保全申请书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