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变更诉讼请求申请书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申请人（原告）：{{PLAINTIFF}}，________，住________，联系电话________。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被申请人（被告）：{{DEFENDANT}}，________，住________，联系电话________。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请求贵院准许申请人将原第____项诉讼请求变更为：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申请人与被申请人因{{CAUSE}}纠纷一案，已由{{COURT}}于________年____月____日立案受理，案号为（{{YEAR}}）粤________民初________号。本案法庭辩论尚未结束。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因________（法律关系性质／诉讼标的额／履行情况）发生变化，原诉讼请求已不能准确反映申请人的权利主张。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变更内容为：原请求________，变更为________。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变更后的请求与原请求基于同一事实与同一法律关系，诉讼标的未发生实质改变。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《中华人民共和国民事诉讼法》第一百四十三条规定，原告增加诉讼请求，被告提出反诉，第三人提出与本案有关的诉讼请求，可以合并审理。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最高人民法院关于适用〈中华人民共和国民事诉讼法〉的解释》第二百三十二条规定，在案件受理后，法庭辩论结束前，原告增加诉讼请求，被告提出反诉，第三人提出与本案有关的诉讼请求，可以合并审理的，人民法院应当合并审理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《最高人民法院关于民事诉讼证据的若干规定》第五十五条第四项规定，当事人增加、变更诉讼请求或者提出反诉的，人民法院应当根据案件具体情况重新确定举证期限。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不准许变更将导致申请人的权利主张与案件实际法律关系不符，案件事实难以获得完整审理。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变更发生在法庭辩论结束前，符合法律规定的期限要求，且不影响被申请人的答辩与举证。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一、变更依据的证据材料；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二、变更后诉讼请求的计算说明。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变更诉讼请求申请书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