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保全复议申请书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被申请人：________，________，住________，联系电话________。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请求贵院依法撤销或变更________号民事裁定中关于________的部分。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申请人与被申请人因{{CAUSE}}纠纷一案，案号为（{{YEAR}}）粤________民初________号。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贵院于________年____月____日作出________号民事裁定，申请人于________年____月____日收到该裁定。申请人在法定期限内提出复议。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申请人认为该裁定存在下列不当之处：________（超出请求范围保全／保全财产价值明显超过请求数额／对不属于被申请人所有的财产采取保全措施／担保数额要求过高）。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具体情形为：________。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《中华人民共和国民事诉讼法》第一百一十一条规定，当事人对保全或者先予执行的裁定不服的，可以申请复议一次。复议期间不停止裁定的执行。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该保全措施已对申请人合法权益造成影响，具体为：________。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一、原保全裁定书复印件；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二、证明裁定不当的证据材料。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保全复议申请书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