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强制执行申请书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申请执行人：{{PLAINTIFF}}，________，住________，联系电话________。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被执行人：{{DEFENDANT}}，________，住________，联系电话________。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一、请求贵院依法强制执行________号________（判决书／裁定书／调解书），执行标的为人民币________元及利息、迟延履行期间的债务利息；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二、本案执行费用由被执行人负担。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申请执行人与被执行人因{{CAUSE}}纠纷一案，{{COURT}}于________年____月____日作出________号民事________（判决／调解书），该文书已于________年____月____日发生法律效力。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被执行人在该生效文书确定的履行期限内未履行义务，具体未履行内容为：________。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经查，被执行人名下财产线索如下：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1. ________；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2. 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《中华人民共和国民事诉讼法》第二百四十七条规定，发生法律效力的民事判决、裁定，当事人必须履行。一方拒绝履行的，对方当事人可以向人民法院申请执行。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第二百五十条规定，申请执行的期间为二年。申请执行时效的中止、中断，适用法律有关诉讼时效中止、中断的规定。该期间从法律文书规定履行期间的最后一日起计算；法律文书规定分期履行的，从最后一期履行期限届满之日起计算；法律文书未规定履行期间的，从法律文书生效之日起计算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被执行人拒不履行生效法律文书确定的义务，损害申请执行人的合法权益与司法权威。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综上，恳请贵院依法立案执行。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申请执行人：________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一、生效法律文书及生效证明；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二、申请执行人主体资格材料；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三、被执行人财产线索清单。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强制执行申请书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