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执行行为异议申请书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异议人：________，________，住________，联系电话________。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对方当事人：________，________，住________，联系电话________。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请求贵院依法裁定撤销或改正下列执行行为：________。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异议人与________因{{CAUSE}}纠纷一案，{{COURT}}作出________号民事判决并立案执行。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异议人为本案________（申请执行人／被执行人／利害关系人）。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贵院实施的执行行为违反法律规定，具体情形为：________。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该行为对异议人合法权益造成的影响为：________。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二百三十六条规定，当事人、利害关系人认为执行行为违反法律规定的，可以向负责执行的人民法院提出书面异议。当事人、利害关系人提出书面异议的，人民法院应当自收到书面异议之日起十五日内审查，理由成立的，裁定撤销或者改正；理由不成立的，裁定驳回。当事人、利害关系人对裁定不服的，可以自裁定送达之日起十日内向上一级人民法院申请复议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该执行行为违反法定程序，损害异议人的合法权益。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异议人：________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一、异议人主体资格材料；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二、执行行为违法的证据材料。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执行行为异议申请书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