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回避申请书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被申请回避人：________（________）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请求贵院依法决定________回避。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申请人与________因{{CAUSE}}纠纷一案，案号为（{{YEAR}}）粤________民初________号。本案现处于________阶段，法庭辩论尚未终结。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________在本案中担任________（审判人员／法官助理／书记员／翻译人员／鉴定人／勘验人）。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其与本案存在下列关系：________。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具体事实为：________。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四十七条规定，审判人员有下列情形之一的，应当自行回避，当事人有权用口头或者书面方式申请他们回避：（一）是本案当事人或者当事人、诉讼代理人近亲属的；（二）与本案有利害关系的；（三）与本案当事人、诉讼代理人有其他关系，可能影响对案件公正审理的。该条第四款规定，前三款规定适用于法官助理、书记员、司法技术人员、翻译人员、鉴定人、勘验人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第四十八条规定，当事人提出回避申请，应当说明理由，在案件开始审理时提出；回避事由在案件开始审理后知道的，也可以在法庭辩论终结前提出。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该人员参与本案审理可能影响案件的公正审理。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一、回避事由的证明材料。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回避申请书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